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Quote Q-FIELD-0001</w:t>
      </w:r>
    </w:p>
    <w:tbl>
      <w:tblPr>
        <w:tblStyle w:val="TableGrid"/>
        <w:tblW w:w="5000" w:type="pct"/>
        <w:tblLook w:val="04A0" w:firstRow="true" w:lastRow="false" w:firstColumn="false" w:lastColumn="false" w:noHBand="false" w:noVBand="true"/>
      </w:tblPr>
      <w:tblGrid>
        <w:gridCol/>
        <w:gridCol/>
        <w:gridCol/>
      </w:tblGrid>
      <w:tr>
        <w:tc>
          <w:p>
            <w:pPr>
              <w:jc w:val="left"/>
            </w:pPr>
            <w:r>
              <w:rPr>
                <w:b/>
              </w:rPr>
              <w:t xml:space="preserve">Item</w:t>
            </w:r>
          </w:p>
        </w:tc>
        <w:tc>
          <w:p>
            <w:pPr>
              <w:jc w:val="left"/>
            </w:pPr>
            <w:r>
              <w:rPr>
                <w:b/>
              </w:rPr>
              <w:t xml:space="preserve">Qty</w:t>
            </w:r>
          </w:p>
        </w:tc>
        <w:tc>
          <w:p>
            <w:pPr>
              <w:jc w:val="left"/>
            </w:pPr>
            <w:r>
              <w:rPr>
                <w:b/>
              </w:rPr>
              <w:t xml:space="preserve">Unit Price</w:t>
            </w:r>
          </w:p>
        </w:tc>
      </w:tr>
      <w:tr>
        <w:tc>
          <w:p>
            <w:r>
              <w:t xml:space="preserve">Strategy workshop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$4,500</w:t>
            </w:r>
          </w:p>
        </w:tc>
      </w:tr>
      <w:tr>
        <w:tc>
          <w:p>
            <w:r>
              <w:t xml:space="preserve">Implementation support</w:t>
            </w:r>
          </w:p>
        </w:tc>
        <w:tc>
          <w:p>
            <w:r>
              <w:t xml:space="preserve">8</w:t>
            </w:r>
          </w:p>
        </w:tc>
        <w:tc>
          <w:p>
            <w:r>
              <w:t xml:space="preserve">$1,750</w:t>
            </w:r>
          </w:p>
        </w:tc>
      </w:tr>
    </w:tbl>
    <w:p>
      <w:r>
        <w:t xml:space="preserve">End.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start w:w="108" w:type="dxa"/>
        <w:bottom w:w="0" w:type="dxa"/>
        <w:end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DeterministicId1" /><Relationship Type="http://schemas.openxmlformats.org/officeDocument/2006/relationships/styles" Target="styles.xml" Id="DeterministicId2" /></Relationships>
</file>