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7AFAA">
      <w:pPr>
        <w:widowControl/>
        <w:spacing w:before="1040"/>
        <w:jc w:val="center"/>
      </w:pPr>
      <w:bookmarkStart w:id="0" w:name="_GoBack"/>
      <w:bookmarkEnd w:id="0"/>
      <w:r>
        <w:rPr>
          <w:rFonts w:ascii="Aptos" w:hAnsi="Aptos" w:eastAsia="Noto Sans CJK SC"/>
          <w:b/>
          <w:color w:val="183B5B"/>
          <w:sz w:val="56"/>
        </w:rPr>
        <w:t>Video2Skill Local Agent</w:t>
      </w:r>
    </w:p>
    <w:p w14:paraId="0938E22E">
      <w:pPr>
        <w:widowControl/>
        <w:spacing w:before="160" w:after="360"/>
        <w:jc w:val="center"/>
      </w:pPr>
      <w:r>
        <w:rPr>
          <w:rFonts w:ascii="Aptos" w:hAnsi="Aptos" w:eastAsia="Noto Sans CJK SC"/>
          <w:b/>
          <w:color w:val="2E677A"/>
          <w:sz w:val="32"/>
        </w:rPr>
        <w:t>面向教学视频的零商业 API 本地知识提取与 Skill 封装系统</w:t>
      </w:r>
    </w:p>
    <w:p w14:paraId="450227A3">
      <w:pPr>
        <w:widowControl/>
        <w:jc w:val="center"/>
      </w:pPr>
      <w:r>
        <w:rPr>
          <w:rFonts w:ascii="Aptos" w:hAnsi="Aptos" w:eastAsia="Noto Serif CJK SC"/>
          <w:color w:val="4C8A96"/>
          <w:sz w:val="24"/>
        </w:rPr>
        <w:t>━━━━━━━━━━━━━━━━━━━━━━━━━━━━━━━━</w:t>
      </w:r>
    </w:p>
    <w:p w14:paraId="58154A22">
      <w:pPr>
        <w:widowControl/>
        <w:spacing w:before="360"/>
        <w:jc w:val="center"/>
      </w:pPr>
      <w:r>
        <w:rPr>
          <w:rFonts w:ascii="Aptos" w:hAnsi="Aptos" w:eastAsia="Noto Sans CJK SC"/>
          <w:b/>
          <w:color w:val="1F2D3D"/>
          <w:sz w:val="36"/>
        </w:rPr>
        <w:t>总体技术报告 · 可行性分析 · 项目设计规划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480EE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42261">
            <w:pPr>
              <w:spacing w:after="0"/>
            </w:pPr>
            <w:r>
              <w:rPr>
                <w:rFonts w:ascii="Aptos" w:hAnsi="Aptos" w:eastAsia="Noto Sans CJK SC"/>
                <w:b/>
                <w:color w:val="1F2D3D"/>
                <w:sz w:val="20"/>
              </w:rPr>
              <w:t>文档版本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5E71F">
            <w:pPr>
              <w:spacing w:after="0"/>
            </w:pPr>
            <w:r>
              <w:rPr>
                <w:rFonts w:ascii="Aptos" w:hAnsi="Aptos" w:eastAsia="Noto Serif CJK SC"/>
                <w:b w:val="0"/>
                <w:color w:val="1F2D3D"/>
                <w:sz w:val="20"/>
              </w:rPr>
              <w:t>V1.0</w:t>
            </w:r>
          </w:p>
        </w:tc>
      </w:tr>
      <w:tr w14:paraId="1E768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4DD1F">
            <w:pPr>
              <w:spacing w:after="0"/>
            </w:pPr>
            <w:r>
              <w:rPr>
                <w:rFonts w:ascii="Aptos" w:hAnsi="Aptos" w:eastAsia="Noto Sans CJK SC"/>
                <w:b/>
                <w:color w:val="1F2D3D"/>
                <w:sz w:val="20"/>
              </w:rPr>
              <w:t>文档日期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CE034">
            <w:pPr>
              <w:spacing w:after="0"/>
            </w:pPr>
            <w:r>
              <w:rPr>
                <w:rFonts w:ascii="Aptos" w:hAnsi="Aptos" w:eastAsia="Noto Serif CJK SC"/>
                <w:b w:val="0"/>
                <w:color w:val="1F2D3D"/>
                <w:sz w:val="20"/>
              </w:rPr>
              <w:t>2026年7月15日</w:t>
            </w:r>
          </w:p>
        </w:tc>
      </w:tr>
      <w:tr w14:paraId="2ECCD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65806">
            <w:pPr>
              <w:spacing w:after="0"/>
            </w:pPr>
            <w:r>
              <w:rPr>
                <w:rFonts w:ascii="Aptos" w:hAnsi="Aptos" w:eastAsia="Noto Sans CJK SC"/>
                <w:b/>
                <w:color w:val="1F2D3D"/>
                <w:sz w:val="20"/>
              </w:rPr>
              <w:t>项目阶段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320A7">
            <w:pPr>
              <w:spacing w:after="0"/>
            </w:pPr>
            <w:r>
              <w:rPr>
                <w:rFonts w:ascii="Aptos" w:hAnsi="Aptos" w:eastAsia="Noto Serif CJK SC"/>
                <w:b w:val="0"/>
                <w:color w:val="1F2D3D"/>
                <w:sz w:val="20"/>
              </w:rPr>
              <w:t>概念论证与总体设计</w:t>
            </w:r>
          </w:p>
        </w:tc>
      </w:tr>
      <w:tr w14:paraId="7B0D1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6C7C6">
            <w:pPr>
              <w:spacing w:after="0"/>
            </w:pPr>
            <w:r>
              <w:rPr>
                <w:rFonts w:ascii="Aptos" w:hAnsi="Aptos" w:eastAsia="Noto Sans CJK SC"/>
                <w:b/>
                <w:color w:val="1F2D3D"/>
                <w:sz w:val="20"/>
              </w:rPr>
              <w:t>优先平台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2E8B7">
            <w:pPr>
              <w:spacing w:after="0"/>
            </w:pPr>
            <w:r>
              <w:rPr>
                <w:rFonts w:ascii="Aptos" w:hAnsi="Aptos" w:eastAsia="Noto Serif CJK SC"/>
                <w:b w:val="0"/>
                <w:color w:val="1F2D3D"/>
                <w:sz w:val="20"/>
              </w:rPr>
              <w:t>Windows 桌面端</w:t>
            </w:r>
          </w:p>
        </w:tc>
      </w:tr>
      <w:tr w14:paraId="19C78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ED5E6">
            <w:pPr>
              <w:spacing w:after="0"/>
            </w:pPr>
            <w:r>
              <w:rPr>
                <w:rFonts w:ascii="Aptos" w:hAnsi="Aptos" w:eastAsia="Noto Sans CJK SC"/>
                <w:b/>
                <w:color w:val="1F2D3D"/>
                <w:sz w:val="20"/>
              </w:rPr>
              <w:t>默认运行模式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AED76">
            <w:pPr>
              <w:spacing w:after="0"/>
            </w:pPr>
            <w:r>
              <w:rPr>
                <w:rFonts w:ascii="Aptos" w:hAnsi="Aptos" w:eastAsia="Noto Serif CJK SC"/>
                <w:b w:val="0"/>
                <w:color w:val="1F2D3D"/>
                <w:sz w:val="20"/>
              </w:rPr>
              <w:t>本地处理、零商业模型 API</w:t>
            </w:r>
          </w:p>
        </w:tc>
      </w:tr>
      <w:tr w14:paraId="57537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EAF2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4B8EF">
            <w:pPr>
              <w:spacing w:after="0"/>
            </w:pPr>
            <w:r>
              <w:rPr>
                <w:rFonts w:ascii="Aptos" w:hAnsi="Aptos" w:eastAsia="Noto Sans CJK SC"/>
                <w:b/>
                <w:color w:val="1F2D3D"/>
                <w:sz w:val="20"/>
              </w:rPr>
              <w:t>文档用途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47600">
            <w:pPr>
              <w:spacing w:after="0"/>
            </w:pPr>
            <w:r>
              <w:rPr>
                <w:rFonts w:ascii="Aptos" w:hAnsi="Aptos" w:eastAsia="Noto Serif CJK SC"/>
                <w:b w:val="0"/>
                <w:color w:val="1F2D3D"/>
                <w:sz w:val="20"/>
              </w:rPr>
              <w:t>立项评审、研发执行、原型验收</w:t>
            </w:r>
          </w:p>
        </w:tc>
      </w:tr>
    </w:tbl>
    <w:p w14:paraId="566201CE">
      <w:pPr>
        <w:widowControl/>
      </w:pPr>
    </w:p>
    <w:p w14:paraId="750DAE98">
      <w:pPr>
        <w:widowControl/>
        <w:spacing w:before="500"/>
        <w:jc w:val="center"/>
      </w:pPr>
      <w:r>
        <w:rPr>
          <w:rFonts w:ascii="Aptos" w:hAnsi="Aptos" w:eastAsia="Noto Sans CJK SC"/>
          <w:b/>
          <w:color w:val="A84A4A"/>
          <w:sz w:val="21"/>
        </w:rPr>
        <w:t>设计基线声明</w:t>
      </w:r>
    </w:p>
    <w:p w14:paraId="2F700405">
      <w:pPr>
        <w:widowControl/>
        <w:spacing w:line="324" w:lineRule="auto"/>
        <w:ind w:left="1247" w:right="1247"/>
        <w:jc w:val="center"/>
      </w:pPr>
      <w:r>
        <w:rPr>
          <w:rFonts w:ascii="Aptos" w:hAnsi="Aptos" w:eastAsia="Noto Serif CJK SC"/>
          <w:color w:val="4B555F"/>
          <w:sz w:val="19"/>
        </w:rPr>
        <w:t>本报告用于定义可验证的研发方案。平台网址处理能力需要依据内容授权、平台规则与接口变化持续复核；系统不得绕过付费、会员、地区、验证码或其他访问控制。</w:t>
      </w:r>
    </w:p>
    <w:p w14:paraId="55584A90">
      <w:pPr>
        <w:widowControl/>
      </w:pPr>
      <w:r>
        <w:br w:type="page"/>
      </w:r>
    </w:p>
    <w:p w14:paraId="0BA7C182">
      <w:pPr>
        <w:pStyle w:val="3"/>
        <w:keepNext/>
        <w:widowControl/>
      </w:pPr>
      <w:r>
        <w:t>文档控制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48EF8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F472E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w="14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DEAB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w="147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FE22F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w="51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A9DCD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主要内容</w:t>
            </w:r>
          </w:p>
        </w:tc>
      </w:tr>
      <w:tr w14:paraId="32ED5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F4715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V1.0</w:t>
            </w:r>
          </w:p>
        </w:tc>
        <w:tc>
          <w:tcPr>
            <w:tcW w:w="14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3AC56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2026-07-15</w:t>
            </w:r>
          </w:p>
        </w:tc>
        <w:tc>
          <w:tcPr>
            <w:tcW w:w="147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ED80D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总体设计基线</w:t>
            </w:r>
          </w:p>
        </w:tc>
        <w:tc>
          <w:tcPr>
            <w:tcW w:w="51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85BD2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形成项目定位、可行性结论、总体架构、模块方案、算法框架、研发计划和验收指标。</w:t>
            </w:r>
          </w:p>
        </w:tc>
      </w:tr>
    </w:tbl>
    <w:p w14:paraId="7A8DEA26">
      <w:pPr>
        <w:widowControl/>
        <w:spacing w:after="20"/>
      </w:pPr>
    </w:p>
    <w:p w14:paraId="0054BBD7">
      <w:pPr>
        <w:pStyle w:val="3"/>
        <w:keepNext/>
        <w:widowControl/>
      </w:pPr>
      <w:r>
        <w:t>执行摘要</w:t>
      </w:r>
    </w:p>
    <w:p w14:paraId="559C16F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Video2Skill Local Agent 面向教学视频自动知识处理场景，用户仅需提交一个可访问的视频网址或本地视频文件，系统在本机完成内容检查、元数据获取、字幕处理、音频转写、关键画面提取、OCR识别、时间轴证据融合、章节生成、知识单元抽取、技术文档生成以及 Skill 候选包封装。商业大模型 API 在总体架构中属于可选扩展，基础闭环不依赖 GPT、Claude、豆包或其他付费接口。</w:t>
      </w:r>
    </w:p>
    <w:p w14:paraId="50827C15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项目的主要工程难点集中在四个位置：平台适配器需要面对网页和接口变化；字幕、语音转写与画面OCR需要在同一时间轴内融合；没有通用生成模型时，知识结构与操作步骤需要通过传统文本算法、规则系统和模板引擎生成；公开发布还需要处理平台服务协议、著作权、开源组件许可和浏览器登录凭据等边界。</w:t>
      </w:r>
    </w:p>
    <w:p w14:paraId="0E3853E9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从技术角度看，网址解析、媒体处理、本地语音识别、本地OCR、章节检测、抽取式摘要和文档输出均已有成熟开源组件可组合。项目可先形成 Windows 便携文件夹版本，以“粘贴网址—点击开始—查看最终文档”为唯一主流程，再逐步演进为正式桌面客户端。产品化是否能够长期提供某个平台的一键网址处理功能，需要经过平台许可与法律审查；因此总体设计采用可替换的平台适配层，并保留本地文件、字幕文件和授权媒体入口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391CA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nil"/>
              <w:left w:val="single" w:color="2E677A" w:sz="16" w:space="0"/>
              <w:bottom w:val="nil"/>
              <w:right w:val="nil"/>
            </w:tcBorders>
            <w:shd w:val="clear" w:color="auto" w:fill="EAF2F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47AA4A">
            <w:pPr>
              <w:spacing w:after="60"/>
            </w:pPr>
            <w:r>
              <w:rPr>
                <w:rFonts w:ascii="Aptos" w:hAnsi="Aptos" w:eastAsia="Noto Sans CJK SC"/>
                <w:b/>
                <w:color w:val="2E677A"/>
                <w:sz w:val="21"/>
              </w:rPr>
              <w:t>总体结论</w:t>
            </w:r>
          </w:p>
          <w:p w14:paraId="1426EE3C">
            <w:pPr>
              <w:spacing w:after="0" w:line="300" w:lineRule="auto"/>
            </w:pPr>
            <w:r>
              <w:rPr>
                <w:rFonts w:ascii="Aptos" w:hAnsi="Aptos" w:eastAsia="Noto Serif CJK SC"/>
                <w:color w:val="2D3741"/>
                <w:sz w:val="19"/>
              </w:rPr>
              <w:t>技术原型具备较高可行性；面向个人学习和授权内容的本地工具具备明确价值。面向公众分发的一键平台采集功能存在条件限制，研发计划应把合规评审、适配器隔离和本地文件回退纳入首期范围。</w:t>
            </w:r>
          </w:p>
        </w:tc>
      </w:tr>
    </w:tbl>
    <w:p w14:paraId="79BC5027">
      <w:pPr>
        <w:widowControl/>
        <w:spacing w:after="0"/>
      </w:pPr>
    </w:p>
    <w:p w14:paraId="1D487907">
      <w:pPr>
        <w:pStyle w:val="4"/>
        <w:keepNext/>
        <w:widowControl/>
      </w:pPr>
      <w:r>
        <w:t>核心结论一览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0E93B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DFF8E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评估维度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3268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68AD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评分（10分制）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6D05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关键条件</w:t>
            </w:r>
          </w:p>
        </w:tc>
      </w:tr>
      <w:tr w14:paraId="5AD4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5AAFC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技术可行性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EDC9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高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85A0C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8.6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4C9A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采用开源媒体工具、本地ASR、本地OCR、规则算法和模板引擎。</w:t>
            </w:r>
          </w:p>
        </w:tc>
      </w:tr>
      <w:tr w14:paraId="65D6B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38A3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工程可行性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5EBD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较高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00AA6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8.0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B4A23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平台适配、断点恢复、组件更新和长视频资源调度需要专门设计。</w:t>
            </w:r>
          </w:p>
        </w:tc>
      </w:tr>
      <w:tr w14:paraId="6EBD9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0847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用户可用性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404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较高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BC031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8.4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2D12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安装包内置运行环境；首次模型下载可视化；默认配置无需API密钥。</w:t>
            </w:r>
          </w:p>
        </w:tc>
      </w:tr>
      <w:tr w14:paraId="2B055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100F0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成本可行性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34F1E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高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D8BC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9.0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BE1C7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核心软件可采用开源组件；主要成本来自开发、测试、代码签名与存储。</w:t>
            </w:r>
          </w:p>
        </w:tc>
      </w:tr>
      <w:tr w14:paraId="2E1E5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E062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商业发布条件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0DC7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中等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9E02F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6.0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E934D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需要逐平台确认服务协议、内容授权、分发方式和第三方许可义务。</w:t>
            </w:r>
          </w:p>
        </w:tc>
      </w:tr>
      <w:tr w14:paraId="11A6B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8B93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研究与作品价值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E8E3E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较高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C4B71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8.2</w:t>
            </w:r>
          </w:p>
        </w:tc>
        <w:tc>
          <w:tcPr>
            <w:tcW w:w="481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576D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可围绕多源时间轴证据融合、无云端LLM知识生成和可靠任务编排形成贡献。</w:t>
            </w:r>
          </w:p>
        </w:tc>
      </w:tr>
    </w:tbl>
    <w:p w14:paraId="4B553E81">
      <w:pPr>
        <w:widowControl/>
        <w:spacing w:after="20"/>
      </w:pPr>
    </w:p>
    <w:p w14:paraId="0E344589">
      <w:pPr>
        <w:pStyle w:val="3"/>
        <w:keepNext/>
        <w:widowControl/>
      </w:pPr>
      <w:r>
        <w:t>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7C7E9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EEDF0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1. 项目背景与问题定义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6D2118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13. 接口设计</w:t>
            </w:r>
          </w:p>
        </w:tc>
      </w:tr>
      <w:tr w14:paraId="0847B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794928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2. 需求分析与范围边界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0F2D0F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14. 安全、隐私与合规设计</w:t>
            </w:r>
          </w:p>
        </w:tc>
      </w:tr>
      <w:tr w14:paraId="4CAC6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AAB5AE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3. 可行性分析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937DD8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15. 测试与评价方案</w:t>
            </w:r>
          </w:p>
        </w:tc>
      </w:tr>
      <w:tr w14:paraId="17706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1DFBF3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4. 总体设计原则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721AF5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16. 研发计划与协作分工</w:t>
            </w:r>
          </w:p>
        </w:tc>
      </w:tr>
      <w:tr w14:paraId="59E5D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14DF6E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5. 系统总体架构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564B1E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17. 风险清单与应对方案</w:t>
            </w:r>
          </w:p>
        </w:tc>
      </w:tr>
      <w:tr w14:paraId="19D1E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8007ED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6. 本地 Agent 编排设计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9642AF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18. 验收标准</w:t>
            </w:r>
          </w:p>
        </w:tc>
      </w:tr>
      <w:tr w14:paraId="438E9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47BCBE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7. 端到端数据流程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9C5413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19. 后续演进方向</w:t>
            </w:r>
          </w:p>
        </w:tc>
      </w:tr>
      <w:tr w14:paraId="26F37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F096F2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8. 模块详细设计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5072E1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20. 最终建议</w:t>
            </w:r>
          </w:p>
        </w:tc>
      </w:tr>
      <w:tr w14:paraId="68A4A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7BAA8A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9. 核心算法与决策规则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3308D6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附录A. 推荐技术栈</w:t>
            </w:r>
          </w:p>
        </w:tc>
      </w:tr>
      <w:tr w14:paraId="7C00C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5F60C3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10. 数据模型与目录结构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F77C90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附录B. 关键数据结构示例</w:t>
            </w:r>
          </w:p>
        </w:tc>
      </w:tr>
      <w:tr w14:paraId="193BC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51064F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11. 本地模型与硬件适配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18CECE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附录C. 资料来源</w:t>
            </w:r>
          </w:p>
        </w:tc>
      </w:tr>
      <w:tr w14:paraId="20543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7D130A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12. 桌面端与部署设计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902389">
            <w:pPr>
              <w:spacing w:after="0" w:line="252" w:lineRule="auto"/>
            </w:pPr>
            <w:r>
              <w:rPr>
                <w:rFonts w:ascii="Aptos" w:hAnsi="Aptos" w:eastAsia="Noto Serif CJK SC"/>
                <w:color w:val="2E677A"/>
                <w:sz w:val="18"/>
              </w:rPr>
              <w:t>附录D. 项目启动后的首批交付物</w:t>
            </w:r>
          </w:p>
        </w:tc>
      </w:tr>
    </w:tbl>
    <w:p w14:paraId="06C28C8C">
      <w:pPr>
        <w:widowControl/>
      </w:pPr>
      <w:r>
        <w:br w:type="page"/>
      </w:r>
    </w:p>
    <w:p w14:paraId="34AB079C">
      <w:pPr>
        <w:pStyle w:val="4"/>
        <w:keepNext/>
        <w:widowControl/>
      </w:pPr>
      <w:r>
        <w:t>1.1 项目背景</w:t>
      </w:r>
    </w:p>
    <w:p w14:paraId="6A7850C6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教学视频承载了大量软件安装、代码开发、工具操作、实验过程和理论讲解信息。常见总结工具通常依赖用户上传文件、手动提供字幕或购买云端模型调用额度，用户仍需承担媒体获取、格式转换、模型配置和结果整理工作。对于希望快速吸收教程内容、复现操作步骤或将知识封装为 Agent Skill 的用户，这些前置步骤形成明显门槛。</w:t>
      </w:r>
    </w:p>
    <w:p w14:paraId="32C07425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本项目提出本地视频知识处理 Agent。系统通过受约束的任务编排，在本机调用媒体解析、语音识别、图像文字识别、文本抽取和文档生成工具，自动完成从视频来源到交付文件的全流程。项目强调本地优先、证据可追溯、商业模型可选、任务可恢复以及平台适配器可替换。</w:t>
      </w:r>
    </w:p>
    <w:p w14:paraId="3FC34F2A">
      <w:pPr>
        <w:pStyle w:val="4"/>
        <w:keepNext/>
        <w:widowControl/>
      </w:pPr>
      <w:r>
        <w:t>1.2 核心问题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16205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AAC5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7882E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9801F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设计回答</w:t>
            </w:r>
          </w:p>
        </w:tc>
      </w:tr>
      <w:tr w14:paraId="10DDE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1CF1F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P-01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AE3D0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用户能否只提交网址并获取最终文档？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27302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可以。桌面端负责创建任务，平台适配器获取可访问内容，后续全部步骤自动执行。</w:t>
            </w:r>
          </w:p>
        </w:tc>
      </w:tr>
      <w:tr w14:paraId="08D41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B22DE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P-02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68494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能否不要求用户购买商业模型API？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7D87E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可以。语音识别、OCR、章节划分、信息抽取和模板生成均在本地完成。</w:t>
            </w:r>
          </w:p>
        </w:tc>
      </w:tr>
      <w:tr w14:paraId="52EF3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7A0B8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P-03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FE32E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无字幕视频如何处理？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02C02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通过本地ASR模型生成带时间戳文本，并根据静音、能量和语段边界进行校正。</w:t>
            </w:r>
          </w:p>
        </w:tc>
      </w:tr>
      <w:tr w14:paraId="311CD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17A87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P-04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1EA8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字幕未包含屏幕中的命令和代码怎么办？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62E3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提取关键帧，执行本地OCR，结合字幕时间段形成多源证据。</w:t>
            </w:r>
          </w:p>
        </w:tc>
      </w:tr>
      <w:tr w14:paraId="0CFF4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0DAC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P-05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5E491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没有通用LLM怎样整理知识结构？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2A433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采用TF-IDF、TextRank、规则抽取、结构模板和置信度计算生成抽取式文档。</w:t>
            </w:r>
          </w:p>
        </w:tc>
      </w:tr>
      <w:tr w14:paraId="7A716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831D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P-06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AA55C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平台网址是否能够长期解析？</w:t>
            </w:r>
          </w:p>
        </w:tc>
        <w:tc>
          <w:tcPr>
            <w:tcW w:w="538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FED35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无法永久保证。平台适配层需要更新机制、回退入口和合规开关。</w:t>
            </w:r>
          </w:p>
        </w:tc>
      </w:tr>
    </w:tbl>
    <w:p w14:paraId="151F4C0B">
      <w:pPr>
        <w:widowControl/>
        <w:spacing w:after="20"/>
      </w:pPr>
    </w:p>
    <w:p w14:paraId="4662A4DB">
      <w:pPr>
        <w:pStyle w:val="4"/>
        <w:keepNext/>
        <w:widowControl/>
      </w:pPr>
      <w:r>
        <w:t>1.3 项目定位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23270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nil"/>
              <w:left w:val="single" w:color="183B5B" w:sz="16" w:space="0"/>
              <w:bottom w:val="nil"/>
              <w:right w:val="nil"/>
            </w:tcBorders>
            <w:shd w:val="clear" w:color="auto" w:fill="F5F8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F7EDDB1">
            <w:pPr>
              <w:spacing w:after="60"/>
            </w:pPr>
            <w:r>
              <w:rPr>
                <w:rFonts w:ascii="Aptos" w:hAnsi="Aptos" w:eastAsia="Noto Sans CJK SC"/>
                <w:b/>
                <w:color w:val="183B5B"/>
                <w:sz w:val="21"/>
              </w:rPr>
              <w:t>建议定位</w:t>
            </w:r>
          </w:p>
          <w:p w14:paraId="299A710F">
            <w:pPr>
              <w:spacing w:after="0" w:line="300" w:lineRule="auto"/>
            </w:pPr>
            <w:r>
              <w:rPr>
                <w:rFonts w:ascii="Aptos" w:hAnsi="Aptos" w:eastAsia="Noto Serif CJK SC"/>
                <w:color w:val="2D3741"/>
                <w:sz w:val="19"/>
              </w:rPr>
              <w:t>面向教学视频的本地自主知识提取与 Skill 封装 Agent。系统通过网址或本地文件自动获取可处理内容，生成带时间戳证据的知识总结、技术文档、操作步骤、命令清单和 Skill 候选包。</w:t>
            </w:r>
          </w:p>
        </w:tc>
      </w:tr>
    </w:tbl>
    <w:p w14:paraId="5EC405E2">
      <w:pPr>
        <w:widowControl/>
        <w:spacing w:after="0"/>
      </w:pPr>
    </w:p>
    <w:p w14:paraId="31AAA4B7">
      <w:pPr>
        <w:pStyle w:val="4"/>
        <w:keepNext/>
        <w:widowControl/>
      </w:pPr>
      <w:r>
        <w:t>1.4 目标用户</w:t>
      </w:r>
    </w:p>
    <w:p w14:paraId="4A16958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希望把长篇教学视频快速转换为结构化笔记的学生与自学者。</w:t>
      </w:r>
    </w:p>
    <w:p w14:paraId="1A56DAAE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需要复现软件安装、开发环境配置和工具操作流程的开发者。</w:t>
      </w:r>
    </w:p>
    <w:p w14:paraId="4D3E7563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需要把教程内容整理为团队内部操作规程的项目成员。</w:t>
      </w:r>
    </w:p>
    <w:p w14:paraId="0DE5A8B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希望为本地 Agent 建立可引用知识与 Skill 包的高级用户。</w:t>
      </w:r>
    </w:p>
    <w:p w14:paraId="42102495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不愿配置商业模型账号、API密钥或持续支付调用费用的用户。</w:t>
      </w:r>
    </w:p>
    <w:p w14:paraId="320DAC02">
      <w:pPr>
        <w:pStyle w:val="4"/>
        <w:keepNext/>
        <w:widowControl/>
      </w:pPr>
      <w:r>
        <w:t>1.5 关键术语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6908B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3F1F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F1D4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定义</w:t>
            </w:r>
          </w:p>
        </w:tc>
      </w:tr>
      <w:tr w14:paraId="6B7C8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9ED46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平台适配器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84D60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负责识别网址、读取元数据、字幕轨和可访问媒体信息的可替换组件。</w:t>
            </w:r>
          </w:p>
        </w:tc>
      </w:tr>
      <w:tr w14:paraId="5EB87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D774E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受约束 Agent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6627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在预定义状态机、工具集合和决策规则内自主执行任务的任务型软件。</w:t>
            </w:r>
          </w:p>
        </w:tc>
      </w:tr>
      <w:tr w14:paraId="70555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780C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证据单元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2BD21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带来源类型、时间范围、原始文本、置信度和文件引用的最小可追溯记录。</w:t>
            </w:r>
          </w:p>
        </w:tc>
      </w:tr>
      <w:tr w14:paraId="44764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4F10C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知识单元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E51E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由一个或多个证据单元支持的概念、步骤、命令、条件、结果或异常处理记录。</w:t>
            </w:r>
          </w:p>
        </w:tc>
      </w:tr>
      <w:tr w14:paraId="7EBD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0A794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Skill 候选包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34267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依据视频内容生成的结构化任务说明、参考资料和脚本占位目录，需要经过审计后使用。</w:t>
            </w:r>
          </w:p>
        </w:tc>
      </w:tr>
      <w:tr w14:paraId="052AC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140F7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抽取式生成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E8D4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从原始字幕与OCR结果中选择、合并和排序内容，减少新增事实。</w:t>
            </w:r>
          </w:p>
        </w:tc>
      </w:tr>
    </w:tbl>
    <w:p w14:paraId="434BB0E7">
      <w:pPr>
        <w:widowControl/>
        <w:spacing w:after="20"/>
      </w:pPr>
    </w:p>
    <w:p w14:paraId="7C6860B6">
      <w:pPr>
        <w:pStyle w:val="4"/>
        <w:keepNext/>
        <w:widowControl/>
      </w:pPr>
      <w:r>
        <w:t>2.1 用户主流程</w:t>
      </w:r>
    </w:p>
    <w:p w14:paraId="473276B0">
      <w:pPr>
        <w:pStyle w:val="14"/>
        <w:widowControl/>
        <w:spacing w:after="60" w:line="312" w:lineRule="auto"/>
        <w:ind w:left="369" w:hanging="159"/>
      </w:pPr>
      <w:r>
        <w:rPr>
          <w:rFonts w:ascii="Aptos" w:hAnsi="Aptos" w:eastAsia="Noto Serif CJK SC"/>
          <w:color w:val="1F2D3D"/>
          <w:sz w:val="20"/>
        </w:rPr>
        <w:t>用户粘贴一个受支持的视频网址，或选择本地视频文件。</w:t>
      </w:r>
    </w:p>
    <w:p w14:paraId="7D5D646E">
      <w:pPr>
        <w:pStyle w:val="14"/>
        <w:widowControl/>
        <w:spacing w:after="60" w:line="312" w:lineRule="auto"/>
        <w:ind w:left="369" w:hanging="159"/>
      </w:pPr>
      <w:r>
        <w:rPr>
          <w:rFonts w:ascii="Aptos" w:hAnsi="Aptos" w:eastAsia="Noto Serif CJK SC"/>
          <w:color w:val="1F2D3D"/>
          <w:sz w:val="20"/>
        </w:rPr>
        <w:t>用户选择输出类型，默认包含知识总结、技术文档、操作步骤和审计报告。</w:t>
      </w:r>
    </w:p>
    <w:p w14:paraId="5FAAA7DD">
      <w:pPr>
        <w:pStyle w:val="14"/>
        <w:widowControl/>
        <w:spacing w:after="60" w:line="312" w:lineRule="auto"/>
        <w:ind w:left="369" w:hanging="159"/>
      </w:pPr>
      <w:r>
        <w:rPr>
          <w:rFonts w:ascii="Aptos" w:hAnsi="Aptos" w:eastAsia="Noto Serif CJK SC"/>
          <w:color w:val="1F2D3D"/>
          <w:sz w:val="20"/>
        </w:rPr>
        <w:t>系统自动执行解析、字幕评估、音频转写、画面分析、证据融合和知识抽取。</w:t>
      </w:r>
    </w:p>
    <w:p w14:paraId="1CB80851">
      <w:pPr>
        <w:pStyle w:val="14"/>
        <w:widowControl/>
        <w:spacing w:after="60" w:line="312" w:lineRule="auto"/>
        <w:ind w:left="369" w:hanging="159"/>
      </w:pPr>
      <w:r>
        <w:rPr>
          <w:rFonts w:ascii="Aptos" w:hAnsi="Aptos" w:eastAsia="Noto Serif CJK SC"/>
          <w:color w:val="1F2D3D"/>
          <w:sz w:val="20"/>
        </w:rPr>
        <w:t>系统依据内容类型判断是否生成 Skill 候选包。</w:t>
      </w:r>
    </w:p>
    <w:p w14:paraId="42840F7C">
      <w:pPr>
        <w:pStyle w:val="14"/>
        <w:widowControl/>
        <w:spacing w:after="60" w:line="312" w:lineRule="auto"/>
        <w:ind w:left="369" w:hanging="159"/>
      </w:pPr>
      <w:r>
        <w:rPr>
          <w:rFonts w:ascii="Aptos" w:hAnsi="Aptos" w:eastAsia="Noto Serif CJK SC"/>
          <w:color w:val="1F2D3D"/>
          <w:sz w:val="20"/>
        </w:rPr>
        <w:t>任务完成后自动打开输出目录，用户直接阅读最终文档。</w:t>
      </w:r>
    </w:p>
    <w:p w14:paraId="7DAE1FC6">
      <w:pPr>
        <w:pStyle w:val="4"/>
        <w:keepNext/>
        <w:widowControl/>
      </w:pPr>
      <w:r>
        <w:t>2.2 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63F4C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2B79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E7106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1884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30C6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优先级</w:t>
            </w:r>
          </w:p>
        </w:tc>
      </w:tr>
      <w:tr w14:paraId="7A9D5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F91A5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FR-01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A6B4E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网址输入与规范化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1897A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识别短链接、BV链接、分P参数和常见分享文本。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5352C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23076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EE9CD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FR-02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D0D9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本地文件输入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BA450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支持常见音视频格式，作为平台受限时的回退入口。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BBB3D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6DE05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90568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FR-03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237E1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元数据采集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D427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获取标题、简介、作者、时长、封面标识、分P与章节信息。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4BEF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56042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745E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FR-04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092AF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字幕轨检查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21B72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发现人工字幕、自动字幕、语言轨并评估覆盖率。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F00BA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6A710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7FAA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FR-05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44555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媒体临时采集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57DA5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仅获取任务所需的音频或低分辨率分析流，并管理缓存。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F83EA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41004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94EDA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FR-06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CEBA4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本地语音转写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3A69B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在无字幕或字幕不足时自动启动ASR。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1D3F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68648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52DBA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FR-07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D3E5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关键帧提取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43A01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根据场景变化和定时补采样提取代表画面。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ECA83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22196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9EC62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FR-08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32488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本地OCR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3009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识别PPT、终端、代码编辑器和软件界面文字。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24D44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5EE21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8A67C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FR-09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C3390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时间轴融合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E7328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将字幕、ASR、OCR、场景和元数据归一到统一时间轴。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120E4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456A6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A8A8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FR-10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1708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视频类型判断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A6AF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区分操作教程、代码教程、理论讲解、演示和经验分享。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1DBE5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78C64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4856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FR-11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1796E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章节划分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27F6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综合语义变化、场景变化、静音和提示词生成章节。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61A10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61697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FE6A2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FR-12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48966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知识单元抽取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CCB2A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提取概念、前置条件、步骤、命令、参数、结果和异常处理。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1A5F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02618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109C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FR-13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4183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文档生成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72AA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生成Markdown与Word技术文档、知识总结和命令清单。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4614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3D6CE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03F99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FR-14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7A1F7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Skill候选封装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5637B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对满足条件的视频生成SKILL.md、references和scripts目录。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7E44C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1A729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0CDE4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FR-15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24D49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质量审计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DDD46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检测缺失、冲突、低置信度、不可验证命令和内容覆盖情况。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344C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7548F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D797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FR-16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51783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断点恢复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046F1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软件退出或处理失败后从最近完成步骤继续。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16B8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</w:t>
            </w:r>
          </w:p>
        </w:tc>
      </w:tr>
      <w:tr w14:paraId="26096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9F35F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FR-17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7F86D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组件更新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0E0B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平台解析器、程序和模型清单分开更新。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3B4D6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次期</w:t>
            </w:r>
          </w:p>
        </w:tc>
      </w:tr>
      <w:tr w14:paraId="1B2D1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0AC51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FR-18</w:t>
            </w:r>
          </w:p>
        </w:tc>
        <w:tc>
          <w:tcPr>
            <w:tcW w:w="198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A876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可选本地LLM</w:t>
            </w:r>
          </w:p>
        </w:tc>
        <w:tc>
          <w:tcPr>
            <w:tcW w:w="527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6EA14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用户硬件允许时提升语言组织质量，失败后回退模板引擎。</w:t>
            </w:r>
          </w:p>
        </w:tc>
        <w:tc>
          <w:tcPr>
            <w:tcW w:w="102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2D28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次期</w:t>
            </w:r>
          </w:p>
        </w:tc>
      </w:tr>
    </w:tbl>
    <w:p w14:paraId="7E482208">
      <w:pPr>
        <w:widowControl/>
        <w:spacing w:after="20"/>
      </w:pPr>
    </w:p>
    <w:p w14:paraId="1F04B206">
      <w:pPr>
        <w:pStyle w:val="4"/>
        <w:keepNext/>
        <w:widowControl/>
      </w:pPr>
      <w:r>
        <w:t>2.3 非功能需求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7A36C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163FE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1114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要求</w:t>
            </w:r>
          </w:p>
        </w:tc>
      </w:tr>
      <w:tr w14:paraId="2FFD3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10D97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本地优先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177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默认不上传视频、音频、字幕、关键帧和生成文档。</w:t>
            </w:r>
          </w:p>
        </w:tc>
      </w:tr>
      <w:tr w14:paraId="14AD6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D9C6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零商业API依赖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D35FB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基础流程不要求任何商业模型账号或API密钥。</w:t>
            </w:r>
          </w:p>
        </w:tc>
      </w:tr>
      <w:tr w14:paraId="43584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2E8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可追溯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EB3BF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命令、参数、步骤和关键结论均应关联时间戳与证据来源。</w:t>
            </w:r>
          </w:p>
        </w:tc>
      </w:tr>
      <w:tr w14:paraId="2511F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029F0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可恢复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E2375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每个阶段持久化状态、输入哈希、输出路径和工具版本。</w:t>
            </w:r>
          </w:p>
        </w:tc>
      </w:tr>
      <w:tr w14:paraId="084F5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04C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可替换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65F6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平台解析、ASR、OCR、文档渲染和可选LLM均通过接口隔离。</w:t>
            </w:r>
          </w:p>
        </w:tc>
      </w:tr>
      <w:tr w14:paraId="5F904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DA57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可降级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FF48A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OCR、GPU或某个解析器不可用时，系统能够降低功能并完成可用输出。</w:t>
            </w:r>
          </w:p>
        </w:tc>
      </w:tr>
      <w:tr w14:paraId="0C5F6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6904F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隐私保护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7BD95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浏览器凭据仅在用户明确授权后读取，内存使用后立即释放，日志不记录敏感值。</w:t>
            </w:r>
          </w:p>
        </w:tc>
      </w:tr>
      <w:tr w14:paraId="76B72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BE31B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可观测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5B8EA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界面展示阶段、进度、资源占用、错误原因和可执行建议。</w:t>
            </w:r>
          </w:p>
        </w:tc>
      </w:tr>
      <w:tr w14:paraId="74A9D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7EAD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可维护</w:t>
            </w:r>
          </w:p>
        </w:tc>
        <w:tc>
          <w:tcPr>
            <w:tcW w:w="748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80042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第三方组件版本、许可证和校验值进入清单；升级可以回滚。</w:t>
            </w:r>
          </w:p>
        </w:tc>
      </w:tr>
    </w:tbl>
    <w:p w14:paraId="6B384E81">
      <w:pPr>
        <w:widowControl/>
        <w:spacing w:after="20"/>
      </w:pPr>
    </w:p>
    <w:p w14:paraId="699404AA">
      <w:pPr>
        <w:pStyle w:val="4"/>
        <w:keepNext/>
        <w:widowControl/>
      </w:pPr>
      <w:r>
        <w:t>2.4 范围边界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448ED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66746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范围内</w:t>
            </w:r>
          </w:p>
        </w:tc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2747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范围外或需要附加条件</w:t>
            </w:r>
          </w:p>
        </w:tc>
      </w:tr>
      <w:tr w14:paraId="71CFE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D05F2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公开或用户有权访问的视频内容；本地文件；字幕与音频转写；关键帧OCR；知识结构生成；文档与Skill候选包。</w:t>
            </w:r>
          </w:p>
        </w:tc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72438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绕过会员、付费、地区、验证码、DRM或其他访问控制；批量转载视频；替代原作者内容分发。</w:t>
            </w:r>
          </w:p>
        </w:tc>
      </w:tr>
      <w:tr w14:paraId="647BC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615DA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个人学习、授权研究、团队内部知识整理。</w:t>
            </w:r>
          </w:p>
        </w:tc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5BDE7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在未确认授权时把原视频、完整字幕或大量画面重新公开。</w:t>
            </w:r>
          </w:p>
        </w:tc>
      </w:tr>
      <w:tr w14:paraId="081DB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5FB1D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规则与本地模型驱动的自动处理。</w:t>
            </w:r>
          </w:p>
        </w:tc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EA85E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保证对任何平台、任何视频永久有效；保证所有专业术语与代码完全正确。</w:t>
            </w:r>
          </w:p>
        </w:tc>
      </w:tr>
      <w:tr w14:paraId="312EC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BBEE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可选本地小型LLM增强。</w:t>
            </w:r>
          </w:p>
        </w:tc>
        <w:tc>
          <w:tcPr>
            <w:tcW w:w="459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384B2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把商业云端模型设为基础运行条件。</w:t>
            </w:r>
          </w:p>
        </w:tc>
      </w:tr>
    </w:tbl>
    <w:p w14:paraId="0575914C">
      <w:pPr>
        <w:widowControl/>
        <w:spacing w:after="20"/>
      </w:pPr>
    </w:p>
    <w:p w14:paraId="38F1FAC0">
      <w:pPr>
        <w:pStyle w:val="4"/>
        <w:keepNext/>
        <w:widowControl/>
      </w:pPr>
      <w:r>
        <w:t>3.1 技术可行性</w:t>
      </w:r>
    </w:p>
    <w:p w14:paraId="63A86B06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视频网址到结构化知识的链路可以拆分为媒体采集、语音识别、视觉文字识别、时间轴融合、文本抽取和文档渲染六类问题。每类问题均存在可本地运行的开源组件，因此技术方案不需要自行训练通用多模态模型。研发重点将放在组件编排、条件决策、证据融合和质量审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1B7A2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5230B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环节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086E6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推荐实现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7FB7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成熟程度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12C00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主要缺口</w:t>
            </w:r>
          </w:p>
        </w:tc>
      </w:tr>
      <w:tr w14:paraId="18731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C98C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平台解析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D097B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yt-dlp平台提取器＋自有适配层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CCD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较高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4EA2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平台接口变化、登录状态、地区与协议限制。</w:t>
            </w:r>
          </w:p>
        </w:tc>
      </w:tr>
      <w:tr w14:paraId="680C8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B37F6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媒体处理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3275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FFmpeg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52B1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BBEC3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打包许可、编码器选择、长视频磁盘占用。</w:t>
            </w:r>
          </w:p>
        </w:tc>
      </w:tr>
      <w:tr w14:paraId="44635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EC15B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语音转写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FB177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faster-whisper / whisper.cpp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5F14A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较高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6679E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专业术语、口音、背景音乐、时间戳误差。</w:t>
            </w:r>
          </w:p>
        </w:tc>
      </w:tr>
      <w:tr w14:paraId="4E2DD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5079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场景检测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4D1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PySceneDetect / FFmpeg / OpenCV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3FA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D7E3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教程类视频镜头变化较少，需要定时补采样。</w:t>
            </w:r>
          </w:p>
        </w:tc>
      </w:tr>
      <w:tr w14:paraId="2BCCC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245C1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OCR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6EB2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PaddleOCR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8FB69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较高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FE39A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代码字体、小字号、滚动界面和压缩伪影。</w:t>
            </w:r>
          </w:p>
        </w:tc>
      </w:tr>
      <w:tr w14:paraId="78B00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EC0F3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章节与摘要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D28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TF-IDF、TextRank、规则、模板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B38D2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中高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C31A3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语义重组质量低于大型生成模型，需要证据驱动设计。</w:t>
            </w:r>
          </w:p>
        </w:tc>
      </w:tr>
      <w:tr w14:paraId="42049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3E884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文档输出</w:t>
            </w:r>
          </w:p>
        </w:tc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77CA2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python-docx、Markdown模板</w:t>
            </w:r>
          </w:p>
        </w:tc>
        <w:tc>
          <w:tcPr>
            <w:tcW w:w="130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B227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A760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版式、长表格和交叉引用需要测试。</w:t>
            </w:r>
          </w:p>
        </w:tc>
      </w:tr>
    </w:tbl>
    <w:p w14:paraId="787135CB">
      <w:pPr>
        <w:widowControl/>
        <w:spacing w:after="20"/>
      </w:pPr>
    </w:p>
    <w:p w14:paraId="6CE97E1D">
      <w:pPr>
        <w:pStyle w:val="4"/>
        <w:keepNext/>
        <w:widowControl/>
      </w:pPr>
      <w:r>
        <w:t>3.2 工程可行性</w:t>
      </w:r>
    </w:p>
    <w:p w14:paraId="7E1B3253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两人小组可以先完成单平台、单视频与分P视频的闭环原型，再增加桌面封装和组件更新。采用状态机和任务清单后，模块可以分别开发与测试；ASR、OCR和媒体工具通过子进程或本地服务调用，减少语言与运行时耦合。首期无需训练自有模型，数据工作集中在测试集构建、术语词典和阈值校准。</w:t>
      </w:r>
    </w:p>
    <w:p w14:paraId="2F2D9D71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工程复杂度主要来自Windows发行：运行环境、CUDA依赖、CPU回退、模型下载、杀毒软件误报、路径编码、长文件名、代理网络和自动更新都需要实际设备测试。便携文件夹版本能够降低安装器复杂度，并为后续Tauri或原生桌面壳提供验证基础。</w:t>
      </w:r>
    </w:p>
    <w:p w14:paraId="6238B775">
      <w:pPr>
        <w:pStyle w:val="4"/>
        <w:keepNext/>
        <w:widowControl/>
      </w:pPr>
      <w:r>
        <w:t>3.3 成本可行性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5E3C5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94E6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成本项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E91F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首期方案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80363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成本判断</w:t>
            </w:r>
          </w:p>
        </w:tc>
      </w:tr>
      <w:tr w14:paraId="0BAE7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2F47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商业模型调用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8F51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基础流程不调用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2FB5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持续费用为零。</w:t>
            </w:r>
          </w:p>
        </w:tc>
      </w:tr>
      <w:tr w14:paraId="5488A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BB965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开源软件许可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CE276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依据许可证清单打包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10DFD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软件许可费用通常为零，需要履行通知与源码提供义务。</w:t>
            </w:r>
          </w:p>
        </w:tc>
      </w:tr>
      <w:tr w14:paraId="774E3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2D83A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本地模型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87B0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首次下载或随包分发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77611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产生网络与存储成本，需要确认模型权重许可。</w:t>
            </w:r>
          </w:p>
        </w:tc>
      </w:tr>
      <w:tr w14:paraId="3F5BD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F34E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开发设备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8F468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普通CPU可运行；NVIDIA GPU可加速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32443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可以使用现有个人电脑。</w:t>
            </w:r>
          </w:p>
        </w:tc>
      </w:tr>
      <w:tr w14:paraId="55EB5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370AE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发布与信誉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85401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代码签名、网站、自动更新服务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B9C17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正式发布时可能产生证书和托管费用。</w:t>
            </w:r>
          </w:p>
        </w:tc>
      </w:tr>
      <w:tr w14:paraId="62C8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9E8C7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质量测试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598A7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构建多类型视频基准集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62F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主要消耗研发时间与人工校验。</w:t>
            </w:r>
          </w:p>
        </w:tc>
      </w:tr>
    </w:tbl>
    <w:p w14:paraId="6A8E6DFA">
      <w:pPr>
        <w:widowControl/>
        <w:spacing w:after="20"/>
      </w:pPr>
    </w:p>
    <w:p w14:paraId="2ACB1304">
      <w:pPr>
        <w:pStyle w:val="4"/>
        <w:keepNext/>
        <w:widowControl/>
      </w:pPr>
      <w:r>
        <w:t>3.4 用户可用性</w:t>
      </w:r>
    </w:p>
    <w:p w14:paraId="5B98CD94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用户侧的技术门槛可以通过内置运行时、自动硬件检测、模型管理器和阶段化进度界面降低。用户无需理解FFmpeg、CUDA、ASR或OCR。首次运行时只需选择“轻量CPU模式”或“GPU加速模式”，软件根据硬件生成配置并执行自检。</w:t>
      </w:r>
    </w:p>
    <w:p w14:paraId="45C3442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默认配置不出现API密钥输入框。</w:t>
      </w:r>
    </w:p>
    <w:p w14:paraId="321FF3A4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模型下载失败时提供镜像地址、离线导入和校验值。</w:t>
      </w:r>
    </w:p>
    <w:p w14:paraId="44D963F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任务失败时显示阶段、错误码、原因和重新执行按钮。</w:t>
      </w:r>
    </w:p>
    <w:p w14:paraId="202FBE4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最终输出目录中的“最终文档”与“skill”置于首层，内部证据和日志放入子目录。</w:t>
      </w:r>
    </w:p>
    <w:p w14:paraId="02D8EE83">
      <w:pPr>
        <w:pStyle w:val="4"/>
        <w:keepNext/>
        <w:widowControl/>
      </w:pPr>
      <w:r>
        <w:t>3.5 合规可行性</w:t>
      </w:r>
    </w:p>
    <w:p w14:paraId="1663395C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平台网址解析与媒体获取在技术上可实现，公开产品还需要逐平台复核服务协议和内容授权。哔哩哔哩用户协议页面强调按照官方提供的方法使用服务，并对通过其他途径获取或将服务分离的行为设置限制。由此可见，研究原型与公开商业发行需要采用不同的风险门槛。公开版本应优先支持本地文件、用户自有内容、作者授权内容和官方允许的接口；平台适配器需要具备远程关闭、版本提示和合规说明能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996F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nil"/>
              <w:left w:val="single" w:color="C47A39" w:sz="16" w:space="0"/>
              <w:bottom w:val="nil"/>
              <w:right w:val="nil"/>
            </w:tcBorders>
            <w:shd w:val="clear" w:color="auto" w:fill="FFF5E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E75EAC">
            <w:pPr>
              <w:spacing w:after="60"/>
            </w:pPr>
            <w:r>
              <w:rPr>
                <w:rFonts w:ascii="Aptos" w:hAnsi="Aptos" w:eastAsia="Noto Sans CJK SC"/>
                <w:b/>
                <w:color w:val="C47A39"/>
                <w:sz w:val="21"/>
              </w:rPr>
              <w:t>合规建议</w:t>
            </w:r>
          </w:p>
          <w:p w14:paraId="7A0D5D98">
            <w:pPr>
              <w:spacing w:after="0" w:line="300" w:lineRule="auto"/>
            </w:pPr>
            <w:r>
              <w:rPr>
                <w:rFonts w:ascii="Aptos" w:hAnsi="Aptos" w:eastAsia="Noto Serif CJK SC"/>
                <w:color w:val="2D3741"/>
                <w:sz w:val="19"/>
              </w:rPr>
              <w:t>研发阶段可以验证技术链路；公开发布前应由具备资质的法律专业人员复核目标地区的合同、著作权、数据保护和开源许可义务。本报告不构成法律意见。</w:t>
            </w:r>
          </w:p>
        </w:tc>
      </w:tr>
    </w:tbl>
    <w:p w14:paraId="05163EFD">
      <w:pPr>
        <w:widowControl/>
        <w:spacing w:after="0"/>
      </w:pPr>
    </w:p>
    <w:p w14:paraId="28A95F6B">
      <w:pPr>
        <w:pStyle w:val="4"/>
        <w:keepNext/>
        <w:widowControl/>
      </w:pPr>
      <w:r>
        <w:t>3.6 可行性决策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6F2B6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EC7D1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w="663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0612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结论</w:t>
            </w:r>
          </w:p>
        </w:tc>
      </w:tr>
      <w:tr w14:paraId="3041F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B00F7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是否立项</w:t>
            </w:r>
          </w:p>
        </w:tc>
        <w:tc>
          <w:tcPr>
            <w:tcW w:w="663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A2429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建议立项，先完成本地原型和单平台适配验证。</w:t>
            </w:r>
          </w:p>
        </w:tc>
      </w:tr>
      <w:tr w14:paraId="400DA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6E47A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是否依赖商业大模型</w:t>
            </w:r>
          </w:p>
        </w:tc>
        <w:tc>
          <w:tcPr>
            <w:tcW w:w="663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6DDA0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基础版本不依赖；保留可选扩展接口。</w:t>
            </w:r>
          </w:p>
        </w:tc>
      </w:tr>
      <w:tr w14:paraId="6C141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3CBC8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是否需要本地AI模型</w:t>
            </w:r>
          </w:p>
        </w:tc>
        <w:tc>
          <w:tcPr>
            <w:tcW w:w="663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ABDF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需要本地ASR；画面文字识别建议使用本地OCR；本地通用LLM可选。</w:t>
            </w:r>
          </w:p>
        </w:tc>
      </w:tr>
      <w:tr w14:paraId="3A251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38A0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是否直接开发完整安装版</w:t>
            </w:r>
          </w:p>
        </w:tc>
        <w:tc>
          <w:tcPr>
            <w:tcW w:w="663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99AF9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先开发便携文件夹与本地网页界面，核心闭环通过后再封装正式桌面应用。</w:t>
            </w:r>
          </w:p>
        </w:tc>
      </w:tr>
      <w:tr w14:paraId="2A800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DC139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首期最大风险</w:t>
            </w:r>
          </w:p>
        </w:tc>
        <w:tc>
          <w:tcPr>
            <w:tcW w:w="6633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015D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平台获取合规和适配器变化，其次为长视频资源消耗与知识抽取质量。</w:t>
            </w:r>
          </w:p>
        </w:tc>
      </w:tr>
    </w:tbl>
    <w:p w14:paraId="42CF8C25">
      <w:pPr>
        <w:widowControl/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1B129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BDB50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525A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 w14:paraId="197FE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B493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D-01 本地优先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FCC1A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媒体、字幕、画面和结果默认留在用户设备。</w:t>
            </w:r>
          </w:p>
        </w:tc>
      </w:tr>
      <w:tr w14:paraId="2CF54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2FFF9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D-02 确定性编排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3C9D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核心流程由状态机和规则驱动，模型不得任意改写任务边界。</w:t>
            </w:r>
          </w:p>
        </w:tc>
      </w:tr>
      <w:tr w14:paraId="561FB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1F07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D-03 证据先行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E408B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每个重要输出先形成证据单元，再生成知识单元与文档。</w:t>
            </w:r>
          </w:p>
        </w:tc>
      </w:tr>
      <w:tr w14:paraId="0BF2A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57E5E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D-04 商业API可选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DA1F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云端模型接入采用插件方式，缺失或失败不影响基础流程。</w:t>
            </w:r>
          </w:p>
        </w:tc>
      </w:tr>
      <w:tr w14:paraId="76E2D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3DD7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D-05 多级降级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467B0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平台字幕、ASR、OCR和本地LLM均允许跳过或回退。</w:t>
            </w:r>
          </w:p>
        </w:tc>
      </w:tr>
      <w:tr w14:paraId="66ABE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6452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D-06 适配器隔离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50D1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任何平台特有逻辑不得进入知识处理核心。</w:t>
            </w:r>
          </w:p>
        </w:tc>
      </w:tr>
      <w:tr w14:paraId="4DB4B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18DC9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D-07 任务可恢复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2A6F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每个模块输出持久化并带输入哈希，重复运行避免无意义计算。</w:t>
            </w:r>
          </w:p>
        </w:tc>
      </w:tr>
      <w:tr w14:paraId="1E6A8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207F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D-08 最小采集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CFF0E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只保存完成任务所需的数据，临时媒体按策略自动清除。</w:t>
            </w:r>
          </w:p>
        </w:tc>
      </w:tr>
      <w:tr w14:paraId="4893D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6A81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D-09 可评价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1B686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从解析成功率、转写误差、证据覆盖率和命令准确率评价系统。</w:t>
            </w:r>
          </w:p>
        </w:tc>
      </w:tr>
      <w:tr w14:paraId="201E9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E36BD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D-10 许可可追踪</w:t>
            </w:r>
          </w:p>
        </w:tc>
        <w:tc>
          <w:tcPr>
            <w:tcW w:w="674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B857C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程序、二进制、模型权重和数据集分别维护许可清单。</w:t>
            </w:r>
          </w:p>
        </w:tc>
      </w:tr>
    </w:tbl>
    <w:p w14:paraId="7E36A243">
      <w:pPr>
        <w:widowControl/>
        <w:spacing w:after="20"/>
      </w:pPr>
    </w:p>
    <w:p w14:paraId="138B1FB8">
      <w:pPr>
        <w:widowControl/>
        <w:jc w:val="center"/>
      </w:pPr>
      <w:r>
        <w:drawing>
          <wp:inline distT="0" distB="0" distL="114300" distR="114300">
            <wp:extent cx="5939790" cy="3336290"/>
            <wp:effectExtent l="0" t="0" r="3810" b="3810"/>
            <wp:docPr id="1" name="Picture 1" descr="展示桌面交互层、Agent编排层、媒体与感知层、知识处理层、交付与审计层之间的分层关系。" title="Video2Skill Local Agent 总体分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展示桌面交互层、Agent编排层、媒体与感知层、知识处理层、交付与审计层之间的分层关系。" title="Video2Skill Local Agent 总体分层架构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F0AB">
      <w:pPr>
        <w:widowControl/>
        <w:spacing w:before="60" w:after="160"/>
        <w:jc w:val="center"/>
      </w:pPr>
      <w:r>
        <w:rPr>
          <w:rFonts w:ascii="Aptos" w:hAnsi="Aptos" w:eastAsia="Noto Serif CJK SC"/>
          <w:color w:val="5A646E"/>
          <w:sz w:val="18"/>
        </w:rPr>
        <w:t>图 1  Video2Skill Local Agent 总体分层架构</w:t>
      </w:r>
    </w:p>
    <w:p w14:paraId="41A965C7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总体架构由桌面交互层、Agent编排层、媒体与感知层、知识处理层、交付与审计层组成。各层通过结构化文件或内部接口交换数据。媒体与模型组件可以单独升级，知识处理层只依赖统一的证据结构，从而避免平台变化扩散到整个系统。</w:t>
      </w:r>
    </w:p>
    <w:p w14:paraId="124F4202">
      <w:pPr>
        <w:pStyle w:val="4"/>
        <w:keepNext/>
        <w:widowControl/>
      </w:pPr>
      <w:r>
        <w:t>5.1 桌面交互层</w:t>
      </w:r>
    </w:p>
    <w:p w14:paraId="40606F6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提供网址输入、本地文件选择、输出类型、资源模式和结果目录设置。</w:t>
      </w:r>
    </w:p>
    <w:p w14:paraId="3D20A635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展示任务队列、当前阶段、进度、预计剩余工作量、资源占用和错误说明。</w:t>
      </w:r>
    </w:p>
    <w:p w14:paraId="3047D9F5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提供模型管理、组件更新、缓存清理、日志导出和隐私设置。</w:t>
      </w:r>
    </w:p>
    <w:p w14:paraId="39400B1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任务完成后打开最终目录，并允许基于已有证据重新生成不同模板。</w:t>
      </w:r>
    </w:p>
    <w:p w14:paraId="12E2FFF7">
      <w:pPr>
        <w:pStyle w:val="4"/>
        <w:keepNext/>
        <w:widowControl/>
      </w:pPr>
      <w:r>
        <w:t>5.2 Agent 编排层</w:t>
      </w:r>
    </w:p>
    <w:p w14:paraId="5221237C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任务控制器：创建任务、计算输入哈希、装载配置并维护生命周期。</w:t>
      </w:r>
    </w:p>
    <w:p w14:paraId="0307AAE9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状态机：限定阶段转换、失败回退、暂停和恢复条件。</w:t>
      </w:r>
    </w:p>
    <w:p w14:paraId="293916A0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工具注册中心：统一调用平台适配器、FFmpeg、ASR、OCR和文档渲染器。</w:t>
      </w:r>
    </w:p>
    <w:p w14:paraId="3A2DFA8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资源调度器：根据CPU、GPU、内存、显存和磁盘空间选择执行参数。</w:t>
      </w:r>
    </w:p>
    <w:p w14:paraId="7E7C042A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策略引擎：决定字幕是否可用、是否需要ASR、是否需要OCR以及是否生成Skill。</w:t>
      </w:r>
    </w:p>
    <w:p w14:paraId="6D988399">
      <w:pPr>
        <w:pStyle w:val="4"/>
        <w:keepNext/>
        <w:widowControl/>
      </w:pPr>
      <w:r>
        <w:t>5.3 媒体与感知层</w:t>
      </w:r>
    </w:p>
    <w:p w14:paraId="3549231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该层负责把平台或本地媒体转换为统一证据。平台适配器输出元数据与可用轨道；媒体处理器生成规范化音频；ASR输出带时间戳的转写段；画面分析器输出关键帧、场景边界和OCR文字。任何工具失败都通过标准错误码返回编排层。</w:t>
      </w:r>
    </w:p>
    <w:p w14:paraId="5950271B">
      <w:pPr>
        <w:pStyle w:val="4"/>
        <w:keepNext/>
        <w:widowControl/>
      </w:pPr>
      <w:r>
        <w:t>5.4 知识处理层</w:t>
      </w:r>
    </w:p>
    <w:p w14:paraId="38746A2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该层接收统一时间轴证据，执行文本清洗、术语归一、章节边界检测、视频类型判断、概念与步骤抽取、命令识别、异常处理识别和置信度计算。基础版本采用抽取式方法，避免在无通用LLM时生成缺乏来源的新内容。</w:t>
      </w:r>
    </w:p>
    <w:p w14:paraId="5398699B">
      <w:pPr>
        <w:pStyle w:val="4"/>
        <w:keepNext/>
        <w:widowControl/>
      </w:pPr>
      <w:r>
        <w:t>5.5 交付与审计层</w:t>
      </w:r>
    </w:p>
    <w:p w14:paraId="38C3A98C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交付层根据模板生成Markdown、DOCX、JSON和Skill目录。审计层检查命令是否有原始证据、章节是否存在长时间空白、字幕与OCR是否冲突、低置信度内容是否被明确标记，并输出机器可读与人工可读报告。</w:t>
      </w:r>
    </w:p>
    <w:p w14:paraId="2268AD63">
      <w:pPr>
        <w:pStyle w:val="4"/>
        <w:keepNext/>
        <w:widowControl/>
      </w:pPr>
      <w:r>
        <w:t>6.1 Agent 类型</w:t>
      </w:r>
    </w:p>
    <w:p w14:paraId="2B74BCAD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系统采用受约束任务型Agent。规划范围限定在固定目标、预定义工具、状态转换条件和质量门槛内。该设计可以获得自动选择、重试、恢复和资源调度能力，同时保持结果可重复和错误可定位。通用LLM无需参与工具规划。</w:t>
      </w:r>
    </w:p>
    <w:p w14:paraId="0A3C32BC">
      <w:pPr>
        <w:pStyle w:val="4"/>
        <w:keepNext/>
        <w:widowControl/>
      </w:pPr>
      <w:r>
        <w:t>6.2 状态机</w:t>
      </w:r>
    </w:p>
    <w:p w14:paraId="2E1A4D3E">
      <w:pPr>
        <w:widowControl/>
        <w:jc w:val="center"/>
      </w:pPr>
      <w:r>
        <w:drawing>
          <wp:inline distT="0" distB="0" distL="114300" distR="114300">
            <wp:extent cx="5831840" cy="2863215"/>
            <wp:effectExtent l="0" t="0" r="10160" b="6985"/>
            <wp:docPr id="2" name="Picture 2" descr="展示任务从创建、检查、资源获取、转写、分析、封装、审计到完成，以及暂停和失败分支。" title="任务状态机与断点恢复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展示任务从创建、检查、资源获取、转写、分析、封装、审计到完成，以及暂停和失败分支。" title="任务状态机与断点恢复设计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EC16">
      <w:pPr>
        <w:widowControl/>
        <w:spacing w:before="60" w:after="160"/>
        <w:jc w:val="center"/>
      </w:pPr>
      <w:r>
        <w:rPr>
          <w:rFonts w:ascii="Aptos" w:hAnsi="Aptos" w:eastAsia="Noto Serif CJK SC"/>
          <w:color w:val="5A646E"/>
          <w:sz w:val="18"/>
        </w:rPr>
        <w:t>图 2  任务状态机与断点恢复设计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7EFB2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05BF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A4DCC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E160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主要输出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C697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失败处理</w:t>
            </w:r>
          </w:p>
        </w:tc>
      </w:tr>
      <w:tr w14:paraId="06DA1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D4FFD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CREATED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2F559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输入通过格式检查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B5113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task.json、配置快照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C3441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输入不合法时直接结束并提示。</w:t>
            </w:r>
          </w:p>
        </w:tc>
      </w:tr>
      <w:tr w14:paraId="742DB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6F8D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INSPECTING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B5C3E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任务创建完成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EA63E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source.json、轨道清单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390E3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切换适配器或转本地文件入口。</w:t>
            </w:r>
          </w:p>
        </w:tc>
      </w:tr>
      <w:tr w14:paraId="11066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B960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ACQUIRING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40BE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资源可访问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6C82E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字幕、音频、分析流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EFBBD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重试、降低格式、清理部分缓存。</w:t>
            </w:r>
          </w:p>
        </w:tc>
      </w:tr>
      <w:tr w14:paraId="5E7BB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A382A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TRANSCRIBING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14AF0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字幕不足且音频可用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B987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transcript.json、SRT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3214C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切换ASR后端、降低模型、CPU回退。</w:t>
            </w:r>
          </w:p>
        </w:tc>
      </w:tr>
      <w:tr w14:paraId="2EF76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5EDD2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ANALYZING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F1E0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时间轴文本可用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2C264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关键帧、OCR、evidence.json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D2B45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跳过低价值画面或减小采样频率。</w:t>
            </w:r>
          </w:p>
        </w:tc>
      </w:tr>
      <w:tr w14:paraId="1879A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3902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PACKAGING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5141A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知识单元生成完成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7622F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文档、Skill候选包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BE91D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改用基础模板，保留结构化结果。</w:t>
            </w:r>
          </w:p>
        </w:tc>
      </w:tr>
      <w:tr w14:paraId="000DC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0A282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AUDITING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863D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交付文件生成完成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35F6D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audit.json、质量报告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542E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回退到指定阶段重新计算。</w:t>
            </w:r>
          </w:p>
        </w:tc>
      </w:tr>
      <w:tr w14:paraId="1B1E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1DC5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COMPLETED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82CA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审计达到最低门槛</w:t>
            </w:r>
          </w:p>
        </w:tc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76B87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完成标记与输出索引</w:t>
            </w:r>
          </w:p>
        </w:tc>
        <w:tc>
          <w:tcPr>
            <w:tcW w:w="30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477B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允许用户手动重新生成。</w:t>
            </w:r>
          </w:p>
        </w:tc>
      </w:tr>
    </w:tbl>
    <w:p w14:paraId="33A737B7">
      <w:pPr>
        <w:widowControl/>
        <w:spacing w:after="20"/>
      </w:pPr>
    </w:p>
    <w:p w14:paraId="18313F7E">
      <w:pPr>
        <w:pStyle w:val="4"/>
        <w:keepNext/>
        <w:widowControl/>
      </w:pPr>
      <w:r>
        <w:t>6.3 工具调用契约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722A9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58025B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ToolResult {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status: "success | partial | failed",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tool_name: string,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tool_version: string,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started_at: datetime,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finished_at: datetime,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input_hash: string,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outputs: [ArtifactRef],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metrics: object,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warnings: [Warning],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error: ErrorInfo | null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}</w:t>
            </w:r>
          </w:p>
        </w:tc>
      </w:tr>
    </w:tbl>
    <w:p w14:paraId="5DA3802B">
      <w:pPr>
        <w:widowControl/>
        <w:spacing w:after="0"/>
      </w:pPr>
    </w:p>
    <w:p w14:paraId="7046C283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sz w:val="21"/>
        </w:rPr>
        <w:t>所有工具均返回统一结果对象。编排层依据状态、错误码和指标进行决策，工具输出日志中的自然语言不作为控制依据。工具版本与输入哈希进入任务清单，便于复现和缓存命中。</w:t>
      </w:r>
    </w:p>
    <w:p w14:paraId="55667589">
      <w:pPr>
        <w:pStyle w:val="4"/>
        <w:keepNext/>
        <w:widowControl/>
      </w:pPr>
      <w:r>
        <w:t>6.4 自动决策规则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47231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6017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752F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主要信号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E573B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默认动作</w:t>
            </w:r>
          </w:p>
        </w:tc>
      </w:tr>
      <w:tr w14:paraId="0E0BC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91DE0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是否采用原字幕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86752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覆盖率、时间轴单调性、文本密度、空白段、语言匹配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3AA7A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达到门槛时采用；不足部分可局部ASR。</w:t>
            </w:r>
          </w:p>
        </w:tc>
      </w:tr>
      <w:tr w14:paraId="3A46D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19FF2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是否启动ASR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54BD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无字幕、字幕覆盖不足、语音能量存在而字幕空白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7B92A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选择GPU或CPU后端并分块转写。</w:t>
            </w:r>
          </w:p>
        </w:tc>
      </w:tr>
      <w:tr w14:paraId="7C54F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DFA0D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是否执行OCR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D5B24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教程类型、关键帧文字密度、标题关键词、用户设置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CA8C8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操作类和代码类视频默认执行。</w:t>
            </w:r>
          </w:p>
        </w:tc>
      </w:tr>
      <w:tr w14:paraId="5B50E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F98F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是否生成Skill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0BA6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动作密度、步骤顺序、命令、前置条件、验证方法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39DE5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达到候选分数后生成，并标注审计状态。</w:t>
            </w:r>
          </w:p>
        </w:tc>
      </w:tr>
      <w:tr w14:paraId="01D89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BEA3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是否调用本地LLM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7442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模型已安装、资源充足、用户允许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149FF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仅整理表述，禁止新增无证据命令。</w:t>
            </w:r>
          </w:p>
        </w:tc>
      </w:tr>
      <w:tr w14:paraId="7451D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D8CC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是否清理临时媒体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E3C6B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任务完成、文档已验证、用户未选择保留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951B6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按缓存策略清理音视频与中间帧。</w:t>
            </w:r>
          </w:p>
        </w:tc>
      </w:tr>
    </w:tbl>
    <w:p w14:paraId="38ABE2F6">
      <w:pPr>
        <w:widowControl/>
        <w:spacing w:after="20"/>
      </w:pPr>
    </w:p>
    <w:p w14:paraId="273B2BBF">
      <w:pPr>
        <w:widowControl/>
        <w:jc w:val="center"/>
      </w:pPr>
      <w:r>
        <w:drawing>
          <wp:inline distT="0" distB="0" distL="114300" distR="114300">
            <wp:extent cx="6011545" cy="3588385"/>
            <wp:effectExtent l="0" t="0" r="8255" b="5715"/>
            <wp:docPr id="3" name="Picture 3" descr="展示视频网址输入后，字幕、语音转写、画面分析、知识结构、文档与Skill生成的自动决策路径。" title="端到端自适应流程与条件分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展示视频网址输入后，字幕、语音转写、画面分析、知识结构、文档与Skill生成的自动决策路径。" title="端到端自适应流程与条件分支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5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8990">
      <w:pPr>
        <w:widowControl/>
        <w:spacing w:before="60" w:after="160"/>
        <w:jc w:val="center"/>
      </w:pPr>
      <w:r>
        <w:rPr>
          <w:rFonts w:ascii="Aptos" w:hAnsi="Aptos" w:eastAsia="Noto Serif CJK SC"/>
          <w:color w:val="5A646E"/>
          <w:sz w:val="18"/>
        </w:rPr>
        <w:t>图 3  端到端自动处理流程与条件分支</w:t>
      </w:r>
    </w:p>
    <w:p w14:paraId="2DA226A4">
      <w:pPr>
        <w:pStyle w:val="4"/>
        <w:keepNext/>
        <w:widowControl/>
      </w:pPr>
      <w:r>
        <w:t>7.1 输入与任务创建</w:t>
      </w:r>
    </w:p>
    <w:p w14:paraId="180F156E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输入处理器先从分享文本中提取URL，移除追踪参数，识别平台与资源类型，计算规范化来源标识。任务目录在任何网络访问前创建，配置、用户选择和程序版本立即写入清单。相同来源与相同配置可以复用已完成中间结果。</w:t>
      </w:r>
    </w:p>
    <w:p w14:paraId="008500D8">
      <w:pPr>
        <w:pStyle w:val="4"/>
        <w:keepNext/>
        <w:widowControl/>
      </w:pPr>
      <w:r>
        <w:t>7.2 资源检查与采集</w:t>
      </w:r>
    </w:p>
    <w:p w14:paraId="27A2CA79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平台适配器先执行只读检查，获取标题、简介、时长、分P、字幕轨与媒体格式。系统优先下载字幕；字幕缺失时仅获取音频轨。画面分析可以使用低分辨率媒体流降低磁盘和计算消耗。完整视频默认不进入长期输出目录。</w:t>
      </w:r>
    </w:p>
    <w:p w14:paraId="14B2E479">
      <w:pPr>
        <w:pStyle w:val="4"/>
        <w:keepNext/>
        <w:widowControl/>
      </w:pPr>
      <w:r>
        <w:t>7.3 字幕与ASR</w:t>
      </w:r>
    </w:p>
    <w:p w14:paraId="20DD017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字幕评估通过覆盖率、空白段、时间单调性、字符密度和语言检测确定可用程度。可用字幕经过格式统一、HTML标记清理、重复行合并和断句。无字幕或局部缺失时，音频先转换为单声道16 kHz PCM，再按照静音边界切分并交给本地ASR。局部回退可以减少重复计算。</w:t>
      </w:r>
    </w:p>
    <w:p w14:paraId="67CE2291">
      <w:pPr>
        <w:pStyle w:val="4"/>
        <w:keepNext/>
        <w:widowControl/>
      </w:pPr>
      <w:r>
        <w:t>7.4 画面分析</w:t>
      </w:r>
    </w:p>
    <w:p w14:paraId="4F0201B5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画面分析综合场景变化检测和定时补采样。教程视频的代码编辑器或PPT可能长时间保持同一布局，因此仅依赖镜头切换会遗漏滚动和文字变化。系统需要使用感知哈希、结构相似度、文字区域变化和清晰度评分选择代表帧。OCR输出与帧时间戳绑定。</w:t>
      </w:r>
    </w:p>
    <w:p w14:paraId="14AA6E8E">
      <w:pPr>
        <w:pStyle w:val="4"/>
        <w:keepNext/>
        <w:widowControl/>
      </w:pPr>
      <w:r>
        <w:t>7.5 证据融合与知识生成</w:t>
      </w:r>
    </w:p>
    <w:p w14:paraId="75ABF4B9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所有来源统一为证据单元。系统在时间窗口内合并字幕、ASR与OCR，处理冲突并计算置信度。章节生成后，抽取器识别定义、前置条件、操作动作、命令、参数、验证结果和异常处理。知识单元保留原始证据引用，不直接覆盖来源内容。</w:t>
      </w:r>
    </w:p>
    <w:p w14:paraId="3B7F428B">
      <w:pPr>
        <w:pStyle w:val="4"/>
        <w:keepNext/>
        <w:widowControl/>
      </w:pPr>
      <w:r>
        <w:t>7.6 文档交付</w:t>
      </w:r>
    </w:p>
    <w:p w14:paraId="464EC707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文档生成器根据视频类型选择模板。理论讲解输出概念结构与知识索引；软件教程输出环境、步骤、命令、验证和异常处理；代码教程增加文件、函数和代码片段索引。Skill封装器只处理具备明确任务目标、顺序步骤和验证条件的视频。审计通过后生成最终索引并打开目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894"/>
        <w:gridCol w:w="1894"/>
        <w:gridCol w:w="1894"/>
        <w:gridCol w:w="1894"/>
      </w:tblGrid>
      <w:tr w14:paraId="507AB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D0A5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69D5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96A5B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3AE6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3AB0D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输出</w:t>
            </w:r>
          </w:p>
        </w:tc>
      </w:tr>
      <w:tr w14:paraId="407E1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FD3C6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M01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7404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输入与任务管理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F039F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解析网址/文件、创建任务、配置快照、哈希与队列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B261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URL/路径、用户配置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B907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task.json、任务目录</w:t>
            </w:r>
          </w:p>
        </w:tc>
      </w:tr>
      <w:tr w14:paraId="58C30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A8244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M02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EEB6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平台适配器框架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6FC45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平台注册、URL识别、能力声明、错误映射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C965B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规范URL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03696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SourceDescriptor</w:t>
            </w:r>
          </w:p>
        </w:tc>
      </w:tr>
      <w:tr w14:paraId="653DF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F2644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M03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00C00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B站适配器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6E7F0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读取可访问元数据、分P、字幕轨与媒体信息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4AD3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B站URL、可选授权会话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118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source.json、轨道清单</w:t>
            </w:r>
          </w:p>
        </w:tc>
      </w:tr>
      <w:tr w14:paraId="3BEA6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890DD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M04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DD4FB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访问与合规门控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B180C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检查资源状态、用户声明、平台开关和禁止场景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D26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SourceDescriptor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A090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PermitDecision</w:t>
            </w:r>
          </w:p>
        </w:tc>
      </w:tr>
      <w:tr w14:paraId="56E04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E073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M05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049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媒体采集与缓存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4C492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字幕下载、音频获取、分析流获取、校验和缓存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31B42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PermitDecision、轨道清单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B0A2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媒体工件</w:t>
            </w:r>
          </w:p>
        </w:tc>
      </w:tr>
      <w:tr w14:paraId="05AA1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995DE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M06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EE9F1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音频预处理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1FFC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转码、声道统一、采样率、VAD、分块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8F9A4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音频文件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A2973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音频块与时间映射</w:t>
            </w:r>
          </w:p>
        </w:tc>
      </w:tr>
      <w:tr w14:paraId="45C8B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0F78B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M07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0777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ASR调度器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1B1C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硬件检测、模型选择、转写、局部回退、术语提示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47EF9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音频块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93411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transcript.json、SRT</w:t>
            </w:r>
          </w:p>
        </w:tc>
      </w:tr>
      <w:tr w14:paraId="10BA7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F8A00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M08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72E3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视频帧分析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60CF9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场景边界、定时采样、清晰度、去重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C0EC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分析流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2B8E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关键帧、scene.json</w:t>
            </w:r>
          </w:p>
        </w:tc>
      </w:tr>
      <w:tr w14:paraId="6E934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494F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M09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17C2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OCR引擎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79B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检测与识别文字区域，保留坐标和置信度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2F11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关键帧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1346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ocr.json</w:t>
            </w:r>
          </w:p>
        </w:tc>
      </w:tr>
      <w:tr w14:paraId="426AA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0B96A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M10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87760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时间轴融合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22EA0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归一化时间、对齐来源、合并重复、冲突标记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5B12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字幕、ASR、OCR、场景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FDD08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evidence.json</w:t>
            </w:r>
          </w:p>
        </w:tc>
      </w:tr>
      <w:tr w14:paraId="15ECB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63EE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M11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89471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内容分类与章节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DD916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类型识别、章节边界、章节标题候选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35E5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evidence.json、元数据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915EF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chapters.json</w:t>
            </w:r>
          </w:p>
        </w:tc>
      </w:tr>
      <w:tr w14:paraId="5F120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9C5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M12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AA552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知识抽取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7E136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概念、步骤、命令、参数、条件、结果、异常处理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12FC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章节与证据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0868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knowledge.json</w:t>
            </w:r>
          </w:p>
        </w:tc>
      </w:tr>
      <w:tr w14:paraId="5927B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F7CC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M13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DA9E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文档生成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5971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选择模板、生成MD/DOCX、索引时间戳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A276A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knowledge.json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D8563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最终文档</w:t>
            </w:r>
          </w:p>
        </w:tc>
      </w:tr>
      <w:tr w14:paraId="16135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5AB9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M14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830F1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Skill封装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643D0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评估可封装性，生成SKILL.md与引用目录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E9A5D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knowledge.json、审计策略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4061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Skill候选包</w:t>
            </w:r>
          </w:p>
        </w:tc>
      </w:tr>
      <w:tr w14:paraId="7AECA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70C66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M15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A3D6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质量审计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E35D2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完整性、证据覆盖、冲突、低置信度和格式检查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10B75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全部工件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51D4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audit.json、质量报告</w:t>
            </w:r>
          </w:p>
        </w:tc>
      </w:tr>
      <w:tr w14:paraId="55C47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BF86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M16</w:t>
            </w:r>
          </w:p>
        </w:tc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AB233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桌面界面与更新</w:t>
            </w:r>
          </w:p>
        </w:tc>
        <w:tc>
          <w:tcPr>
            <w:tcW w:w="340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84D11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任务交互、模型管理、组件升级、日志导出</w:t>
            </w:r>
          </w:p>
        </w:tc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A5A5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用户操作、运行状态</w:t>
            </w:r>
          </w:p>
        </w:tc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185EA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界面与更新结果</w:t>
            </w:r>
          </w:p>
        </w:tc>
      </w:tr>
    </w:tbl>
    <w:p w14:paraId="1EDBA02C">
      <w:pPr>
        <w:widowControl/>
        <w:spacing w:after="20"/>
      </w:pPr>
    </w:p>
    <w:p w14:paraId="7270BBAA">
      <w:pPr>
        <w:pStyle w:val="4"/>
        <w:keepNext/>
        <w:widowControl/>
      </w:pPr>
      <w:r>
        <w:t>8.1 平台与资源模块（M01-M05）</w:t>
      </w:r>
    </w:p>
    <w:p w14:paraId="1584D9F5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平台相关模块承担最高变化风险，因此必须与后续处理隔离。SourceDescriptor只描述资源，不暴露平台内部字段。适配器通过能力声明表示是否支持元数据、字幕、分P、音频和低分辨率分析流。平台错误统一映射为NOT_FOUND、AUTH_REQUIRED、GEO_BLOCKED、RATE_LIMITED、UNSUPPORTED、POLICY_BLOCKED和TEMPORARY_FAILURE。</w:t>
      </w:r>
    </w:p>
    <w:p w14:paraId="48837A86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优先执行元数据检查，避免在无权限或禁止场景中获取媒体。</w:t>
      </w:r>
    </w:p>
    <w:p w14:paraId="6D78E97E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浏览器会话读取需要用户明确选择，程序不得复制或持久化原始Cookie。</w:t>
      </w:r>
    </w:p>
    <w:p w14:paraId="50789F5E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平台适配器升级失败时可以回滚到上一版本。</w:t>
      </w:r>
    </w:p>
    <w:p w14:paraId="76D5817F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公开发行版可以通过配置关闭某个平台入口，同时保留本地文件功能。</w:t>
      </w:r>
    </w:p>
    <w:p w14:paraId="461A5EF8">
      <w:pPr>
        <w:pStyle w:val="4"/>
        <w:keepNext/>
        <w:widowControl/>
      </w:pPr>
      <w:r>
        <w:t>8.2 音频与语音模块（M06-M07）</w:t>
      </w:r>
    </w:p>
    <w:p w14:paraId="1F421778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音频预处理器使用FFmpeg把输入转换为统一格式，并保存原始时间到分块时间的映射。ASR调度器依据硬件配置选择faster-whisper或whisper.cpp。GPU模式优先采用量化或半精度配置；CPU模式使用量化模型并允许降低模型尺寸。专业术语通过项目词典、标题和简介形成提示词，转写结果保留原始文本与规范化文本。</w:t>
      </w:r>
    </w:p>
    <w:p w14:paraId="6334DF30">
      <w:pPr>
        <w:pStyle w:val="4"/>
        <w:keepNext/>
        <w:widowControl/>
      </w:pPr>
      <w:r>
        <w:t>8.3 画面与OCR模块（M08-M09）</w:t>
      </w:r>
    </w:p>
    <w:p w14:paraId="2AA308B3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关键帧选择采用双通道：场景变化提供结构边界，固定间隔补采样捕获同一界面内的滚动和代码变化。候选帧通过模糊度、曝光、感知哈希和文字区域差异排序。OCR结果保存文字块坐标、识别文本、置信度和帧时间；命令行与代码区域可以使用独立后处理规则。</w:t>
      </w:r>
    </w:p>
    <w:p w14:paraId="464CDD79">
      <w:pPr>
        <w:pStyle w:val="4"/>
        <w:keepNext/>
        <w:widowControl/>
      </w:pPr>
      <w:r>
        <w:t>8.4 证据与知识模块（M10-M12）</w:t>
      </w:r>
    </w:p>
    <w:p w14:paraId="2C606368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时间轴融合器以固定窗口或自适应语段为基本单位，将字幕、ASR、OCR和场景标签合并。来源冲突时保留多个候选，并依据来源优先级、交叉一致性和置信度选择展示值。知识抽取采用规则库与统计特征，任何命令、路径、版本号和参数都必须保留原文证据。</w:t>
      </w:r>
    </w:p>
    <w:p w14:paraId="5661F248">
      <w:pPr>
        <w:pStyle w:val="4"/>
        <w:keepNext/>
        <w:widowControl/>
      </w:pPr>
      <w:r>
        <w:t>8.5 交付与审计模块（M13-M15）</w:t>
      </w:r>
    </w:p>
    <w:p w14:paraId="63A54B11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文档生成器与内容抽取分离。同一knowledge.json可以渲染为精简笔记、完整技术文档、命令清单、FAQ和DOCX。Skill封装器先计算候选分数，再生成SKILL.md和references；scripts目录仅放入从视频明确获得且经过审计的脚本，无法确认的代码进入参考区，不作为自动执行内容。</w:t>
      </w:r>
    </w:p>
    <w:p w14:paraId="1ED1AE3E">
      <w:pPr>
        <w:pStyle w:val="4"/>
        <w:keepNext/>
        <w:widowControl/>
      </w:pPr>
      <w:r>
        <w:t>8.6 桌面端模块（M16）</w:t>
      </w:r>
    </w:p>
    <w:p w14:paraId="41EE2820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首期桌面交互可以由本地HTTP服务与轻量前端组成，启动器负责端口选择、进程管理和浏览器打开。产品版再使用Tauri封装窗口，并将Python工作进程作为sidecar。该路径能够先验证核心能力，随后减少用户对命令行和浏览器界面的感知。</w:t>
      </w:r>
    </w:p>
    <w:p w14:paraId="39170F67">
      <w:pPr>
        <w:pStyle w:val="4"/>
        <w:keepNext/>
        <w:widowControl/>
      </w:pPr>
      <w:r>
        <w:t>9.1 字幕可用性评分</w:t>
      </w:r>
    </w:p>
    <w:p w14:paraId="53AB8E64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字幕可用性需要多指标判断。初始实现可以使用下式，所有权重均在基准集上校准：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6EAD2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5B2BE4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S_sub = 0.35 × coverage + 0.20 × timeline_validity + 0.20 × text_density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    + 0.15 × language_match + 0.10 × continuity</w:t>
            </w:r>
          </w:p>
        </w:tc>
      </w:tr>
    </w:tbl>
    <w:p w14:paraId="3594DD46">
      <w:pPr>
        <w:widowControl/>
        <w:spacing w:after="0"/>
      </w:pPr>
    </w:p>
    <w:p w14:paraId="781BCB58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coverage：字幕时间覆盖时长与视频总时长的比值。</w:t>
      </w:r>
    </w:p>
    <w:p w14:paraId="03F38E45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timeline_validity：开始时间、结束时间和顺序关系是否有效。</w:t>
      </w:r>
    </w:p>
    <w:p w14:paraId="58A7EB17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text_density：单位时间字符数量是否处于合理范围。</w:t>
      </w:r>
    </w:p>
    <w:p w14:paraId="7C7A470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language_match：字幕语言与视频主要语言是否一致。</w:t>
      </w:r>
    </w:p>
    <w:p w14:paraId="5D09609F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continuity：存在语音能量的区域是否出现异常长空白。</w:t>
      </w:r>
    </w:p>
    <w:p w14:paraId="5AF493E7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建议把0.80作为首轮可用门槛；0.55至0.80进入局部ASR；低于0.55执行完整ASR。门槛属于工程初值，需要通过真实视频校准。</w:t>
      </w:r>
    </w:p>
    <w:p w14:paraId="385B7FA2">
      <w:pPr>
        <w:pStyle w:val="4"/>
        <w:keepNext/>
        <w:widowControl/>
      </w:pPr>
      <w:r>
        <w:t>9.2 ASR分块与时间校正</w:t>
      </w:r>
    </w:p>
    <w:p w14:paraId="105A6BB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长音频按静音边界切分，每块保留前后重叠。相邻块通过重复词序列或词级时间戳合并。若字幕与ASR同时存在，可以使用动态时间规整或锚点匹配修正局部偏移。标题、简介和已识别PPT标题进入术语词典，减少专有名词误识别。</w:t>
      </w:r>
    </w:p>
    <w:p w14:paraId="46181E59">
      <w:pPr>
        <w:pStyle w:val="4"/>
        <w:keepNext/>
        <w:widowControl/>
      </w:pPr>
      <w:r>
        <w:t>9.3 关键帧选择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057F9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9DE9F3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Score(frame) = 0.30 × scene_change + 0.25 × text_change + 0.20 × sharpness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           + 0.15 × novelty + 0.10 × layout_importance</w:t>
            </w:r>
          </w:p>
        </w:tc>
      </w:tr>
    </w:tbl>
    <w:p w14:paraId="373D2D11">
      <w:pPr>
        <w:widowControl/>
        <w:spacing w:after="0"/>
      </w:pPr>
    </w:p>
    <w:p w14:paraId="55A7CC87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场景变化由PySceneDetect或FFmpeg提供；文字变化可以比较OCR区域或边缘图；清晰度可使用Laplacian方差；新颖度使用感知哈希距离；布局重要度根据大标题、终端窗口、代码区和对话框等规则计算。连续帧分数接近时只保留一张。</w:t>
      </w:r>
    </w:p>
    <w:p w14:paraId="43A000C7">
      <w:pPr>
        <w:pStyle w:val="4"/>
        <w:keepNext/>
        <w:widowControl/>
      </w:pPr>
      <w:r>
        <w:t>9.4 章节边界检测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0E1E2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AA65992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B(t) = 0.30 × semantic_shift + 0.20 × silence + 0.20 × visual_change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 + 0.15 × heading_signal + 0.15 × discourse_cue</w:t>
            </w:r>
          </w:p>
        </w:tc>
      </w:tr>
    </w:tbl>
    <w:p w14:paraId="63578366">
      <w:pPr>
        <w:widowControl/>
        <w:spacing w:after="0"/>
      </w:pPr>
    </w:p>
    <w:p w14:paraId="3EBD5450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semantic_shift通过相邻时间窗TF-IDF向量余弦距离计算；silence来自音频静音段；visual_change来自场景与OCR变化；heading_signal来自PPT标题或界面标题；discourse_cue来自“接下来”“下面开始”“最后验证”等提示语。局部极大值在最小章节长度约束下形成候选边界。</w:t>
      </w:r>
    </w:p>
    <w:p w14:paraId="4CEBC011">
      <w:pPr>
        <w:pStyle w:val="4"/>
        <w:keepNext/>
        <w:widowControl/>
      </w:pPr>
      <w:r>
        <w:t>9.5 知识单元抽取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125AC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E55B3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知识类型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C6A3C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识别信号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0E22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输出字段</w:t>
            </w:r>
          </w:p>
        </w:tc>
      </w:tr>
      <w:tr w14:paraId="24890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68F0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概念/定义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A5648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“X是”“X用于”“作用为”等句式，标题加权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B526F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term、definition、chapter、evidence</w:t>
            </w:r>
          </w:p>
        </w:tc>
      </w:tr>
      <w:tr w14:paraId="1FC28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E851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前置条件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48FE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“需要先”“确保已经”“准备”等句式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3E95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condition、scope、evidence</w:t>
            </w:r>
          </w:p>
        </w:tc>
      </w:tr>
      <w:tr w14:paraId="6B536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7148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操作步骤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CDE9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安装、创建、打开、输入、修改、运行、检查等动作词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E0E2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order、action、target、evidence</w:t>
            </w:r>
          </w:p>
        </w:tc>
      </w:tr>
      <w:tr w14:paraId="4CBAD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2277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命令与代码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AC1C6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命令前缀、终端OCR、代码块形态、路径与参数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995E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language、content、timestamp、confidence</w:t>
            </w:r>
          </w:p>
        </w:tc>
      </w:tr>
      <w:tr w14:paraId="23E49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9A675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验证结果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2128D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“出现…说明”“输出应为”“检查…”等句式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594EB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expected_result、method、evidence</w:t>
            </w:r>
          </w:p>
        </w:tc>
      </w:tr>
      <w:tr w14:paraId="597C5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01824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异常处理</w:t>
            </w:r>
          </w:p>
        </w:tc>
        <w:tc>
          <w:tcPr>
            <w:tcW w:w="408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5FC71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报错、失败、如果出现、解决方法等信号</w:t>
            </w:r>
          </w:p>
        </w:tc>
        <w:tc>
          <w:tcPr>
            <w:tcW w:w="334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A994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symptom、cause、solution、evidence</w:t>
            </w:r>
          </w:p>
        </w:tc>
      </w:tr>
    </w:tbl>
    <w:p w14:paraId="701F08C8">
      <w:pPr>
        <w:widowControl/>
        <w:spacing w:after="20"/>
      </w:pPr>
    </w:p>
    <w:p w14:paraId="3275C6D1">
      <w:pPr>
        <w:pStyle w:val="4"/>
        <w:keepNext/>
        <w:widowControl/>
      </w:pPr>
      <w:r>
        <w:t>9.6 Skill 候选评分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6950E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617FB6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S_skill = 0.25 × action_density + 0.20 × sequence_clarity + 0.20 × command_evidence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    + 0.15 × prerequisites + 0.10 × validation + 0.10 × error_handling</w:t>
            </w:r>
          </w:p>
        </w:tc>
      </w:tr>
    </w:tbl>
    <w:p w14:paraId="37ADBB5B">
      <w:pPr>
        <w:widowControl/>
        <w:spacing w:after="0"/>
      </w:pPr>
    </w:p>
    <w:p w14:paraId="3F5983CF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建议S_skill达到0.65时生成候选包；0.45至0.65只生成操作文档；低于0.45按知识总结处理。即使达到门槛，审计报告仍需说明视频版本、操作系统、依赖和无法确认内容。</w:t>
      </w:r>
    </w:p>
    <w:p w14:paraId="3FECBB49">
      <w:pPr>
        <w:pStyle w:val="4"/>
        <w:keepNext/>
        <w:widowControl/>
      </w:pPr>
      <w:r>
        <w:t>9.7 证据置信度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6FE6D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BEEDCDE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C = 0.35 × source_confidence + 0.30 × cross_source_agreement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+ 0.20 × extraction_rule_confidence + 0.15 × temporal_consistency</w:t>
            </w:r>
          </w:p>
        </w:tc>
      </w:tr>
    </w:tbl>
    <w:p w14:paraId="2E0271ED">
      <w:pPr>
        <w:widowControl/>
        <w:spacing w:after="0"/>
      </w:pPr>
    </w:p>
    <w:p w14:paraId="1A3B46F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命令、参数、版本号等高风险信息需要更高门槛。只有字幕与OCR一致，或单一来源置信度达到高门槛时，内容才进入正文；其余内容放入“待确认”区域。</w:t>
      </w:r>
    </w:p>
    <w:p w14:paraId="6DFED928">
      <w:pPr>
        <w:pStyle w:val="4"/>
        <w:keepNext/>
        <w:widowControl/>
      </w:pPr>
      <w:r>
        <w:t>10.1 核心数据对象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75E44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1068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FA3D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8CA1E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用途</w:t>
            </w:r>
          </w:p>
        </w:tc>
      </w:tr>
      <w:tr w14:paraId="14749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1D4B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TaskManifest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7CB5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task_id、source、config、state、tool_versions、artifacts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DDA75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记录任务生命周期与复现信息。</w:t>
            </w:r>
          </w:p>
        </w:tc>
      </w:tr>
      <w:tr w14:paraId="22641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C7DE3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SourceDescriptor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0EE9C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platform、source_id、title、duration、parts、tracks、access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5A651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隔离平台字段并描述可处理能力。</w:t>
            </w:r>
          </w:p>
        </w:tc>
      </w:tr>
      <w:tr w14:paraId="42FA0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9AE15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TranscriptSegment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A8384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start、end、text_raw、text_norm、source、confidence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4497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承载字幕或ASR语段。</w:t>
            </w:r>
          </w:p>
        </w:tc>
      </w:tr>
      <w:tr w14:paraId="3A4AF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369A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FrameEvidence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52B24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timestamp、image_ref、scene_id、ocr_blocks、quality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1EABA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承载关键画面和OCR。</w:t>
            </w:r>
          </w:p>
        </w:tc>
      </w:tr>
      <w:tr w14:paraId="5FFD4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2815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EvidenceUnit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E7E4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time_range、sources、content、conflicts、confidence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84B93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统一多源证据。</w:t>
            </w:r>
          </w:p>
        </w:tc>
      </w:tr>
      <w:tr w14:paraId="1567D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55404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KnowledgeUnit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FD5E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type、title、content、order、evidence_refs、confidence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BFE97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构成文档和Skill的结构化知识。</w:t>
            </w:r>
          </w:p>
        </w:tc>
      </w:tr>
      <w:tr w14:paraId="70FD2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57900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AuditReport</w:t>
            </w:r>
          </w:p>
        </w:tc>
        <w:tc>
          <w:tcPr>
            <w:tcW w:w="419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F0D05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coverage、conflicts、uncertain_items、metrics、decision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C2D3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记录质量检查与交付结论。</w:t>
            </w:r>
          </w:p>
        </w:tc>
      </w:tr>
    </w:tbl>
    <w:p w14:paraId="0912CF97">
      <w:pPr>
        <w:widowControl/>
        <w:spacing w:after="20"/>
      </w:pPr>
    </w:p>
    <w:p w14:paraId="4BAB15F0">
      <w:pPr>
        <w:pStyle w:val="4"/>
        <w:keepNext/>
        <w:widowControl/>
      </w:pPr>
      <w:r>
        <w:t>10.2 推荐项目代码目录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2A21E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C1A66F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Video2Skill/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launcher/                  # 一键启动、环境自检、进程管理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apps/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desktop/               # 桌面壳或本地网页界面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cli/                   # 开发与自动测试入口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core/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orchestrator/          # 任务控制器、状态机、策略引擎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contracts/             # 数据对象与工具接口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evidence/              # 时间轴融合与置信度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knowledge/             # 章节与知识抽取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audit/                 # 质量审计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adapters/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bilibili/              # B站适配器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local_file/            # 本地文件适配器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tools/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media/                 # FFmpeg封装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asr/                   # faster-whisper / whisper.cpp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vision/                # 场景、关键帧、OCR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renderers/             # Markdown、DOCX、Skill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templates/                # 文档和Skill模板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models/                   # 模型清单与本地权重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configs/                  # 默认配置、硬件档位、规则词典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runtime/                  # 随包运行时与第三方二进制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tests/                    # 单元、集成、回归和基准测试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docs/                     # 用户、开发、许可与合规文档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└─ third_party/              # 许可证、来源、版本和校验值</w:t>
            </w:r>
          </w:p>
        </w:tc>
      </w:tr>
    </w:tbl>
    <w:p w14:paraId="3CEEEDE7">
      <w:pPr>
        <w:widowControl/>
        <w:spacing w:after="0"/>
      </w:pPr>
    </w:p>
    <w:p w14:paraId="2B246F33">
      <w:pPr>
        <w:pStyle w:val="4"/>
        <w:keepNext/>
        <w:widowControl/>
      </w:pPr>
      <w:r>
        <w:t>10.3 单任务输出目录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384B7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524AB21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outputs/&lt;task_id&gt;_&lt;source_title&gt;/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最终文档/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技术文档.docx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技术文档.md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知识点总结.md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操作步骤.md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命令与参数.md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skill/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SKILL.md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references/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scripts/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source/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source.json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transcript.srt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transcript.json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chapters.json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evidence/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keyframes/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ocr.json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evidence.json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knowledge.json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audit/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├─ 质量检查报告.md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│  └─ audit.json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└─ logs/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└─ task.log</w:t>
            </w:r>
          </w:p>
        </w:tc>
      </w:tr>
    </w:tbl>
    <w:p w14:paraId="10CD0EDE">
      <w:pPr>
        <w:widowControl/>
        <w:spacing w:after="0"/>
      </w:pPr>
    </w:p>
    <w:p w14:paraId="141B35F7">
      <w:pPr>
        <w:pStyle w:val="4"/>
        <w:keepNext/>
        <w:widowControl/>
      </w:pPr>
      <w:r>
        <w:t>10.4 缓存策略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63144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23991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602BF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默认策略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EEEC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理由</w:t>
            </w:r>
          </w:p>
        </w:tc>
      </w:tr>
      <w:tr w14:paraId="031EC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24F2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完整视频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2C8B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不长期保存；仅在必要时临时存在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8A281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降低磁盘占用和内容复制风险。</w:t>
            </w:r>
          </w:p>
        </w:tc>
      </w:tr>
      <w:tr w14:paraId="7F749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0D80F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音频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DABF6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任务完成后按设置清理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3E9AF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ASR重跑时可以选择保留。</w:t>
            </w:r>
          </w:p>
        </w:tc>
      </w:tr>
      <w:tr w14:paraId="44F14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6EDA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关键帧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8D4FB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保留低数量证据帧；可配置全部清除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97123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支持审计，同时减少内容复制。</w:t>
            </w:r>
          </w:p>
        </w:tc>
      </w:tr>
      <w:tr w14:paraId="3AB75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D1E4F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字幕与转写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80467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保留在任务目录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0737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支撑时间戳核验和重新生成。</w:t>
            </w:r>
          </w:p>
        </w:tc>
      </w:tr>
      <w:tr w14:paraId="74B03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DB75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模型权重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DA1D6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全局共享并校验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05BA7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避免重复下载。</w:t>
            </w:r>
          </w:p>
        </w:tc>
      </w:tr>
      <w:tr w14:paraId="7E0C8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3B00F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浏览器会话</w:t>
            </w:r>
          </w:p>
        </w:tc>
        <w:tc>
          <w:tcPr>
            <w:tcW w:w="368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8B6B0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不写入任务目录</w:t>
            </w:r>
          </w:p>
        </w:tc>
        <w:tc>
          <w:tcPr>
            <w:tcW w:w="379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37AB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降低凭据暴露风险。</w:t>
            </w:r>
          </w:p>
        </w:tc>
      </w:tr>
    </w:tbl>
    <w:p w14:paraId="2FBC3724">
      <w:pPr>
        <w:widowControl/>
        <w:spacing w:after="20"/>
      </w:pPr>
    </w:p>
    <w:p w14:paraId="5004AB11">
      <w:pPr>
        <w:pStyle w:val="4"/>
        <w:keepNext/>
        <w:widowControl/>
      </w:pPr>
      <w:r>
        <w:t>11.1 模型依赖分层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0B8C7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E62CC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w="289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8477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9C29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是否必需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34EE3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</w:tr>
      <w:tr w14:paraId="0A50E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4B913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基础代码层</w:t>
            </w:r>
          </w:p>
        </w:tc>
        <w:tc>
          <w:tcPr>
            <w:tcW w:w="289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9F37C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yt-dlp、FFmpeg、PySceneDetect、OpenCV、TextRank、python-docx</w:t>
            </w:r>
          </w:p>
        </w:tc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A3C83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必需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B652D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网址解析、媒体处理、章节信号、抽取和文档输出。</w:t>
            </w:r>
          </w:p>
        </w:tc>
      </w:tr>
      <w:tr w14:paraId="5F90C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49E97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语音模型层</w:t>
            </w:r>
          </w:p>
        </w:tc>
        <w:tc>
          <w:tcPr>
            <w:tcW w:w="289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13EAD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faster-whisper或whisper.cpp模型</w:t>
            </w:r>
          </w:p>
        </w:tc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7505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无字幕视频必需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F092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本地语音转写与时间戳。</w:t>
            </w:r>
          </w:p>
        </w:tc>
      </w:tr>
      <w:tr w14:paraId="571EF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DD666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视觉模型层</w:t>
            </w:r>
          </w:p>
        </w:tc>
        <w:tc>
          <w:tcPr>
            <w:tcW w:w="289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5C472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PaddleOCR模型</w:t>
            </w:r>
          </w:p>
        </w:tc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799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操作/代码视频建议启用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37D1A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识别PPT、命令、代码和界面文字。</w:t>
            </w:r>
          </w:p>
        </w:tc>
      </w:tr>
      <w:tr w14:paraId="79CA9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96DB1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语义增强层</w:t>
            </w:r>
          </w:p>
        </w:tc>
        <w:tc>
          <w:tcPr>
            <w:tcW w:w="289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B7263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llama.cpp＋本地量化模型</w:t>
            </w:r>
          </w:p>
        </w:tc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7B99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可选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D1185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合并表述、标题优化、格式转换；不得新增无证据事实。</w:t>
            </w:r>
          </w:p>
        </w:tc>
      </w:tr>
    </w:tbl>
    <w:p w14:paraId="033E50D2">
      <w:pPr>
        <w:widowControl/>
        <w:spacing w:after="20"/>
      </w:pPr>
    </w:p>
    <w:p w14:paraId="074EDF54">
      <w:pPr>
        <w:pStyle w:val="4"/>
        <w:keepNext/>
        <w:widowControl/>
      </w:pPr>
      <w:r>
        <w:t>11.2 硬件档位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56172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53161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档位</w:t>
            </w:r>
          </w:p>
        </w:tc>
        <w:tc>
          <w:tcPr>
            <w:tcW w:w="232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8B783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典型环境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2B31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建议配置</w:t>
            </w:r>
          </w:p>
        </w:tc>
        <w:tc>
          <w:tcPr>
            <w:tcW w:w="311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D759D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功能策略</w:t>
            </w:r>
          </w:p>
        </w:tc>
      </w:tr>
      <w:tr w14:paraId="5B834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6E3D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L1 轻量CPU</w:t>
            </w:r>
          </w:p>
        </w:tc>
        <w:tc>
          <w:tcPr>
            <w:tcW w:w="232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5BAE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4核CPU、8GB内存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21562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whisper.cpp小型量化模型；OCR按需</w:t>
            </w:r>
          </w:p>
        </w:tc>
        <w:tc>
          <w:tcPr>
            <w:tcW w:w="311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71336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允许较长处理时间；减少关键帧；关闭本地LLM。</w:t>
            </w:r>
          </w:p>
        </w:tc>
      </w:tr>
      <w:tr w14:paraId="5A72B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A3D8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L2 标准CPU</w:t>
            </w:r>
          </w:p>
        </w:tc>
        <w:tc>
          <w:tcPr>
            <w:tcW w:w="232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9A646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8核CPU、16GB内存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A6937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whisper.cpp中型量化模型；移动OCR</w:t>
            </w:r>
          </w:p>
        </w:tc>
        <w:tc>
          <w:tcPr>
            <w:tcW w:w="311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F429B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完整基础流程；长视频分块。</w:t>
            </w:r>
          </w:p>
        </w:tc>
      </w:tr>
      <w:tr w14:paraId="58575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9C8E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L3 NVIDIA GPU</w:t>
            </w:r>
          </w:p>
        </w:tc>
        <w:tc>
          <w:tcPr>
            <w:tcW w:w="232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B9CE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6GB以上显存、16GB内存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94AB8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faster-whisper量化/半精度；GPU或CPU OCR</w:t>
            </w:r>
          </w:p>
        </w:tc>
        <w:tc>
          <w:tcPr>
            <w:tcW w:w="311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6F7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加速ASR；提高关键帧采样；可选小型LLM。</w:t>
            </w:r>
          </w:p>
        </w:tc>
      </w:tr>
      <w:tr w14:paraId="5F8E6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896F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L4 高性能GPU</w:t>
            </w:r>
          </w:p>
        </w:tc>
        <w:tc>
          <w:tcPr>
            <w:tcW w:w="232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60D2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12GB以上显存、32GB内存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8D28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较大ASR模型与本地量化LLM</w:t>
            </w:r>
          </w:p>
        </w:tc>
        <w:tc>
          <w:tcPr>
            <w:tcW w:w="311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46B29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提高术语与长视频处理质量。</w:t>
            </w:r>
          </w:p>
        </w:tc>
      </w:tr>
    </w:tbl>
    <w:p w14:paraId="0A525B79">
      <w:pPr>
        <w:widowControl/>
        <w:spacing w:after="20"/>
      </w:pPr>
    </w:p>
    <w:p w14:paraId="0060043A">
      <w:pPr>
        <w:pStyle w:val="4"/>
        <w:keepNext/>
        <w:widowControl/>
      </w:pPr>
      <w:r>
        <w:t>11.3 模型管理器</w:t>
      </w:r>
    </w:p>
    <w:p w14:paraId="4C78848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维护模型ID、文件名、大小、校验值、来源、许可证、支持硬件和最小内存。</w:t>
      </w:r>
    </w:p>
    <w:p w14:paraId="79FB2BCA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首次运行只下载用户选择档位所需模型。</w:t>
      </w:r>
    </w:p>
    <w:p w14:paraId="32AB5DC4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提供断点下载、离线导入、镜像源和完整性校验。</w:t>
      </w:r>
    </w:p>
    <w:p w14:paraId="560D073B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模型与程序版本解耦，允许多个版本并存和回滚。</w:t>
      </w:r>
    </w:p>
    <w:p w14:paraId="13A93542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代码许可证与模型权重许可证分别记录，禁止以代码许可替代权重审查。</w:t>
      </w:r>
    </w:p>
    <w:p w14:paraId="0A2B414F">
      <w:pPr>
        <w:pStyle w:val="4"/>
        <w:keepNext/>
        <w:widowControl/>
      </w:pPr>
      <w:r>
        <w:t>12.1 首期形态：便携文件夹</w:t>
      </w:r>
    </w:p>
    <w:p w14:paraId="43AEE283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首期建议提供解压即用的Windows便携目录。启动器执行环境自检，启动本地后端和前端页面，处理完成后打开输出目录。Python、FFmpeg和必要运行库可以随包提供；大型模型按需下载。该形态便于快速迭代、日志收集和依赖更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5767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C0CDD2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Video2Skill-Portable/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启动 Video2Skill.exe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runtime/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models/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config/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workspace/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outputs/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logs/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├─ THIRD_PARTY_NOTICES/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└─ 使用说明.pdf / README.md</w:t>
            </w:r>
          </w:p>
        </w:tc>
      </w:tr>
    </w:tbl>
    <w:p w14:paraId="0C72A6AC">
      <w:pPr>
        <w:widowControl/>
        <w:spacing w:after="0"/>
      </w:pPr>
    </w:p>
    <w:p w14:paraId="020937E8">
      <w:pPr>
        <w:pStyle w:val="4"/>
        <w:keepNext/>
        <w:widowControl/>
      </w:pPr>
      <w:r>
        <w:t>12.2 产品形态：Tauri桌面壳＋本地工作进程</w:t>
      </w:r>
    </w:p>
    <w:p w14:paraId="3EBBCC1D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核心闭环通过验收后，可以使用Tauri封装桌面窗口。Rust壳负责窗口、更新、文件选择和进程生命周期；Python sidecar负责媒体、ASR、OCR和知识处理。两者通过本机回环HTTP或标准输入输出通信。该方案比Electron占用更低，同时保留Python生态。</w:t>
      </w:r>
    </w:p>
    <w:p w14:paraId="00AC1194">
      <w:pPr>
        <w:pStyle w:val="4"/>
        <w:keepNext/>
        <w:widowControl/>
      </w:pPr>
      <w:r>
        <w:t>12.3 一键运行流程</w:t>
      </w:r>
    </w:p>
    <w:p w14:paraId="50F39EFD">
      <w:pPr>
        <w:widowControl/>
        <w:spacing w:before="0" w:after="60" w:line="312" w:lineRule="auto"/>
        <w:ind w:left="369" w:hanging="159"/>
      </w:pPr>
      <w:r>
        <w:rPr>
          <w:rFonts w:ascii="Noto Sans CJK SC" w:hAnsi="Noto Sans CJK SC" w:eastAsia="Noto Sans CJK SC"/>
          <w:sz w:val="20"/>
        </w:rPr>
        <w:t>1. 启动器检查目录写入权限、可用磁盘、CPU指令集、GPU与模型状态。</w:t>
      </w:r>
    </w:p>
    <w:p w14:paraId="33F61ACF">
      <w:pPr>
        <w:widowControl/>
        <w:spacing w:before="0" w:after="60" w:line="312" w:lineRule="auto"/>
        <w:ind w:left="369" w:hanging="159"/>
      </w:pPr>
      <w:r>
        <w:rPr>
          <w:rFonts w:ascii="Noto Sans CJK SC" w:hAnsi="Noto Sans CJK SC" w:eastAsia="Noto Sans CJK SC"/>
          <w:sz w:val="20"/>
        </w:rPr>
        <w:t>2. 缺失基础组件时从受控清单下载，或提示导入离线包。</w:t>
      </w:r>
    </w:p>
    <w:p w14:paraId="59FE4F7B">
      <w:pPr>
        <w:widowControl/>
        <w:spacing w:before="0" w:after="60" w:line="312" w:lineRule="auto"/>
        <w:ind w:left="369" w:hanging="159"/>
      </w:pPr>
      <w:r>
        <w:rPr>
          <w:rFonts w:ascii="Noto Sans CJK SC" w:hAnsi="Noto Sans CJK SC" w:eastAsia="Noto Sans CJK SC"/>
          <w:sz w:val="20"/>
        </w:rPr>
        <w:t>3. 启动本地服务并随机选择可用回环端口。</w:t>
      </w:r>
    </w:p>
    <w:p w14:paraId="7C20ED78">
      <w:pPr>
        <w:widowControl/>
        <w:spacing w:before="0" w:after="60" w:line="312" w:lineRule="auto"/>
        <w:ind w:left="369" w:hanging="159"/>
      </w:pPr>
      <w:r>
        <w:rPr>
          <w:rFonts w:ascii="Noto Sans CJK SC" w:hAnsi="Noto Sans CJK SC" w:eastAsia="Noto Sans CJK SC"/>
          <w:sz w:val="20"/>
        </w:rPr>
        <w:t>4. 打开桌面窗口或本地页面，恢复未完成任务。</w:t>
      </w:r>
    </w:p>
    <w:p w14:paraId="7337D0EC">
      <w:pPr>
        <w:widowControl/>
        <w:spacing w:before="0" w:after="60" w:line="312" w:lineRule="auto"/>
        <w:ind w:left="369" w:hanging="159"/>
      </w:pPr>
      <w:r>
        <w:rPr>
          <w:rFonts w:ascii="Noto Sans CJK SC" w:hAnsi="Noto Sans CJK SC" w:eastAsia="Noto Sans CJK SC"/>
          <w:sz w:val="20"/>
        </w:rPr>
        <w:t>5. 用户提交网址后进入状态机，全流程无需命令行操作。</w:t>
      </w:r>
    </w:p>
    <w:p w14:paraId="704EA9AE">
      <w:pPr>
        <w:pStyle w:val="4"/>
        <w:keepNext/>
        <w:widowControl/>
      </w:pPr>
      <w:r>
        <w:t>12.4 更新策略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4444C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CFDDF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更新对象</w:t>
            </w:r>
          </w:p>
        </w:tc>
        <w:tc>
          <w:tcPr>
            <w:tcW w:w="430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E4700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策略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AAD01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回滚</w:t>
            </w:r>
          </w:p>
        </w:tc>
      </w:tr>
      <w:tr w14:paraId="35194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0795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主程序</w:t>
            </w:r>
          </w:p>
        </w:tc>
        <w:tc>
          <w:tcPr>
            <w:tcW w:w="430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E07C0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签名版本包，按发布通道更新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235B4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保留上一版本程序目录。</w:t>
            </w:r>
          </w:p>
        </w:tc>
      </w:tr>
      <w:tr w14:paraId="7686E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9BA3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平台适配器</w:t>
            </w:r>
          </w:p>
        </w:tc>
        <w:tc>
          <w:tcPr>
            <w:tcW w:w="430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BA2CF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独立插件包，高频更新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576F0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失败后禁用新插件并恢复旧版。</w:t>
            </w:r>
          </w:p>
        </w:tc>
      </w:tr>
      <w:tr w14:paraId="3207B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E3ABB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第三方二进制</w:t>
            </w:r>
          </w:p>
        </w:tc>
        <w:tc>
          <w:tcPr>
            <w:tcW w:w="430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DC60C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固定来源、版本和校验值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68DFB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按清单切换。</w:t>
            </w:r>
          </w:p>
        </w:tc>
      </w:tr>
      <w:tr w14:paraId="12F62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364BB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模型</w:t>
            </w:r>
          </w:p>
        </w:tc>
        <w:tc>
          <w:tcPr>
            <w:tcW w:w="430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33F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按需下载，兼容性清单控制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4CFA6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多版本并存。</w:t>
            </w:r>
          </w:p>
        </w:tc>
      </w:tr>
      <w:tr w14:paraId="19E46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ACE0D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规则与模板</w:t>
            </w:r>
          </w:p>
        </w:tc>
        <w:tc>
          <w:tcPr>
            <w:tcW w:w="430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3C0AB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小型数据包更新</w:t>
            </w:r>
          </w:p>
        </w:tc>
        <w:tc>
          <w:tcPr>
            <w:tcW w:w="317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9463D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保留历史规则版本。</w:t>
            </w:r>
          </w:p>
        </w:tc>
      </w:tr>
    </w:tbl>
    <w:p w14:paraId="0FC6E6C4">
      <w:pPr>
        <w:widowControl/>
        <w:spacing w:after="20"/>
      </w:pPr>
    </w:p>
    <w:p w14:paraId="6E7F35C0">
      <w:pPr>
        <w:pStyle w:val="4"/>
        <w:keepNext/>
        <w:widowControl/>
      </w:pPr>
      <w:r>
        <w:t>13.1 平台适配器接口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CE4C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B442E9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class PlatformAdapter: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can_handle(url: str) -&gt; bool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inspect(url: str, session: SessionRef | None) -&gt; SourceDescriptor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list_subtitles(source: SourceDescriptor) -&gt; list[SubtitleTrack]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acquire_subtitle(track: SubtitleTrack, target: Path) -&gt; ArtifactRef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acquire_audio(source: SourceDescriptor, target: Path) -&gt; ArtifactRef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acquire_analysis_video(source: SourceDescriptor, target: Path) -&gt; ArtifactRef</w:t>
            </w:r>
          </w:p>
        </w:tc>
      </w:tr>
    </w:tbl>
    <w:p w14:paraId="52F484E2">
      <w:pPr>
        <w:widowControl/>
        <w:spacing w:after="0"/>
      </w:pPr>
    </w:p>
    <w:p w14:paraId="4FCE6006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适配器不得直接生成知识内容。它只负责来源检查和媒体工件，所有平台字段转换为统一对象。</w:t>
      </w:r>
    </w:p>
    <w:p w14:paraId="03C5CCA2">
      <w:pPr>
        <w:pStyle w:val="4"/>
        <w:keepNext/>
        <w:widowControl/>
      </w:pPr>
      <w:r>
        <w:t>13.2 ASR接口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26BEB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E8AE35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class ASREngine: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capabilities() -&gt; ASRCapabilities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estimate(audio: AudioInfo, profile: HardwareProfile) -&gt; ResourceEstimate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def transcribe(chunks: list[AudioChunk], options: ASROptions) -&gt; Transcript</w:t>
            </w:r>
          </w:p>
        </w:tc>
      </w:tr>
    </w:tbl>
    <w:p w14:paraId="2C56DCD8">
      <w:pPr>
        <w:widowControl/>
        <w:spacing w:after="0"/>
      </w:pPr>
    </w:p>
    <w:p w14:paraId="14D2BC1B">
      <w:pPr>
        <w:pStyle w:val="4"/>
        <w:keepNext/>
        <w:widowControl/>
      </w:pPr>
      <w:r>
        <w:t>13.3 证据与知识接口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484D7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525377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EvidenceFusion.build(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transcript_segments,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frame_evidence,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source_metadata,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scene_boundaries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) -&gt; EvidenceTimeline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KnowledgeBuilder.build(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evidence_timeline,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content_profile,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extraction_policy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) -&gt; KnowledgeGraphDocument</w:t>
            </w:r>
          </w:p>
        </w:tc>
      </w:tr>
    </w:tbl>
    <w:p w14:paraId="6D0CDF5E">
      <w:pPr>
        <w:widowControl/>
        <w:spacing w:after="0"/>
      </w:pPr>
    </w:p>
    <w:p w14:paraId="41E0A5BD">
      <w:pPr>
        <w:pStyle w:val="4"/>
        <w:keepNext/>
        <w:widowControl/>
      </w:pPr>
      <w:r>
        <w:t>13.4 文档与Skill接口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0F0B6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6289139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DocumentRenderer.render(knowledge, template_id, output_format) -&gt; ArtifactRef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SkillPackager.evaluate(knowledge) -&gt; SkillEligibility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SkillPackager.package(knowledge, policy) -&gt; SkillPackage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AuditEngine.run(task_artifacts, policy) -&gt; AuditReport</w:t>
            </w:r>
          </w:p>
        </w:tc>
      </w:tr>
    </w:tbl>
    <w:p w14:paraId="2694209C">
      <w:pPr>
        <w:widowControl/>
        <w:spacing w:after="0"/>
      </w:pPr>
    </w:p>
    <w:p w14:paraId="02485E4F">
      <w:pPr>
        <w:pStyle w:val="4"/>
        <w:keepNext/>
        <w:widowControl/>
      </w:pPr>
      <w:r>
        <w:t>14.1 本地数据保护</w:t>
      </w:r>
    </w:p>
    <w:p w14:paraId="696B107E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所有服务默认绑定127.0.0.1，随机端口，并使用一次性会话令牌。</w:t>
      </w:r>
    </w:p>
    <w:p w14:paraId="06E6DD2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日志自动清除Cookie、Authorization、查询令牌和本地隐私路径。</w:t>
      </w:r>
    </w:p>
    <w:p w14:paraId="4F195218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临时目录使用任务隔离，任务结束后依据策略清理。</w:t>
      </w:r>
    </w:p>
    <w:p w14:paraId="76CF93E8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输出文件名进行字符过滤和长度限制，避免路径注入。</w:t>
      </w:r>
    </w:p>
    <w:p w14:paraId="3062F68F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外部工具使用参数数组调用，禁止拼接不可信命令字符串。</w:t>
      </w:r>
    </w:p>
    <w:p w14:paraId="1B59FDF6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更新包与模型文件通过校验值和数字签名验证。</w:t>
      </w:r>
    </w:p>
    <w:p w14:paraId="70EFF222">
      <w:pPr>
        <w:pStyle w:val="4"/>
        <w:keepNext/>
        <w:widowControl/>
      </w:pPr>
      <w:r>
        <w:t>14.2 浏览器登录状态</w:t>
      </w:r>
    </w:p>
    <w:p w14:paraId="497703BC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需要登录状态时，界面必须说明用途、读取范围和生命周期。实现上优先使用临时文件或内存管道，把会话交给平台工具后立即销毁。任务清单只记录“使用了授权会话”这一事实，不记录凭据值。任何账号无权访问的内容都不得继续处理。</w:t>
      </w:r>
    </w:p>
    <w:p w14:paraId="17BE1C90">
      <w:pPr>
        <w:pStyle w:val="4"/>
        <w:keepNext/>
        <w:widowControl/>
      </w:pPr>
      <w:r>
        <w:t>14.3 内容与著作权边界</w:t>
      </w:r>
    </w:p>
    <w:p w14:paraId="48E211BF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默认用途限定为个人学习、授权研究或组织内部知识整理。</w:t>
      </w:r>
    </w:p>
    <w:p w14:paraId="1A148366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系统不得绕过付费、会员、地区、验证码或技术保护措施。</w:t>
      </w:r>
    </w:p>
    <w:p w14:paraId="4E1A5450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默认文档不嵌入大量原始画面，关键帧可以仅用于本地证据并按策略清理。</w:t>
      </w:r>
    </w:p>
    <w:p w14:paraId="1B1F40C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输出包含来源链接、作者、处理日期和使用说明，提醒用户核对转载权限。</w:t>
      </w:r>
    </w:p>
    <w:p w14:paraId="60520E63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用户要求批量处理或公开发布内容时，应增加授权确认和速率限制。</w:t>
      </w:r>
    </w:p>
    <w:p w14:paraId="48A90209">
      <w:pPr>
        <w:pStyle w:val="4"/>
        <w:keepNext/>
        <w:widowControl/>
      </w:pPr>
      <w:r>
        <w:t>14.4 开源许可初步清单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036C8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CA0B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组件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32A2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代码许可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AFBE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打包注意事项</w:t>
            </w:r>
          </w:p>
        </w:tc>
      </w:tr>
      <w:tr w14:paraId="06566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D4EA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yt-dlp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9242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The Unlicense；官方发行文件可能包含其他许可组件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34432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若分发PyInstaller组合二进制，需要依据官方说明处理GPLv3+与第三方通知。</w:t>
            </w:r>
          </w:p>
        </w:tc>
      </w:tr>
      <w:tr w14:paraId="4C9F7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8845C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FFmpeg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31064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LGPL 2.1+；启用部分可选组件后可能适用GPL 2+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162D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固定构建配置，提供许可证、构建选项和对应源码获取方式。</w:t>
            </w:r>
          </w:p>
        </w:tc>
      </w:tr>
      <w:tr w14:paraId="7BD70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30D95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faster-whisper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4832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MIT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5F7A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保留版权与许可文本；同时核查CTranslate2及模型权重。</w:t>
            </w:r>
          </w:p>
        </w:tc>
      </w:tr>
      <w:tr w14:paraId="5E681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ED839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whisper.cpp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69EF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MIT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1A4A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保留版权与许可文本；模型权重单独审查。</w:t>
            </w:r>
          </w:p>
        </w:tc>
      </w:tr>
      <w:tr w14:paraId="30A6A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88914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PaddleOCR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88D58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Apache 2.0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56FB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保留NOTICE与许可证；精简不必要依赖并核查模型与附加组件。</w:t>
            </w:r>
          </w:p>
        </w:tc>
      </w:tr>
      <w:tr w14:paraId="43817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1DBF7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PySceneDetect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49AF2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BSD 3-Clause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CA11E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保留版权、条件与免责声明。</w:t>
            </w:r>
          </w:p>
        </w:tc>
      </w:tr>
      <w:tr w14:paraId="24FCC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D9BC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llama.cpp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AEB1E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MIT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4B055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仅可选集成；所用GGUF模型的许可单独记录。</w:t>
            </w:r>
          </w:p>
        </w:tc>
      </w:tr>
      <w:tr w14:paraId="70BE0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9BE4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python-docx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E315B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MIT</w:t>
            </w:r>
          </w:p>
        </w:tc>
        <w:tc>
          <w:tcPr>
            <w:tcW w:w="464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59DC3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保留版权与许可文本。</w:t>
            </w:r>
          </w:p>
        </w:tc>
      </w:tr>
    </w:tbl>
    <w:p w14:paraId="3EC94F1A">
      <w:pPr>
        <w:widowControl/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4A4E1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nil"/>
              <w:left w:val="single" w:color="6B7785" w:sz="16" w:space="0"/>
              <w:bottom w:val="nil"/>
              <w:right w:val="nil"/>
            </w:tcBorders>
            <w:shd w:val="clear" w:color="auto" w:fill="F5F8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94448CE">
            <w:pPr>
              <w:spacing w:after="60"/>
            </w:pPr>
            <w:r>
              <w:rPr>
                <w:rFonts w:ascii="Aptos" w:hAnsi="Aptos" w:eastAsia="Noto Sans CJK SC"/>
                <w:b/>
                <w:color w:val="6B7785"/>
                <w:sz w:val="21"/>
              </w:rPr>
              <w:t>许可管理要求</w:t>
            </w:r>
          </w:p>
          <w:p w14:paraId="282F31F5">
            <w:pPr>
              <w:spacing w:after="0" w:line="300" w:lineRule="auto"/>
            </w:pPr>
            <w:r>
              <w:rPr>
                <w:rFonts w:ascii="Aptos" w:hAnsi="Aptos" w:eastAsia="Noto Serif CJK SC"/>
                <w:color w:val="2D3741"/>
                <w:sz w:val="19"/>
              </w:rPr>
              <w:t>每次发布生成THIRD_PARTY_NOTICES、组件版本、来源URL、构建选项、许可证文本、模型许可和文件校验值。开源代码许可与平台内容授权属于两类问题，需要分别处理。</w:t>
            </w:r>
          </w:p>
        </w:tc>
      </w:tr>
    </w:tbl>
    <w:p w14:paraId="00246156">
      <w:pPr>
        <w:widowControl/>
        <w:spacing w:after="0"/>
      </w:pPr>
    </w:p>
    <w:p w14:paraId="15EAF1B0">
      <w:pPr>
        <w:pStyle w:val="4"/>
        <w:keepNext/>
        <w:widowControl/>
      </w:pPr>
      <w:r>
        <w:t>14.5 平台风险控制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3469B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F1E83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w="69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4EF8A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控制措施</w:t>
            </w:r>
          </w:p>
        </w:tc>
      </w:tr>
      <w:tr w14:paraId="38673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3E99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平台协议限制</w:t>
            </w:r>
          </w:p>
        </w:tc>
        <w:tc>
          <w:tcPr>
            <w:tcW w:w="69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F4BDB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公开发布前逐平台复核；适配器可关闭；优先提供本地文件和官方允许入口。</w:t>
            </w:r>
          </w:p>
        </w:tc>
      </w:tr>
      <w:tr w14:paraId="202E9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2BAFB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接口变化</w:t>
            </w:r>
          </w:p>
        </w:tc>
        <w:tc>
          <w:tcPr>
            <w:tcW w:w="69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D4ED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适配器插件化、自动回归测试、版本回滚、故障公告。</w:t>
            </w:r>
          </w:p>
        </w:tc>
      </w:tr>
      <w:tr w14:paraId="4EF7E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1B021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访问频率过高</w:t>
            </w:r>
          </w:p>
        </w:tc>
        <w:tc>
          <w:tcPr>
            <w:tcW w:w="69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89DF9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单用户队列、速率限制、指数退避、缓存元数据。</w:t>
            </w:r>
          </w:p>
        </w:tc>
      </w:tr>
      <w:tr w14:paraId="7F9D5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7E2E2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账号风险</w:t>
            </w:r>
          </w:p>
        </w:tc>
        <w:tc>
          <w:tcPr>
            <w:tcW w:w="69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BD7F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默认不使用登录状态；用户明确授权；不保存凭据；禁止无权内容。</w:t>
            </w:r>
          </w:p>
        </w:tc>
      </w:tr>
      <w:tr w14:paraId="5D451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D547B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内容再分发</w:t>
            </w:r>
          </w:p>
        </w:tc>
        <w:tc>
          <w:tcPr>
            <w:tcW w:w="691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70A7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默认只输出学习文档和少量证据引用，不输出原始媒体。</w:t>
            </w:r>
          </w:p>
        </w:tc>
      </w:tr>
    </w:tbl>
    <w:p w14:paraId="7B048A4D">
      <w:pPr>
        <w:widowControl/>
        <w:spacing w:after="20"/>
      </w:pPr>
    </w:p>
    <w:p w14:paraId="0EB23CCE">
      <w:pPr>
        <w:pStyle w:val="4"/>
        <w:keepNext/>
        <w:widowControl/>
      </w:pPr>
      <w:r>
        <w:t>15.1 测试集设计</w:t>
      </w:r>
    </w:p>
    <w:p w14:paraId="02FF012A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建议构建至少50个视频的分层基准集，每个视频记录授权状态、类型、时长、字幕情况、画面文字密度、语言、音质和预期输出。测试集只保存必要的标注和授权材料；平台内容无法长期保存时，使用用户自有或授权样本建立回归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729DF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C349C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A2C76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类别建议</w:t>
            </w:r>
          </w:p>
        </w:tc>
      </w:tr>
      <w:tr w14:paraId="0E28E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095F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视频类型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7F2DC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软件操作、代码开发、环境配置、PPT理论、纯口述、混合演示。</w:t>
            </w:r>
          </w:p>
        </w:tc>
      </w:tr>
      <w:tr w14:paraId="67C2A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8B9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时长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759C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5分钟以内、5至30分钟、30至90分钟、90分钟以上。</w:t>
            </w:r>
          </w:p>
        </w:tc>
      </w:tr>
      <w:tr w14:paraId="604C6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90500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字幕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61224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人工字幕、自动字幕、无字幕、局部缺失、时间轴偏移。</w:t>
            </w:r>
          </w:p>
        </w:tc>
      </w:tr>
      <w:tr w14:paraId="4F137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C722D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音频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450F7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清晰普通话、口音、多人、背景音乐、噪声、低音量。</w:t>
            </w:r>
          </w:p>
        </w:tc>
      </w:tr>
      <w:tr w14:paraId="4E43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B9CC4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画面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43FDA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PPT、终端、IDE、网页、移动端界面、小字号与滚动。</w:t>
            </w:r>
          </w:p>
        </w:tc>
      </w:tr>
      <w:tr w14:paraId="61F0B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015A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来源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F0864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公开授权网址、本地文件、分P、合集中的单集。</w:t>
            </w:r>
          </w:p>
        </w:tc>
      </w:tr>
    </w:tbl>
    <w:p w14:paraId="188E0724">
      <w:pPr>
        <w:widowControl/>
        <w:spacing w:after="20"/>
      </w:pPr>
    </w:p>
    <w:p w14:paraId="54CDCA59">
      <w:pPr>
        <w:pStyle w:val="4"/>
        <w:keepNext/>
        <w:widowControl/>
      </w:pPr>
      <w:r>
        <w:t>15.2 核心指标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14E03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C891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5D6A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D884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首期目标</w:t>
            </w:r>
          </w:p>
        </w:tc>
      </w:tr>
      <w:tr w14:paraId="67682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0EBF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网址检查成功率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F5E2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测试集中能够正确获取SourceDescriptor的比例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2FAE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首期≥85%，并记录失败类型</w:t>
            </w:r>
          </w:p>
        </w:tc>
      </w:tr>
      <w:tr w14:paraId="55852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2D997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元数据准确率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80FB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标题、时长、分P等字段与人工标注一致率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31443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可访问样本≥98%</w:t>
            </w:r>
          </w:p>
        </w:tc>
      </w:tr>
      <w:tr w14:paraId="0E8FB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A7AC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字幕覆盖率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5B27C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最终时间轴文本覆盖有效语音时长比例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AF1B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清晰语音≥95%</w:t>
            </w:r>
          </w:p>
        </w:tc>
      </w:tr>
      <w:tr w14:paraId="349DD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CCD61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ASR字符错误率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F844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转写字符错误率CER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65C79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清晰普通话目标≤15%</w:t>
            </w:r>
          </w:p>
        </w:tc>
      </w:tr>
      <w:tr w14:paraId="1D768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46B72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时间戳误差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968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语段开始/结束与人工标注的中位绝对误差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0A525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目标≤1.5秒</w:t>
            </w:r>
          </w:p>
        </w:tc>
      </w:tr>
      <w:tr w14:paraId="58B99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E256B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关键帧有效率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CE65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保留帧中包含新信息或关键操作的比例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85455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目标≥80%</w:t>
            </w:r>
          </w:p>
        </w:tc>
      </w:tr>
      <w:tr w14:paraId="56A94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349F0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OCR字符准确率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EAA52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关键文字区域OCR字符准确率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53A2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清晰界面目标≥90%</w:t>
            </w:r>
          </w:p>
        </w:tc>
      </w:tr>
      <w:tr w14:paraId="381EF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7558F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命令抽取精确率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86F3C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输出命令中人工确认正确的比例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707A3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目标≥95%</w:t>
            </w:r>
          </w:p>
        </w:tc>
      </w:tr>
      <w:tr w14:paraId="79FAC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9E2B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章节边界F1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46D68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自动章节边界与人工标注匹配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F3A24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首期目标≥0.70</w:t>
            </w:r>
          </w:p>
        </w:tc>
      </w:tr>
      <w:tr w14:paraId="3886D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F0094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证据覆盖率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37018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文档中高风险事实具备证据引用的比例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CEE9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命令/参数/版本号=100%</w:t>
            </w:r>
          </w:p>
        </w:tc>
      </w:tr>
      <w:tr w14:paraId="672DA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67435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任务恢复成功率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2486C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中断后能够从检查点继续的比例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A414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目标≥95%</w:t>
            </w:r>
          </w:p>
        </w:tc>
      </w:tr>
      <w:tr w14:paraId="6B868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1F6AC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零商业API</w:t>
            </w:r>
          </w:p>
        </w:tc>
        <w:tc>
          <w:tcPr>
            <w:tcW w:w="4706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55859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默认配置是否产生外部模型请求</w:t>
            </w:r>
          </w:p>
        </w:tc>
        <w:tc>
          <w:tcPr>
            <w:tcW w:w="266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B02C3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必须为0</w:t>
            </w:r>
          </w:p>
        </w:tc>
      </w:tr>
    </w:tbl>
    <w:p w14:paraId="74F1DC3F">
      <w:pPr>
        <w:widowControl/>
        <w:spacing w:after="20"/>
      </w:pPr>
    </w:p>
    <w:p w14:paraId="25C1EFAE">
      <w:pPr>
        <w:pStyle w:val="4"/>
        <w:keepNext/>
        <w:widowControl/>
      </w:pPr>
      <w:r>
        <w:t>15.3 测试层次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3C508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5658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1E4C6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 w14:paraId="70745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15251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单元测试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C3D9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URL规范化、字幕解析、时间换算、规则抽取、置信度、模板渲染。</w:t>
            </w:r>
          </w:p>
        </w:tc>
      </w:tr>
      <w:tr w14:paraId="272CA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7DD3B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组件测试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7BB4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FFmpeg、ASR、OCR和平台适配器在固定样本上的输入输出。</w:t>
            </w:r>
          </w:p>
        </w:tc>
      </w:tr>
      <w:tr w14:paraId="2C69E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3631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集成测试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25678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完整任务从输入到输出，覆盖字幕分支、ASR分支和OCR降级。</w:t>
            </w:r>
          </w:p>
        </w:tc>
      </w:tr>
      <w:tr w14:paraId="18164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3FB22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故障注入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2E066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网络中断、磁盘不足、模型缺失、进程退出、适配器异常、无GPU。</w:t>
            </w:r>
          </w:p>
        </w:tc>
      </w:tr>
      <w:tr w14:paraId="272DD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F7F8D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回归测试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D111E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每次适配器、规则和模型升级对基准集重新运行。</w:t>
            </w:r>
          </w:p>
        </w:tc>
      </w:tr>
      <w:tr w14:paraId="0BC52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AAC1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用户测试</w:t>
            </w:r>
          </w:p>
        </w:tc>
        <w:tc>
          <w:tcPr>
            <w:tcW w:w="737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EAD2B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两类用户完成粘贴网址、查看结果、理解错误和导出日志。</w:t>
            </w:r>
          </w:p>
        </w:tc>
      </w:tr>
    </w:tbl>
    <w:p w14:paraId="0CC1E188">
      <w:pPr>
        <w:widowControl/>
        <w:spacing w:after="20"/>
      </w:pPr>
    </w:p>
    <w:p w14:paraId="38ACDEAD">
      <w:pPr>
        <w:pStyle w:val="4"/>
        <w:keepNext/>
        <w:widowControl/>
      </w:pPr>
      <w:r>
        <w:t>15.4 质量审计规则</w:t>
      </w:r>
    </w:p>
    <w:p w14:paraId="535550AF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所有命令、路径、参数和版本号必须至少对应一个时间戳证据。</w:t>
      </w:r>
    </w:p>
    <w:p w14:paraId="2A6A0B69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章节中连续空白超过设定时长时，标记可能缺失。</w:t>
      </w:r>
    </w:p>
    <w:p w14:paraId="64A9879E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字幕与OCR对同一命令存在冲突时，正文不自动选择，进入待确认区域。</w:t>
      </w:r>
    </w:p>
    <w:p w14:paraId="17B0C624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抽取式文档不得引入原始证据之外的软件版本和操作步骤。</w:t>
      </w:r>
    </w:p>
    <w:p w14:paraId="4F88773C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Skill包缺少前置条件、验证方法或失败处理时，状态标记为“草案”。</w:t>
      </w:r>
    </w:p>
    <w:p w14:paraId="20F26E31">
      <w:pPr>
        <w:widowControl/>
        <w:jc w:val="center"/>
      </w:pPr>
      <w:r>
        <w:drawing>
          <wp:inline distT="0" distB="0" distL="114300" distR="114300">
            <wp:extent cx="5975985" cy="2845435"/>
            <wp:effectExtent l="0" t="0" r="5715" b="12065"/>
            <wp:docPr id="4" name="Picture 4" descr="展示需求与架构、采集与转写、画面与证据融合、知识与文档生成、桌面封装和验收发布六个阶段。" title="十八周双人研发节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展示需求与架构、采集与转写、画面与证据融合、知识与文档生成、桌面封装和验收发布六个阶段。" title="十八周双人研发节奏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BD1">
      <w:pPr>
        <w:widowControl/>
        <w:spacing w:before="60" w:after="160"/>
        <w:jc w:val="center"/>
      </w:pPr>
      <w:r>
        <w:rPr>
          <w:rFonts w:ascii="Aptos" w:hAnsi="Aptos" w:eastAsia="Noto Serif CJK SC"/>
          <w:color w:val="5A646E"/>
          <w:sz w:val="18"/>
        </w:rPr>
        <w:t>图 4  建议的18周研发节奏</w:t>
      </w:r>
    </w:p>
    <w:p w14:paraId="63DCE159">
      <w:pPr>
        <w:pStyle w:val="4"/>
        <w:keepNext/>
        <w:widowControl/>
      </w:pPr>
      <w:r>
        <w:t>16.1 阶段规划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2367"/>
        <w:gridCol w:w="2367"/>
        <w:gridCol w:w="2367"/>
      </w:tblGrid>
      <w:tr w14:paraId="4AB59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20C40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6B4C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EFD0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关键交付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7B5A6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退出条件</w:t>
            </w:r>
          </w:p>
        </w:tc>
      </w:tr>
      <w:tr w14:paraId="76E8B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B305E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 需求冻结与骨架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BFAA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建立代码目录、任务对象、状态机和CLI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68811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设计文档、项目骨架、任务清单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1D198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本地文件能够创建任务并保存状态。</w:t>
            </w:r>
          </w:p>
        </w:tc>
      </w:tr>
      <w:tr w14:paraId="3E565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34D0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B 采集与转写闭环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1454C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完成单平台检查、字幕、音频和ASR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F50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source/transcript/SRT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CC83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有字幕与无字幕样本均生成完整时间轴。</w:t>
            </w:r>
          </w:p>
        </w:tc>
      </w:tr>
      <w:tr w14:paraId="01912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E87DD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C 画面与证据融合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9B35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关键帧、OCR、时间轴统一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0C30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keyframes、ocr、evidence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E545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命令和画面文字可回溯到时间戳。</w:t>
            </w:r>
          </w:p>
        </w:tc>
      </w:tr>
      <w:tr w14:paraId="54277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0AC6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D 知识与文档生成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57FD5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章节、知识单元、文档和Skill候选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AFD82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knowledge、DOCX、SKILL.md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0C0C7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三类视频能够生成对应模板并通过审计。</w:t>
            </w:r>
          </w:p>
        </w:tc>
      </w:tr>
      <w:tr w14:paraId="13AF2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921E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E 桌面封装与测试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0EA61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一键运行、模型管理、恢复和基准测试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BE131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便携包、测试报告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2940F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非开发用户可以完成主流程。</w:t>
            </w:r>
          </w:p>
        </w:tc>
      </w:tr>
      <w:tr w14:paraId="62730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14FF9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 发布准备</w:t>
            </w:r>
          </w:p>
        </w:tc>
        <w:tc>
          <w:tcPr>
            <w:tcW w:w="226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9496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许可、隐私、合规说明和演示样本</w:t>
            </w:r>
          </w:p>
        </w:tc>
        <w:tc>
          <w:tcPr>
            <w:tcW w:w="272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D24DC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发布包、第三方通知、用户手册</w:t>
            </w:r>
          </w:p>
        </w:tc>
        <w:tc>
          <w:tcPr>
            <w:tcW w:w="260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9DEE7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发布检查清单通过。</w:t>
            </w:r>
          </w:p>
        </w:tc>
      </w:tr>
    </w:tbl>
    <w:p w14:paraId="71D52C63">
      <w:pPr>
        <w:widowControl/>
        <w:spacing w:after="20"/>
      </w:pPr>
    </w:p>
    <w:p w14:paraId="67849C4C">
      <w:pPr>
        <w:pStyle w:val="4"/>
        <w:keepNext/>
        <w:widowControl/>
      </w:pPr>
      <w:r>
        <w:t>16.2 两人小组分工建议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7D9EB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FD8C0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w="396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7D02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4F98B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共同职责</w:t>
            </w:r>
          </w:p>
        </w:tc>
      </w:tr>
      <w:tr w14:paraId="0C41C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400C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成员A：核心与媒体方向</w:t>
            </w:r>
          </w:p>
        </w:tc>
        <w:tc>
          <w:tcPr>
            <w:tcW w:w="396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4DA4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任务编排、平台适配、FFmpeg、ASR、缓存与更新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7897E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架构评审、集成调试、代码审查。</w:t>
            </w:r>
          </w:p>
        </w:tc>
      </w:tr>
      <w:tr w14:paraId="7A7C9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FB7F2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成员B：视觉与交付方向</w:t>
            </w:r>
          </w:p>
        </w:tc>
        <w:tc>
          <w:tcPr>
            <w:tcW w:w="396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B9E6E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关键帧、OCR、知识抽取、文档模板、桌面界面</w:t>
            </w:r>
          </w:p>
        </w:tc>
        <w:tc>
          <w:tcPr>
            <w:tcW w:w="283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DD0E8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测试集标注、用户测试、文档与演示。</w:t>
            </w:r>
          </w:p>
        </w:tc>
      </w:tr>
    </w:tbl>
    <w:p w14:paraId="05C4BB6B">
      <w:pPr>
        <w:widowControl/>
        <w:spacing w:after="20"/>
      </w:pPr>
    </w:p>
    <w:p w14:paraId="19108103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实际分工可以依据成员经验调整。每个模块至少由另一名成员完成接口审查与测试审查，平台适配器、凭据处理和自动更新属于双人审查区域。</w:t>
      </w:r>
    </w:p>
    <w:p w14:paraId="689B581E">
      <w:pPr>
        <w:pStyle w:val="4"/>
        <w:keepNext/>
        <w:widowControl/>
      </w:pPr>
      <w:r>
        <w:t>16.3 每阶段报告制度</w:t>
      </w:r>
    </w:p>
    <w:p w14:paraId="61053196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阶段开始：目标、输入、接口、测试样本和退出条件。</w:t>
      </w:r>
    </w:p>
    <w:p w14:paraId="2CAD985F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阶段结束：完成项、未完成项、测试结果、已知问题、文件位置和下一阶段依赖。</w:t>
      </w:r>
    </w:p>
    <w:p w14:paraId="0562EBB6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每次自动化编码任务：生成变更报告、测试报告和总状态报告。</w:t>
      </w:r>
    </w:p>
    <w:p w14:paraId="3B96F959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总状态报告固定保存于 docs/status/PROJECT_STATUS.md，并在每次里程碑更新。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894"/>
        <w:gridCol w:w="1894"/>
        <w:gridCol w:w="1894"/>
        <w:gridCol w:w="1894"/>
      </w:tblGrid>
      <w:tr w14:paraId="4E41E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D356C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6C9E1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CA2BF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概率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985E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影响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08AC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应对措施</w:t>
            </w:r>
          </w:p>
        </w:tc>
      </w:tr>
      <w:tr w14:paraId="36866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9A88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R-01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1874B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平台协议或接口限制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0814C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E76FE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95B82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适配器隔离、合规门控、本地文件回退、公开发布前评审。</w:t>
            </w:r>
          </w:p>
        </w:tc>
      </w:tr>
      <w:tr w14:paraId="4A947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02CCD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R-02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0273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平台结构变化导致解析失败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FCF90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71D50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9C63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插件更新、回归测试、版本回滚、错误遥测需用户授权。</w:t>
            </w:r>
          </w:p>
        </w:tc>
      </w:tr>
      <w:tr w14:paraId="7B8CF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BD78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R-03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9D1F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无字幕视频转写质量不足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DCEAB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6CE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3B525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模型档位、术语词典、局部重跑、低置信度标记。</w:t>
            </w:r>
          </w:p>
        </w:tc>
      </w:tr>
      <w:tr w14:paraId="486F7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26AB9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R-04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375E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OCR遗漏代码与命令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76B6A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5054E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50098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提高关键帧策略、代码区域增强、字幕交叉核验。</w:t>
            </w:r>
          </w:p>
        </w:tc>
      </w:tr>
      <w:tr w14:paraId="595FE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3F1CD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R-05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CA04E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长视频耗时与磁盘占用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DF5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48004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D5B73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分块、低分辨率分析流、缓存配额、阶段清理。</w:t>
            </w:r>
          </w:p>
        </w:tc>
      </w:tr>
      <w:tr w14:paraId="24A3E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3DFC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R-06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4B69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Windows依赖冲突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CE519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1018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8020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内置运行时、硬件自检、CPU回退、多设备测试。</w:t>
            </w:r>
          </w:p>
        </w:tc>
      </w:tr>
      <w:tr w14:paraId="63A85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4637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R-07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0513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杀毒软件误报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0E362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1B5FC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CFB4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减少自解压行为、代码签名、公开哈希、明确来源。</w:t>
            </w:r>
          </w:p>
        </w:tc>
      </w:tr>
      <w:tr w14:paraId="19290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2EEDF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R-08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5B9F0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开源许可遗漏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69846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7723A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EF59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自动SBOM、第三方通知、构建配置归档、发布检查。</w:t>
            </w:r>
          </w:p>
        </w:tc>
      </w:tr>
      <w:tr w14:paraId="7930C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70B2A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R-09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0E99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模型权重许可不清楚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47C0F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9089D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22181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模型白名单、来源与许可清单、允许用户自行导入。</w:t>
            </w:r>
          </w:p>
        </w:tc>
      </w:tr>
      <w:tr w14:paraId="6BC6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60E30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R-10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B6AB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生成的Skill含错误命令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15E99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DC153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B1D0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证据门槛、默认草案状态、禁止无证据自动执行。</w:t>
            </w:r>
          </w:p>
        </w:tc>
      </w:tr>
      <w:tr w14:paraId="61303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E5CBF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R-11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25575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浏览器凭据泄露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6917C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低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B1670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高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2DDED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临时读取、日志脱敏、最小权限、独立安全测试。</w:t>
            </w:r>
          </w:p>
        </w:tc>
      </w:tr>
      <w:tr w14:paraId="7A3F5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824B1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R-12</w:t>
            </w:r>
          </w:p>
        </w:tc>
        <w:tc>
          <w:tcPr>
            <w:tcW w:w="243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CF3ED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用户误认为文档等同原视频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81C3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90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317A8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中</w:t>
            </w:r>
          </w:p>
        </w:tc>
        <w:tc>
          <w:tcPr>
            <w:tcW w:w="425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1AFD6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5"/>
              </w:rPr>
              <w:t>文档显示来源、覆盖率、审计结论与待确认项。</w:t>
            </w:r>
          </w:p>
        </w:tc>
      </w:tr>
    </w:tbl>
    <w:p w14:paraId="728A406C">
      <w:pPr>
        <w:widowControl/>
        <w:spacing w:after="20"/>
      </w:pPr>
    </w:p>
    <w:p w14:paraId="52BABAA8">
      <w:pPr>
        <w:pStyle w:val="4"/>
        <w:keepNext/>
        <w:widowControl/>
      </w:pPr>
      <w:r>
        <w:t>17.1 风险优先级</w:t>
      </w:r>
    </w:p>
    <w:p w14:paraId="0E5BC9DD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首期需要优先处理R-01、R-02、R-03、R-04、R-08和R-10。平台适配与合规决定产品入口是否可持续；ASR与OCR决定知识覆盖；许可与错误命令决定公开发布和用户安全。界面美化、更多平台和本地LLM应安排在这些基础风险达到可接受水平之后。</w:t>
      </w:r>
    </w:p>
    <w:p w14:paraId="04EF6E89">
      <w:pPr>
        <w:pStyle w:val="4"/>
        <w:keepNext/>
        <w:widowControl/>
      </w:pPr>
      <w:r>
        <w:t>18.1 MVP验收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 w14:paraId="25A6C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87DD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348AB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验收条目</w:t>
            </w:r>
          </w:p>
        </w:tc>
      </w:tr>
      <w:tr w14:paraId="25EDA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8FDA5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A-01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298C9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用户可以双击启动程序，无需手动安装Python和FFmpeg。</w:t>
            </w:r>
          </w:p>
        </w:tc>
      </w:tr>
      <w:tr w14:paraId="5815E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07BB1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A-02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FB20B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输入一个测试范围内的公开授权B站链接或本地视频后，系统自动创建任务。</w:t>
            </w:r>
          </w:p>
        </w:tc>
      </w:tr>
      <w:tr w14:paraId="64150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BD355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A-03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F943F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存在完整字幕时，系统能够跳过ASR并生成时间轴文本。</w:t>
            </w:r>
          </w:p>
        </w:tc>
      </w:tr>
      <w:tr w14:paraId="24E97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38D0D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A-04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26DF1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无字幕时，系统能够使用本地ASR生成SRT与结构化转写。</w:t>
            </w:r>
          </w:p>
        </w:tc>
      </w:tr>
      <w:tr w14:paraId="7F036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DF5B8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A-05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AD094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操作或代码视频能够提取关键帧并输出OCR记录。</w:t>
            </w:r>
          </w:p>
        </w:tc>
      </w:tr>
      <w:tr w14:paraId="50E93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579A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A-06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C6E89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系统能够生成章节、知识点、步骤、命令与时间戳证据。</w:t>
            </w:r>
          </w:p>
        </w:tc>
      </w:tr>
      <w:tr w14:paraId="40C4A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D6281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A-07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3B1C2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系统能够生成技术文档.docx、技术文档.md和质量检查报告。</w:t>
            </w:r>
          </w:p>
        </w:tc>
      </w:tr>
      <w:tr w14:paraId="04ECE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AD65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A-08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6881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满足条件的视频能够生成Skill候选包；不满足时给出原因。</w:t>
            </w:r>
          </w:p>
        </w:tc>
      </w:tr>
      <w:tr w14:paraId="33DFB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50EB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A-09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5E18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处理中断后重新启动可以从最近检查点继续。</w:t>
            </w:r>
          </w:p>
        </w:tc>
      </w:tr>
      <w:tr w14:paraId="74256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C7E6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A-10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9B65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默认运行期间不调用任何商业模型API。</w:t>
            </w:r>
          </w:p>
        </w:tc>
      </w:tr>
      <w:tr w14:paraId="4A081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FE08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A-11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EBDF0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任务目录不保存浏览器Cookie或授权令牌。</w:t>
            </w:r>
          </w:p>
        </w:tc>
      </w:tr>
      <w:tr w14:paraId="07714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30516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A-12</w:t>
            </w:r>
          </w:p>
        </w:tc>
        <w:tc>
          <w:tcPr>
            <w:tcW w:w="8050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2F145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8"/>
              </w:rPr>
              <w:t>发布包包含第三方许可、组件版本和模型来源清单。</w:t>
            </w:r>
          </w:p>
        </w:tc>
      </w:tr>
    </w:tbl>
    <w:p w14:paraId="38C6A35A">
      <w:pPr>
        <w:widowControl/>
        <w:spacing w:after="20"/>
      </w:pPr>
    </w:p>
    <w:p w14:paraId="3594225B">
      <w:pPr>
        <w:pStyle w:val="4"/>
        <w:keepNext/>
        <w:widowControl/>
      </w:pPr>
      <w:r>
        <w:t>18.2 质量门槛</w:t>
      </w:r>
    </w:p>
    <w:p w14:paraId="4959072D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所有输出命令、参数和版本号具有时间戳证据。</w:t>
      </w:r>
    </w:p>
    <w:p w14:paraId="33B36492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质量报告明确列出字幕来源、ASR模型、OCR状态、覆盖率和待确认项。</w:t>
      </w:r>
    </w:p>
    <w:p w14:paraId="4B0D95CE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发生平台解析失败时给出可理解原因，并允许切换本地文件。</w:t>
      </w:r>
    </w:p>
    <w:p w14:paraId="31A33771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在无GPU环境中可以完成基础流程。</w:t>
      </w:r>
    </w:p>
    <w:p w14:paraId="3F967223">
      <w:pPr>
        <w:pStyle w:val="16"/>
        <w:widowControl/>
        <w:spacing w:after="50" w:line="300" w:lineRule="auto"/>
        <w:ind w:left="340" w:hanging="142"/>
      </w:pPr>
      <w:r>
        <w:rPr>
          <w:rFonts w:ascii="Aptos" w:hAnsi="Aptos" w:eastAsia="Noto Serif CJK SC"/>
          <w:color w:val="1F2D3D"/>
          <w:sz w:val="20"/>
        </w:rPr>
        <w:t>同一输入、相同版本与配置重复执行时，结构化输出保持可比较。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1EB90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2D895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FB51E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价值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E5992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前置条件</w:t>
            </w:r>
          </w:p>
        </w:tc>
      </w:tr>
      <w:tr w14:paraId="5E1FE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E6660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更多平台适配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80E5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扩大内容来源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BCD24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逐平台技术验证与合规复核。</w:t>
            </w:r>
          </w:p>
        </w:tc>
      </w:tr>
      <w:tr w14:paraId="61A72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C3AF2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本地语义模型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F5379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改善章节标题、合并与语言表达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5618F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模型许可清晰，硬件档位与证据约束完成。</w:t>
            </w:r>
          </w:p>
        </w:tc>
      </w:tr>
      <w:tr w14:paraId="09DF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8FDD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问答与检索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5939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基于已生成证据回答视频问题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FB309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建立本地索引与引用返回。</w:t>
            </w:r>
          </w:p>
        </w:tc>
      </w:tr>
      <w:tr w14:paraId="28779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390C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Skill执行沙箱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D48C4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对经过审计的操作Skill进行受限执行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BDE0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权限模型、命令白名单、回滚与安全评审。</w:t>
            </w:r>
          </w:p>
        </w:tc>
      </w:tr>
      <w:tr w14:paraId="1B92F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D4595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课程与合集知识库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B89F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跨视频去重、概念关联和学习路径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80EFD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单视频数据结构与质量评价成熟。</w:t>
            </w:r>
          </w:p>
        </w:tc>
      </w:tr>
      <w:tr w14:paraId="25BFB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02843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插件市场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9C31B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第三方平台、模板和抽取器扩展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ED8E6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插件签名、权限和版本兼容机制。</w:t>
            </w:r>
          </w:p>
        </w:tc>
      </w:tr>
      <w:tr w14:paraId="234F5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679ED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多语言处理</w:t>
            </w:r>
          </w:p>
        </w:tc>
        <w:tc>
          <w:tcPr>
            <w:tcW w:w="3515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16BFE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转写、OCR、翻译与双语文档</w:t>
            </w:r>
          </w:p>
        </w:tc>
        <w:tc>
          <w:tcPr>
            <w:tcW w:w="374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B56B8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多语言模型与评价集。</w:t>
            </w:r>
          </w:p>
        </w:tc>
      </w:tr>
    </w:tbl>
    <w:p w14:paraId="3DEE74BB">
      <w:pPr>
        <w:widowControl/>
        <w:spacing w:after="20"/>
      </w:pPr>
    </w:p>
    <w:p w14:paraId="18EF9D09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建议以“零商业API依赖的本地视频知识提取与Skill封装Agent”为正式研发方向，首期聚焦Windows、B站授权样本与本地文件，完成单视频和分P视频的完整闭环。系统核心采用状态机、工具注册中心和证据数据模型；本地ASR与OCR承担感知任务；知识整理采用统计算法、规则和模板；本地通用LLM只作为可选增强。</w:t>
      </w:r>
    </w:p>
    <w:p w14:paraId="3CF9D317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项目的第一优先级应当放在可验证闭环：来源检查、字幕或ASR、关键帧OCR、时间轴融合、知识单元、文档与审计。第二优先级是便携发行、模型管理、任务恢复和适配器更新。更多平台、本地通用LLM、自动执行Skill等功能适合在基础指标达标后推进。</w:t>
      </w:r>
    </w:p>
    <w:p w14:paraId="69043E82">
      <w:pPr>
        <w:widowControl/>
        <w:spacing w:after="100" w:line="331" w:lineRule="auto"/>
        <w:ind w:firstLine="420"/>
      </w:pPr>
      <w:r>
        <w:rPr>
          <w:rFonts w:ascii="Aptos" w:hAnsi="Aptos" w:eastAsia="Noto Serif CJK SC"/>
          <w:color w:val="1F2D3D"/>
          <w:sz w:val="21"/>
        </w:rPr>
        <w:t>从技术作品与研究角度，建议突出三项贡献：多源时间轴证据融合；无商业大模型条件下的结构化知识与Skill生成；面向长视频任务的受约束Agent编排、断点恢复与质量审计。公开产品说明需要明确授权范围、平台限制和文档置信度，避免把技术可处理性解释为内容获取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62772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nil"/>
              <w:left w:val="single" w:color="4C7A5B" w:sz="16" w:space="0"/>
              <w:bottom w:val="nil"/>
              <w:right w:val="nil"/>
            </w:tcBorders>
            <w:shd w:val="clear" w:color="auto" w:fill="E8F1E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9C8CA9F">
            <w:pPr>
              <w:spacing w:after="60"/>
            </w:pPr>
            <w:r>
              <w:rPr>
                <w:rFonts w:ascii="Aptos" w:hAnsi="Aptos" w:eastAsia="Noto Sans CJK SC"/>
                <w:b/>
                <w:color w:val="4C7A5B"/>
                <w:sz w:val="21"/>
              </w:rPr>
              <w:t>推荐立项方案</w:t>
            </w:r>
          </w:p>
          <w:p w14:paraId="47B3CF94">
            <w:pPr>
              <w:spacing w:after="0" w:line="300" w:lineRule="auto"/>
            </w:pPr>
            <w:r>
              <w:rPr>
                <w:rFonts w:ascii="Aptos" w:hAnsi="Aptos" w:eastAsia="Noto Serif CJK SC"/>
                <w:color w:val="2D3741"/>
                <w:sz w:val="19"/>
              </w:rPr>
              <w:t>先建设可运行、可测试、可回溯的本地原型；平台网址能力作为插件验证，默认同时提供本地文件入口。首个可交付版本以技术文档和Skill草案为结果，不启用自动执行。</w:t>
            </w:r>
          </w:p>
        </w:tc>
      </w:tr>
    </w:tbl>
    <w:p w14:paraId="5ABDF9DF">
      <w:pPr>
        <w:widowControl/>
        <w:spacing w:after="0"/>
      </w:pPr>
    </w:p>
    <w:p w14:paraId="44D9FA13">
      <w:pPr>
        <w:pStyle w:val="3"/>
        <w:keepNext/>
        <w:widowControl/>
      </w:pPr>
      <w:r>
        <w:t>附录A 推荐技术栈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7F976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61AB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8A857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首选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833C9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备选/说明</w:t>
            </w:r>
          </w:p>
        </w:tc>
      </w:tr>
      <w:tr w14:paraId="27F7D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762D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主要语言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7E9B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Python 3.11+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BAE1A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媒体、模型和文档生态完整；版本在发布时冻结。</w:t>
            </w:r>
          </w:p>
        </w:tc>
      </w:tr>
      <w:tr w14:paraId="067CF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39213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桌面壳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B0E11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首期本地Web界面；产品版Tauri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9632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Python sidecar保留核心处理。</w:t>
            </w:r>
          </w:p>
        </w:tc>
      </w:tr>
      <w:tr w14:paraId="1CD8A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EA37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任务存储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0599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SQLite＋JSON工件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454F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SQLite记录状态与索引，JSON便于复现。</w:t>
            </w:r>
          </w:p>
        </w:tc>
      </w:tr>
      <w:tr w14:paraId="1D430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0722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平台解析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D24FC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yt-dlp＋自有适配器封装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7502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禁止核心模块直接依赖平台字段。</w:t>
            </w:r>
          </w:p>
        </w:tc>
      </w:tr>
      <w:tr w14:paraId="71566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A4F7E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媒体处理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32BD5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FFmpeg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C866F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固定构建与许可证信息。</w:t>
            </w:r>
          </w:p>
        </w:tc>
      </w:tr>
      <w:tr w14:paraId="26E15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CE094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ASR GPU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0CA27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faster-whisper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C64AC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适合NVIDIA设备。</w:t>
            </w:r>
          </w:p>
        </w:tc>
      </w:tr>
      <w:tr w14:paraId="5EEA7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287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ASR CPU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57B5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whisper.cpp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8B7B9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适合便携和量化模型。</w:t>
            </w:r>
          </w:p>
        </w:tc>
      </w:tr>
      <w:tr w14:paraId="65CD4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E627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场景与画面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D582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PySceneDetect＋OpenCV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B2879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场景检测、采样、去重和质量评分。</w:t>
            </w:r>
          </w:p>
        </w:tc>
      </w:tr>
      <w:tr w14:paraId="2FC00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94E13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OCR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3FB92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PaddleOCR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3573A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启用中文、英文与代码相关后处理。</w:t>
            </w:r>
          </w:p>
        </w:tc>
      </w:tr>
      <w:tr w14:paraId="3A288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B81A1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文本算法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0E011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jieba、scikit-learn、TextRank、规则库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0CE2F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章节、关键词、摘要和分类。</w:t>
            </w:r>
          </w:p>
        </w:tc>
      </w:tr>
      <w:tr w14:paraId="006EC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7E23C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文档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EE886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Jinja2、Markdown、python-docx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C4672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同一知识对象渲染多个格式。</w:t>
            </w:r>
          </w:p>
        </w:tc>
      </w:tr>
      <w:tr w14:paraId="4F4D1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5494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可选本地LLM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4912B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llama.cpp本地服务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00B1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仅执行受约束文本整理。</w:t>
            </w:r>
          </w:p>
        </w:tc>
      </w:tr>
      <w:tr w14:paraId="333D9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1362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测试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E71B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pytest、固定样本、故障注入脚本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ABF91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平台回归与端到端指标。</w:t>
            </w:r>
          </w:p>
        </w:tc>
      </w:tr>
      <w:tr w14:paraId="0796E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022E4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发布</w:t>
            </w:r>
          </w:p>
        </w:tc>
        <w:tc>
          <w:tcPr>
            <w:tcW w:w="294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7C21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便携目录、哈希、签名、SBOM</w:t>
            </w:r>
          </w:p>
        </w:tc>
        <w:tc>
          <w:tcPr>
            <w:tcW w:w="4479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B267B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6"/>
              </w:rPr>
              <w:t>模型与组件分层更新。</w:t>
            </w:r>
          </w:p>
        </w:tc>
      </w:tr>
    </w:tbl>
    <w:p w14:paraId="76758325">
      <w:pPr>
        <w:widowControl/>
        <w:spacing w:after="20"/>
      </w:pPr>
    </w:p>
    <w:p w14:paraId="6CAD8C7E">
      <w:pPr>
        <w:pStyle w:val="3"/>
        <w:keepNext/>
        <w:widowControl/>
      </w:pPr>
      <w:r>
        <w:t>附录B 关键数据结构示例</w:t>
      </w:r>
    </w:p>
    <w:p w14:paraId="29C9081D">
      <w:pPr>
        <w:pStyle w:val="4"/>
        <w:keepNext/>
        <w:widowControl/>
      </w:pPr>
      <w:r>
        <w:t>B.1 TaskManifest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21FEC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97B93DF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{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"task_id": "20260715-001",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"source": {"platform": "bilibili", "url": "..."},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"state": "ANALYZING",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"config_hash": "sha256:...",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"completed_steps": ["inspect", "subtitle", "transcript"],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"tool_versions": {"ffmpeg": "...", "asr": "..."},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"artifacts": [{"type": "transcript", "path": "source/transcript.json"}],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"warnings": []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}</w:t>
            </w:r>
          </w:p>
        </w:tc>
      </w:tr>
    </w:tbl>
    <w:p w14:paraId="63D3D5E3">
      <w:pPr>
        <w:widowControl/>
        <w:spacing w:after="0"/>
      </w:pPr>
    </w:p>
    <w:p w14:paraId="62AF6D91">
      <w:pPr>
        <w:pStyle w:val="4"/>
        <w:keepNext/>
        <w:widowControl/>
      </w:pPr>
      <w:r>
        <w:t>B.2 EvidenceUnit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36940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698FB64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{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"evidence_id": "E-0042",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"start": 522.4,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"end": 553.8,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"content": "pip install -r requirements.txt",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"sources": [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{"type": "subtitle", "confidence": 0.91},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  {"type": "ocr", "frame": "frame_000522.jpg", "confidence": 0.94}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"conflicts": [],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"confidence": 0.95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}</w:t>
            </w:r>
          </w:p>
        </w:tc>
      </w:tr>
    </w:tbl>
    <w:p w14:paraId="0CA41BB4">
      <w:pPr>
        <w:widowControl/>
        <w:spacing w:after="0"/>
      </w:pPr>
    </w:p>
    <w:p w14:paraId="44A458E8">
      <w:pPr>
        <w:pStyle w:val="4"/>
        <w:keepNext/>
        <w:widowControl/>
      </w:pPr>
      <w:r>
        <w:t>B.3 KnowledgeUnit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44905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2F4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DEB6E5">
            <w:pPr>
              <w:spacing w:after="0" w:line="252" w:lineRule="auto"/>
            </w:pPr>
            <w:r>
              <w:rPr>
                <w:rFonts w:ascii="DejaVu Sans Mono" w:hAnsi="DejaVu Sans Mono" w:eastAsia="Noto Sans Mono CJK SC"/>
                <w:color w:val="232D37"/>
                <w:sz w:val="16"/>
              </w:rPr>
              <w:t>{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"knowledge_id": "K-0018",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"type": "command",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"chapter_id": "C-03",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"order": 4,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"title": "安装项目依赖",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"content": "pip install -r requirements.txt",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"evidence_refs": ["E-0042"],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"confidence": 0.95,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 xml:space="preserve">  "review_state": "verified_by_evidence"</w:t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br w:type="textWrapping"/>
            </w:r>
            <w:r>
              <w:rPr>
                <w:rFonts w:ascii="DejaVu Sans Mono" w:hAnsi="DejaVu Sans Mono" w:eastAsia="Noto Sans Mono CJK SC"/>
                <w:color w:val="232D37"/>
                <w:sz w:val="16"/>
              </w:rPr>
              <w:t>}</w:t>
            </w:r>
          </w:p>
        </w:tc>
      </w:tr>
    </w:tbl>
    <w:p w14:paraId="31AF8E2D">
      <w:pPr>
        <w:widowControl/>
        <w:spacing w:after="0"/>
      </w:pPr>
    </w:p>
    <w:p w14:paraId="097EAE04">
      <w:pPr>
        <w:pStyle w:val="3"/>
        <w:keepNext/>
        <w:widowControl/>
      </w:pPr>
      <w:r>
        <w:t>附录C 资料来源</w:t>
      </w:r>
    </w:p>
    <w:p w14:paraId="0D05009E">
      <w:pPr>
        <w:widowControl/>
        <w:spacing w:after="100" w:line="331" w:lineRule="auto"/>
      </w:pPr>
      <w:r>
        <w:rPr>
          <w:rFonts w:ascii="Aptos" w:hAnsi="Aptos" w:eastAsia="Noto Serif CJK SC"/>
          <w:color w:val="1F2D3D"/>
          <w:sz w:val="21"/>
        </w:rPr>
        <w:t>以下资料用于确认开源组件的能力、许可和平台边界。检索日期为2026年7月15日。项目实施时应重新确认最新版本、许可文本和平台规则。</w:t>
      </w:r>
    </w:p>
    <w:p w14:paraId="2D3DE70A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[1] yt-dlp 项目主页：</w:t>
      </w:r>
      <w:r>
        <w:fldChar w:fldCharType="begin"/>
      </w:r>
      <w:r>
        <w:instrText xml:space="preserve"> HYPERLINK "https://github.com/yt-dlp/yt-dlp"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https://github.com/yt-dlp/yt-dlp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。平台提取器、字幕与媒体工具、发行与许可说明。</w:t>
      </w:r>
    </w:p>
    <w:p w14:paraId="569873E2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[2] yt-dlp Bilibili 提取器源码：</w:t>
      </w:r>
      <w:r>
        <w:fldChar w:fldCharType="begin"/>
      </w:r>
      <w:r>
        <w:instrText xml:space="preserve"> HYPERLINK "https://github.com/yt-dlp/yt-dlp/blob/master/yt_dlp/extractor/bilibili.py"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https://github.com/yt-dlp/yt-dlp/blob/master/yt_dlp/extractor/bilibili.py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。B站视频、分P与合集等平台逻辑的现有实现参考。</w:t>
      </w:r>
    </w:p>
    <w:p w14:paraId="02BAFEA1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[3] yt-dlp 许可证：</w:t>
      </w:r>
      <w:r>
        <w:fldChar w:fldCharType="begin"/>
      </w:r>
      <w:r>
        <w:instrText xml:space="preserve"> HYPERLINK "https://github.com/yt-dlp/yt-dlp/blob/master/LICENSE"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https://github.com/yt-dlp/yt-dlp/blob/master/LICENSE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。The Unlicense文本。</w:t>
      </w:r>
    </w:p>
    <w:p w14:paraId="26158F41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[4] yt-dlp 第三方许可说明：</w:t>
      </w:r>
      <w:r>
        <w:fldChar w:fldCharType="begin"/>
      </w:r>
      <w:r>
        <w:instrText xml:space="preserve"> HYPERLINK "https://github.com/yt-dlp/yt-dlp/blob/master/THIRD_PARTY_LICENSES.txt"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https://github.com/yt-dlp/yt-dlp/blob/master/THIRD_PARTY_LICENSES.txt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。发行二进制中的第三方许可信息。</w:t>
      </w:r>
    </w:p>
    <w:p w14:paraId="112525A9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[5] FFmpeg 文档：</w:t>
      </w:r>
      <w:r>
        <w:fldChar w:fldCharType="begin"/>
      </w:r>
      <w:r>
        <w:instrText xml:space="preserve"> HYPERLINK "https://ffmpeg.org/ffmpeg.html"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https://ffmpeg.org/ffmpeg.html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。音视频转换、流选择和过滤器。</w:t>
      </w:r>
    </w:p>
    <w:p w14:paraId="1439AC18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[6] FFmpeg 过滤器文档：</w:t>
      </w:r>
      <w:r>
        <w:fldChar w:fldCharType="begin"/>
      </w:r>
      <w:r>
        <w:instrText xml:space="preserve"> HYPERLINK "https://ffmpeg.org/ffmpeg-filters.html"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https://ffmpeg.org/ffmpeg-filters.html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。场景变化和视频过滤能力。</w:t>
      </w:r>
    </w:p>
    <w:p w14:paraId="7F1E2B76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[7] FFmpeg 法律与许可：</w:t>
      </w:r>
      <w:r>
        <w:fldChar w:fldCharType="begin"/>
      </w:r>
      <w:r>
        <w:instrText xml:space="preserve"> HYPERLINK "https://www.ffmpeg.org/legal.html"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https://www.ffmpeg.org/legal.html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。LGPL/GPL构建差异与分发注意事项。</w:t>
      </w:r>
    </w:p>
    <w:p w14:paraId="3ED3373A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[8] faster-whisper：</w:t>
      </w:r>
      <w:r>
        <w:fldChar w:fldCharType="begin"/>
      </w:r>
      <w:r>
        <w:instrText xml:space="preserve"> HYPERLINK "https://github.com/SYSTRAN/faster-whisper"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https://github.com/SYSTRAN/faster-whisper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。CTranslate2本地语音转写、量化、VAD与时间戳。</w:t>
      </w:r>
    </w:p>
    <w:p w14:paraId="1F100195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[9] whisper.cpp：</w:t>
      </w:r>
      <w:r>
        <w:fldChar w:fldCharType="begin"/>
      </w:r>
      <w:r>
        <w:instrText xml:space="preserve"> HYPERLINK "https://github.com/ggml-org/whisper.cpp"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https://github.com/ggml-org/whisper.cpp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。跨平台CPU/GPU本地ASR和Windows支持。</w:t>
      </w:r>
    </w:p>
    <w:p w14:paraId="6FB7E550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[10] PySceneDetect 文档：</w:t>
      </w:r>
      <w:r>
        <w:fldChar w:fldCharType="begin"/>
      </w:r>
      <w:r>
        <w:instrText xml:space="preserve"> HYPERLINK "https://www.scenedetect.com/docs/latest/"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https://www.scenedetect.com/docs/latest/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。场景切换、内容检测与命令行/API。</w:t>
      </w:r>
    </w:p>
    <w:p w14:paraId="797E9268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[11] PaddleOCR 文档：</w:t>
      </w:r>
      <w:r>
        <w:fldChar w:fldCharType="begin"/>
      </w:r>
      <w:r>
        <w:instrText xml:space="preserve"> HYPERLINK "https://paddlepaddle.github.io/PaddleOCR/main/en/index.html"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https://paddlepaddle.github.io/PaddleOCR/main/en/index.html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。多语言OCR、部署与模型能力。</w:t>
      </w:r>
    </w:p>
    <w:p w14:paraId="5626A17F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[12] llama.cpp Server：</w:t>
      </w:r>
      <w:r>
        <w:fldChar w:fldCharType="begin"/>
      </w:r>
      <w:r>
        <w:instrText xml:space="preserve"> HYPERLINK "https://github.com/ggml-org/llama.cpp/blob/master/tools/server/README.md"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https://github.com/ggml-org/llama.cpp/blob/master/tools/server/README.md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。可选本地LLM服务、量化模型与兼容接口。</w:t>
      </w:r>
    </w:p>
    <w:p w14:paraId="17433A37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[13] python-docx：</w:t>
      </w:r>
      <w:r>
        <w:fldChar w:fldCharType="begin"/>
      </w:r>
      <w:r>
        <w:instrText xml:space="preserve"> HYPERLINK "https://github.com/python-openxml/python-docx"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https://github.com/python-openxml/python-docx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。DOCX创建与更新。</w:t>
      </w:r>
    </w:p>
    <w:p w14:paraId="31FC081F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[14] 哔哩哔哩弹幕网用户使用协议：</w:t>
      </w:r>
      <w:r>
        <w:fldChar w:fldCharType="begin"/>
      </w:r>
      <w:r>
        <w:instrText xml:space="preserve"> HYPERLINK "https://www.bilibili.com/protocal/licence.html"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https://www.bilibili.com/protocal/licence.html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。平台服务使用边界。</w:t>
      </w:r>
    </w:p>
    <w:p w14:paraId="72F28AB6">
      <w:pPr>
        <w:widowControl/>
        <w:spacing w:after="60" w:line="288" w:lineRule="auto"/>
        <w:ind w:left="255" w:hanging="255"/>
      </w:pPr>
      <w:r>
        <w:rPr>
          <w:rFonts w:ascii="Aptos" w:hAnsi="Aptos" w:eastAsia="Noto Serif CJK SC"/>
          <w:b/>
          <w:color w:val="1F2D3D"/>
          <w:sz w:val="18"/>
        </w:rPr>
        <w:t>[15] 哔哩哔哩协议汇总：</w:t>
      </w:r>
      <w:r>
        <w:fldChar w:fldCharType="begin"/>
      </w:r>
      <w:r>
        <w:instrText xml:space="preserve"> HYPERLINK "https://www.bilibili.com/blackboard/topic/activity-cn8bxPLzz.html" \h </w:instrText>
      </w:r>
      <w:r>
        <w:fldChar w:fldCharType="separate"/>
      </w:r>
      <w:r>
        <w:rPr>
          <w:rFonts w:ascii="Aptos" w:eastAsia="Noto Serif CJK SC"/>
          <w:color w:val="2E677A"/>
          <w:u w:val="single"/>
        </w:rPr>
        <w:t>https://www.bilibili.com/blackboard/topic/activity-cn8bxPLzz.html</w:t>
      </w:r>
      <w:r>
        <w:rPr>
          <w:rFonts w:ascii="Aptos" w:eastAsia="Noto Serif CJK SC"/>
          <w:color w:val="2E677A"/>
          <w:u w:val="single"/>
        </w:rPr>
        <w:fldChar w:fldCharType="end"/>
      </w:r>
      <w:r>
        <w:rPr>
          <w:rFonts w:ascii="Aptos" w:hAnsi="Aptos" w:eastAsia="Noto Serif CJK SC"/>
          <w:color w:val="37414B"/>
          <w:sz w:val="18"/>
        </w:rPr>
        <w:t>。平台协议与相关规则入口。</w:t>
      </w:r>
    </w:p>
    <w:p w14:paraId="68ED86B2">
      <w:pPr>
        <w:pStyle w:val="3"/>
        <w:keepNext/>
        <w:widowControl/>
      </w:pPr>
      <w:r>
        <w:t>附录D 项目启动后的首批交付物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3156"/>
        <w:gridCol w:w="3156"/>
      </w:tblGrid>
      <w:tr w14:paraId="58894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1E434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455B8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183B5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4E2CF">
            <w:pPr>
              <w:spacing w:after="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建议位置</w:t>
            </w:r>
          </w:p>
        </w:tc>
      </w:tr>
      <w:tr w14:paraId="29EBE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2A9CD3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1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C08F65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总体设计基线与接口定义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AA5EE9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docs/design/</w:t>
            </w:r>
          </w:p>
        </w:tc>
      </w:tr>
      <w:tr w14:paraId="385B7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A866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2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91E520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项目骨架与一键开发入口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0F84D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仓库根目录、launcher/</w:t>
            </w:r>
          </w:p>
        </w:tc>
      </w:tr>
      <w:tr w14:paraId="3C5AD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36146F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3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70A6D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任务状态总报告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ADAD0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docs/status/PROJECT_STATUS.md</w:t>
            </w:r>
          </w:p>
        </w:tc>
      </w:tr>
      <w:tr w14:paraId="5DB84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71A7B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4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30C1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平台适配器验证报告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F82FB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docs/reports/platform_adapter_report.md</w:t>
            </w:r>
          </w:p>
        </w:tc>
      </w:tr>
      <w:tr w14:paraId="6566C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CB366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5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5C58A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字幕与ASR基准报告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9B768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docs/reports/asr_benchmark.md</w:t>
            </w:r>
          </w:p>
        </w:tc>
      </w:tr>
      <w:tr w14:paraId="0387D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176D9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6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73016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关键帧与OCR基准报告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D2C4D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docs/reports/vision_benchmark.md</w:t>
            </w:r>
          </w:p>
        </w:tc>
      </w:tr>
      <w:tr w14:paraId="1A817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6707D1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7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B5489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知识抽取与审计报告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CFA49C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docs/reports/knowledge_audit.md</w:t>
            </w:r>
          </w:p>
        </w:tc>
      </w:tr>
      <w:tr w14:paraId="2A4C3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9085CB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8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586D5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便携包测试报告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B801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docs/reports/portable_release_test.md</w:t>
            </w:r>
          </w:p>
        </w:tc>
      </w:tr>
      <w:tr w14:paraId="624FB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5CF107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9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49353A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第三方组件与许可清单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4A23E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third_party/THIRD_PARTY_NOTICES.md</w:t>
            </w:r>
          </w:p>
        </w:tc>
      </w:tr>
      <w:tr w14:paraId="7AF82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492862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10</w:t>
            </w:r>
          </w:p>
        </w:tc>
        <w:tc>
          <w:tcPr>
            <w:tcW w:w="4932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2066D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最终用户说明</w:t>
            </w:r>
          </w:p>
        </w:tc>
        <w:tc>
          <w:tcPr>
            <w:tcW w:w="3458" w:type="dxa"/>
            <w:tcBorders>
              <w:top w:val="single" w:color="D6E0E5" w:sz="4" w:space="0"/>
              <w:left w:val="single" w:color="D6E0E5" w:sz="4" w:space="0"/>
              <w:bottom w:val="single" w:color="D6E0E5" w:sz="4" w:space="0"/>
              <w:right w:val="single" w:color="D6E0E5" w:sz="4" w:space="0"/>
            </w:tcBorders>
            <w:shd w:val="clear" w:color="auto" w:fill="F5F8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EEBA4">
            <w:pPr>
              <w:spacing w:after="0" w:line="271" w:lineRule="auto"/>
            </w:pPr>
            <w:r>
              <w:rPr>
                <w:rFonts w:ascii="Aptos" w:hAnsi="Aptos" w:eastAsia="Noto Serif CJK SC"/>
                <w:color w:val="1F2D3D"/>
                <w:sz w:val="17"/>
              </w:rPr>
              <w:t>docs/user/README_zh.md</w:t>
            </w:r>
          </w:p>
        </w:tc>
      </w:tr>
    </w:tbl>
    <w:p w14:paraId="3FA706C5">
      <w:pPr>
        <w:widowControl/>
        <w:spacing w:after="20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247" w:right="1134" w:bottom="1134" w:left="1304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335EB">
    <w:pPr>
      <w:pStyle w:val="24"/>
    </w:pPr>
  </w:p>
  <w:tbl>
    <w:tblPr>
      <w:tblStyle w:val="3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48"/>
      <w:gridCol w:w="3572"/>
      <w:gridCol w:w="2948"/>
    </w:tblGrid>
    <w:tr w14:paraId="135D34F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2948" w:type="dxa"/>
          <w:vAlign w:val="center"/>
        </w:tcPr>
        <w:p w14:paraId="186F59A9">
          <w:pPr>
            <w:jc w:val="left"/>
          </w:pPr>
          <w:r>
            <w:rPr>
              <w:rFonts w:ascii="Aptos" w:hAnsi="Aptos" w:eastAsia="Noto Serif CJK SC"/>
              <w:color w:val="69737D"/>
              <w:sz w:val="16"/>
            </w:rPr>
            <w:t>2026-07-15</w:t>
          </w:r>
        </w:p>
      </w:tc>
      <w:tc>
        <w:tcPr>
          <w:tcW w:w="3572" w:type="dxa"/>
          <w:vAlign w:val="center"/>
        </w:tcPr>
        <w:p w14:paraId="23BC0746">
          <w:pPr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end"/>
          </w:r>
        </w:p>
      </w:tc>
      <w:tc>
        <w:tcPr>
          <w:tcW w:w="2948" w:type="dxa"/>
          <w:vAlign w:val="center"/>
        </w:tcPr>
        <w:p w14:paraId="7398DDED">
          <w:pPr>
            <w:jc w:val="right"/>
          </w:pPr>
          <w:r>
            <w:rPr>
              <w:rFonts w:ascii="Aptos" w:hAnsi="Aptos" w:eastAsia="Noto Serif CJK SC"/>
              <w:color w:val="69737D"/>
              <w:sz w:val="16"/>
            </w:rPr>
            <w:t>V1.0</w:t>
          </w:r>
        </w:p>
      </w:tc>
    </w:tr>
  </w:tbl>
  <w:p w14:paraId="4A1DCE5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63623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1" w:lineRule="auto"/>
      </w:pPr>
      <w:r>
        <w:separator/>
      </w:r>
    </w:p>
  </w:footnote>
  <w:footnote w:type="continuationSeparator" w:id="1">
    <w:p>
      <w:pPr>
        <w:spacing w:before="0" w:after="0" w:line="33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C1BA2">
    <w:pPr>
      <w:pStyle w:val="25"/>
      <w:pBdr>
        <w:bottom w:val="single" w:color="D6E0E5" w:sz="4" w:space="4"/>
      </w:pBdr>
      <w:jc w:val="right"/>
    </w:pPr>
    <w:r>
      <w:rPr>
        <w:rFonts w:ascii="Aptos" w:hAnsi="Aptos" w:eastAsia="Noto Sans CJK SC"/>
        <w:color w:val="556473"/>
        <w:sz w:val="17"/>
      </w:rPr>
      <w:t>Video2Skill Local Agent｜总体技术报告与可行性分析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D187B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23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31" w:lineRule="auto"/>
    </w:pPr>
    <w:rPr>
      <w:rFonts w:ascii="Aptos" w:hAnsi="Aptos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60"/>
      <w:outlineLvl w:val="0"/>
    </w:pPr>
    <w:rPr>
      <w:rFonts w:asciiTheme="majorHAnsi" w:hAnsiTheme="majorHAnsi" w:eastAsiaTheme="majorEastAsia" w:cstheme="majorBidi"/>
      <w:b/>
      <w:bCs/>
      <w:color w:val="183B5B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2E677A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C8A9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Text"/>
    <w:uiPriority w:val="0"/>
    <w:pPr>
      <w:spacing w:after="200" w:line="276" w:lineRule="auto"/>
    </w:pPr>
    <w:rPr>
      <w:rFonts w:ascii="Aptos" w:hAnsi="Aptos" w:eastAsia="Noto Serif CJK SC" w:cstheme="minorBidi"/>
      <w:color w:val="5F6973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4994</Words>
  <Characters>5568</Characters>
  <Lines>0</Lines>
  <Paragraphs>0</Paragraphs>
  <TotalTime>0</TotalTime>
  <ScaleCrop>false</ScaleCrop>
  <LinksUpToDate>false</LinksUpToDate>
  <CharactersWithSpaces>5656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V1.0，2026-07-15</dc:description>
  <cp:keywords>Video2Skill, 本地Agent, 视频解析, 语音转写, OCR, Skill, 技术报告</cp:keywords>
  <cp:lastModifiedBy>小炉</cp:lastModifiedBy>
  <dcterms:modified xsi:type="dcterms:W3CDTF">2026-07-16T00:55:13Z</dcterms:modified>
  <dc:subject>面向教学视频的零商业 API 本地知识提取与 Skill 封装系统</dc:subject>
  <dc:title>Video2Skill Local Agent 总体技术报告与可行性分析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9E58001D9EEC4C228191230508B643F4_13</vt:lpwstr>
  </property>
</Properties>
</file>