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Report of Assignment 2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Written by Sven Gerhards; Reviewed and discussed with Isaac Clancy and Austin Chen.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About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manual for our First National Bank Project. Here every feature and design decision will be listed and discussed. Furthermore there is an Instruction specifically for End-Users.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Features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User-Accounts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To use our </w:t>
      </w:r>
      <w:r>
        <w:rPr/>
        <w:t>website</w:t>
      </w:r>
      <w:r>
        <w:rPr/>
        <w:t xml:space="preserve"> one has to create a user-account. The user can </w:t>
      </w:r>
      <w:r>
        <w:rPr/>
        <w:t xml:space="preserve">navigate from the Homepage </w:t>
      </w:r>
      <w:r>
        <w:rPr/>
        <w:t xml:space="preserve">by </w:t>
      </w:r>
      <w:r>
        <w:rPr/>
        <w:t xml:space="preserve">clicking the “Sign-up” button to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Bank-Accounts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Transactions</w:t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  <w:r>
        <w:rPr>
          <w:u w:val="single"/>
        </w:rPr>
        <w:t>Deposit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>
          <w:u w:val="single"/>
        </w:rPr>
        <w:t>Withdrawal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>
          <w:u w:val="single"/>
        </w:rPr>
        <w:t>Transfer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Design Choices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Data-Modelling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During the initial drafting phase this was the first draft we came up with for the database.</w:t>
      </w:r>
    </w:p>
    <w:p>
      <w:pPr>
        <w:pStyle w:val="Normal"/>
        <w:rPr/>
      </w:pPr>
      <w:r>
        <w:rPr/>
        <w:t>“</w:t>
      </w:r>
      <w:r>
        <w:rPr/>
        <w:t>UserID” would be the foreign key of User’s “ID” and “AccountID” would be Accounts’ “ID”.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570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However during development, we agreed that a name for an account was necessary for the user to identify their account easier and a name variable was added to Accounts.</w:t>
        <w:br/>
        <w:t xml:space="preserve">Due to complications and bugs with deleting accounts, we came to the conclusion to make “AccountID” couldn’t be a Foreign key. </w:t>
      </w:r>
      <w:r>
        <w:rPr/>
        <w:t>Additionally the connection between accounts and transactions is generally weak as it was only used to display the transactions</w:t>
      </w:r>
      <w:r>
        <w:rPr/>
        <w:t xml:space="preserve">. </w:t>
      </w:r>
      <w:r>
        <w:rPr/>
        <w:t>As well as</w:t>
      </w:r>
      <w:r>
        <w:rPr/>
        <w:t xml:space="preserve"> the values in question can’t be changed, this change shouldn’t cause an issue.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20002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Talk about features</w:t>
      </w:r>
    </w:p>
    <w:p>
      <w:pPr>
        <w:pStyle w:val="Normal"/>
        <w:rPr/>
      </w:pPr>
      <w:r>
        <w:rPr/>
        <w:t>-&gt; talk about Weak connection of accounts and transactions *</w:t>
      </w:r>
      <w:r>
        <w:rPr/>
        <w:t>tick</w:t>
      </w:r>
      <w:r>
        <w:rPr/>
        <w:t>*</w:t>
      </w:r>
    </w:p>
    <w:p>
      <w:pPr>
        <w:pStyle w:val="Normal"/>
        <w:rPr/>
      </w:pPr>
      <w:r>
        <w:rPr/>
        <w:t>-&gt; what you can 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report detailing your application’s </w:t>
      </w:r>
    </w:p>
    <w:p>
      <w:pPr>
        <w:pStyle w:val="Normal"/>
        <w:rPr/>
      </w:pPr>
      <w:r>
        <w:rPr/>
        <w:t xml:space="preserve">o Specifications </w:t>
      </w:r>
    </w:p>
    <w:p>
      <w:pPr>
        <w:pStyle w:val="Normal"/>
        <w:rPr/>
      </w:pPr>
      <w:r>
        <w:rPr/>
        <w:t xml:space="preserve">o Design choices </w:t>
      </w:r>
    </w:p>
    <w:p>
      <w:pPr>
        <w:pStyle w:val="Normal"/>
        <w:rPr/>
      </w:pPr>
      <w:r>
        <w:rPr/>
        <w:t xml:space="preserve">o Database schema and relations </w:t>
      </w:r>
    </w:p>
    <w:p>
      <w:pPr>
        <w:pStyle w:val="Normal"/>
        <w:rPr/>
      </w:pPr>
      <w:r>
        <w:rPr/>
        <w:t xml:space="preserve">o Instructions for end-user (with screenshots for clarity if needed)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 xml:space="preserve">159339, A2 by </w:t>
    </w:r>
    <w:bookmarkStart w:id="0" w:name="__DdeLink__31_2840842553"/>
    <w:r>
      <w:rPr/>
      <w:t>Isaac Clancy, Austin Chen</w:t>
    </w:r>
    <w:bookmarkEnd w:id="0"/>
    <w:r>
      <w:rPr/>
      <w:t>, Sven Gerhards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N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LibreOffice/6.0.3.2$Windows_X86_64 LibreOffice_project/8f48d515416608e3a835360314dac7e47fd0b821</Application>
  <Pages>2</Pages>
  <Words>247</Words>
  <Characters>1312</Characters>
  <CharactersWithSpaces>1544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2018-10-02T10:29:35Z</dcterms:created>
  <dc:creator/>
  <dc:description/>
  <dc:language>en-NZ</dc:language>
  <cp:lastModifiedBy/>
  <dcterms:modified xsi:type="dcterms:W3CDTF">2018-10-02T17:44:18Z</dcterms:modified>
  <cp:revision>7</cp:revision>
  <dc:subject/>
  <dc:title/>
</cp:coreProperties>
</file>