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719BC77"/>
    <w:p w14:paraId="04124777"/>
    <w:p w14:paraId="760ADAEA"/>
    <w:p w14:paraId="5766398B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/>
        <w:rPr>
          <w:color w:val="000000"/>
          <w:sz w:val="52"/>
          <w:szCs w:val="52"/>
        </w:rPr>
      </w:pPr>
      <w:r>
        <w:rPr>
          <w:color w:val="000000"/>
          <w:sz w:val="52"/>
          <w:szCs w:val="52"/>
        </w:rPr>
        <w:t>PWM 波形发生器课程设计预习报告</w:t>
      </w:r>
    </w:p>
    <w:p w14:paraId="536D6F65">
      <w:pPr>
        <w:jc w:val="center"/>
        <w:rPr>
          <w:sz w:val="52"/>
          <w:szCs w:val="52"/>
        </w:rPr>
      </w:pPr>
    </w:p>
    <w:p w14:paraId="60D6D3F5">
      <w:pPr>
        <w:jc w:val="center"/>
        <w:rPr>
          <w:sz w:val="52"/>
          <w:szCs w:val="52"/>
        </w:rPr>
      </w:pPr>
    </w:p>
    <w:p w14:paraId="22109ED1">
      <w:pPr>
        <w:jc w:val="center"/>
        <w:rPr>
          <w:sz w:val="52"/>
          <w:szCs w:val="52"/>
        </w:rPr>
      </w:pPr>
    </w:p>
    <w:p w14:paraId="1C09179C">
      <w:pPr>
        <w:jc w:val="center"/>
        <w:rPr>
          <w:sz w:val="52"/>
          <w:szCs w:val="52"/>
        </w:rPr>
      </w:pPr>
    </w:p>
    <w:p w14:paraId="1E4C8A80">
      <w:pPr>
        <w:jc w:val="center"/>
        <w:rPr>
          <w:sz w:val="52"/>
          <w:szCs w:val="52"/>
        </w:rPr>
      </w:pPr>
    </w:p>
    <w:p w14:paraId="6FD90481">
      <w:pPr>
        <w:jc w:val="center"/>
        <w:rPr>
          <w:sz w:val="52"/>
          <w:szCs w:val="52"/>
        </w:rPr>
      </w:pPr>
    </w:p>
    <w:p w14:paraId="742D60B7">
      <w:pPr>
        <w:jc w:val="center"/>
        <w:rPr>
          <w:rFonts w:ascii="宋体" w:hAnsi="宋体"/>
          <w:sz w:val="36"/>
          <w:szCs w:val="36"/>
        </w:rPr>
      </w:pPr>
      <w:r>
        <w:rPr>
          <w:rFonts w:hint="eastAsia" w:ascii="宋体" w:hAnsi="宋体"/>
          <w:sz w:val="36"/>
          <w:szCs w:val="36"/>
        </w:rPr>
        <w:t>班级：</w:t>
      </w:r>
      <w:r>
        <w:rPr>
          <w:rFonts w:hint="eastAsia" w:ascii="宋体" w:hAnsi="宋体"/>
          <w:sz w:val="36"/>
          <w:szCs w:val="36"/>
          <w:u w:val="single"/>
        </w:rPr>
        <w:t>_</w:t>
      </w:r>
      <w:r>
        <w:rPr>
          <w:rFonts w:ascii="宋体" w:hAnsi="宋体"/>
          <w:sz w:val="36"/>
          <w:szCs w:val="36"/>
          <w:u w:val="single"/>
        </w:rPr>
        <w:t>__</w:t>
      </w:r>
      <w:r>
        <w:rPr>
          <w:rFonts w:hint="eastAsia" w:ascii="宋体" w:hAnsi="宋体"/>
          <w:sz w:val="36"/>
          <w:szCs w:val="36"/>
          <w:u w:val="single"/>
          <w:lang w:val="en-US" w:eastAsia="zh-CN"/>
        </w:rPr>
        <w:t>测控2302</w:t>
      </w:r>
      <w:r>
        <w:rPr>
          <w:rFonts w:ascii="宋体" w:hAnsi="宋体"/>
          <w:sz w:val="36"/>
          <w:szCs w:val="36"/>
          <w:u w:val="single"/>
        </w:rPr>
        <w:t>_</w:t>
      </w:r>
    </w:p>
    <w:p w14:paraId="181CD457">
      <w:pPr>
        <w:jc w:val="center"/>
        <w:rPr>
          <w:rFonts w:ascii="宋体" w:hAnsi="宋体"/>
          <w:sz w:val="36"/>
          <w:szCs w:val="36"/>
        </w:rPr>
      </w:pPr>
      <w:r>
        <w:rPr>
          <w:rFonts w:hint="eastAsia" w:ascii="宋体" w:hAnsi="宋体"/>
          <w:sz w:val="36"/>
          <w:szCs w:val="36"/>
        </w:rPr>
        <w:t>学期：</w:t>
      </w:r>
      <w:r>
        <w:rPr>
          <w:rFonts w:ascii="宋体" w:hAnsi="宋体"/>
          <w:sz w:val="36"/>
          <w:szCs w:val="36"/>
          <w:u w:val="single"/>
        </w:rPr>
        <w:t>2025-2026-</w:t>
      </w:r>
      <w:r>
        <w:rPr>
          <w:rFonts w:hint="eastAsia" w:ascii="宋体" w:hAnsi="宋体"/>
          <w:sz w:val="36"/>
          <w:szCs w:val="36"/>
          <w:u w:val="single"/>
          <w:lang w:val="en-US" w:eastAsia="zh-CN"/>
        </w:rPr>
        <w:t>2</w:t>
      </w:r>
      <w:r>
        <w:rPr>
          <w:rFonts w:ascii="宋体" w:hAnsi="宋体"/>
          <w:sz w:val="36"/>
          <w:szCs w:val="36"/>
          <w:u w:val="single"/>
        </w:rPr>
        <w:t>__</w:t>
      </w:r>
    </w:p>
    <w:p w14:paraId="4C6C86D7">
      <w:pPr>
        <w:jc w:val="center"/>
        <w:rPr>
          <w:sz w:val="52"/>
          <w:szCs w:val="52"/>
        </w:rPr>
      </w:pPr>
    </w:p>
    <w:p w14:paraId="147AD69F">
      <w:pPr>
        <w:jc w:val="center"/>
        <w:rPr>
          <w:sz w:val="52"/>
          <w:szCs w:val="52"/>
        </w:rPr>
      </w:pPr>
    </w:p>
    <w:p w14:paraId="7C9BE985">
      <w:pPr>
        <w:jc w:val="center"/>
        <w:rPr>
          <w:sz w:val="52"/>
          <w:szCs w:val="52"/>
        </w:rPr>
      </w:pPr>
    </w:p>
    <w:p w14:paraId="4ADD1C9A"/>
    <w:p w14:paraId="592F6AF7">
      <w:pPr>
        <w:rPr>
          <w:rFonts w:ascii="宋体" w:hAnsi="宋体"/>
          <w:b/>
          <w:sz w:val="28"/>
          <w:szCs w:val="28"/>
        </w:rPr>
      </w:pPr>
      <w:r>
        <w:rPr>
          <w:rFonts w:hint="eastAsia"/>
        </w:rPr>
        <w:t xml:space="preserve">                  </w:t>
      </w:r>
      <w:r>
        <w:rPr>
          <w:rFonts w:hint="eastAsia" w:ascii="宋体" w:hAnsi="宋体"/>
          <w:b/>
          <w:sz w:val="28"/>
          <w:szCs w:val="28"/>
        </w:rPr>
        <w:t xml:space="preserve"> </w:t>
      </w:r>
      <w:r>
        <w:rPr>
          <w:rFonts w:hint="eastAsia" w:ascii="宋体" w:hAnsi="宋体"/>
          <w:b/>
          <w:sz w:val="28"/>
          <w:szCs w:val="28"/>
          <w:lang w:val="en-US" w:eastAsia="zh-CN"/>
        </w:rPr>
        <w:t xml:space="preserve">  </w:t>
      </w:r>
    </w:p>
    <w:p w14:paraId="228066C3">
      <w:pPr>
        <w:rPr>
          <w:rFonts w:hint="eastAsia" w:ascii="黑体" w:hAnsi="宋体" w:eastAsia="黑体"/>
          <w:sz w:val="28"/>
          <w:szCs w:val="28"/>
        </w:rPr>
      </w:pPr>
      <w:r>
        <w:rPr>
          <w:rFonts w:hint="eastAsia" w:ascii="黑体" w:hAnsi="宋体" w:eastAsia="黑体"/>
          <w:sz w:val="28"/>
          <w:szCs w:val="28"/>
        </w:rPr>
        <w:t xml:space="preserve">  </w:t>
      </w:r>
    </w:p>
    <w:p w14:paraId="0C30D092">
      <w:pPr>
        <w:rPr>
          <w:rFonts w:hint="eastAsia" w:ascii="黑体" w:hAnsi="宋体" w:eastAsia="黑体"/>
          <w:sz w:val="28"/>
          <w:szCs w:val="28"/>
          <w:lang w:val="en-US" w:eastAsia="zh-CN"/>
        </w:rPr>
      </w:pPr>
    </w:p>
    <w:p w14:paraId="6504C5DD">
      <w:pPr>
        <w:rPr>
          <w:rFonts w:hint="default" w:ascii="黑体" w:hAnsi="宋体" w:eastAsia="黑体"/>
          <w:sz w:val="28"/>
          <w:szCs w:val="28"/>
          <w:lang w:val="en-US" w:eastAsia="zh-CN"/>
        </w:rPr>
      </w:pPr>
      <w:r>
        <w:rPr>
          <w:rFonts w:hint="eastAsia" w:ascii="黑体" w:hAnsi="宋体" w:eastAsia="黑体"/>
          <w:sz w:val="28"/>
          <w:szCs w:val="28"/>
          <w:lang w:val="en-US" w:eastAsia="zh-CN"/>
        </w:rPr>
        <w:t>组员：李文昊(23062048)</w:t>
      </w:r>
    </w:p>
    <w:p w14:paraId="2FDB8EAF">
      <w:pPr>
        <w:rPr>
          <w:rFonts w:hint="default" w:ascii="黑体" w:hAnsi="宋体" w:eastAsia="黑体"/>
          <w:sz w:val="28"/>
          <w:szCs w:val="28"/>
          <w:lang w:val="en-US" w:eastAsia="zh-CN"/>
        </w:rPr>
      </w:pPr>
      <w:r>
        <w:rPr>
          <w:rFonts w:hint="eastAsia" w:ascii="黑体" w:hAnsi="宋体" w:eastAsia="黑体"/>
          <w:sz w:val="28"/>
          <w:szCs w:val="28"/>
          <w:lang w:val="en-US" w:eastAsia="zh-CN"/>
        </w:rPr>
        <w:t xml:space="preserve">      古正瑞(23062051)</w:t>
      </w:r>
    </w:p>
    <w:p w14:paraId="38559718">
      <w:pPr>
        <w:ind w:firstLine="840" w:firstLineChars="300"/>
        <w:rPr>
          <w:rFonts w:hint="default" w:ascii="黑体" w:hAnsi="宋体" w:eastAsia="黑体"/>
          <w:sz w:val="28"/>
          <w:szCs w:val="28"/>
          <w:lang w:val="en-US" w:eastAsia="zh-CN"/>
        </w:rPr>
      </w:pPr>
      <w:r>
        <w:rPr>
          <w:rFonts w:hint="eastAsia" w:ascii="黑体" w:hAnsi="宋体" w:eastAsia="黑体"/>
          <w:sz w:val="28"/>
          <w:szCs w:val="28"/>
          <w:lang w:val="en-US" w:eastAsia="zh-CN"/>
        </w:rPr>
        <w:t>宋铭威(23062052</w:t>
      </w:r>
      <w:bookmarkStart w:id="0" w:name="_GoBack"/>
      <w:bookmarkEnd w:id="0"/>
      <w:r>
        <w:rPr>
          <w:rFonts w:hint="eastAsia" w:ascii="黑体" w:hAnsi="宋体" w:eastAsia="黑体"/>
          <w:sz w:val="28"/>
          <w:szCs w:val="28"/>
          <w:lang w:val="en-US" w:eastAsia="zh-CN"/>
        </w:rPr>
        <w:t>)</w:t>
      </w:r>
    </w:p>
    <w:p w14:paraId="54D24586">
      <w:pPr>
        <w:ind w:firstLine="840" w:firstLineChars="300"/>
        <w:rPr>
          <w:rFonts w:hint="default" w:ascii="黑体" w:hAnsi="宋体" w:eastAsia="黑体"/>
          <w:sz w:val="28"/>
          <w:szCs w:val="28"/>
          <w:lang w:val="en-US" w:eastAsia="zh-CN"/>
        </w:rPr>
      </w:pPr>
      <w:r>
        <w:rPr>
          <w:rFonts w:hint="eastAsia" w:ascii="黑体" w:hAnsi="宋体" w:eastAsia="黑体"/>
          <w:sz w:val="28"/>
          <w:szCs w:val="28"/>
          <w:lang w:val="en-US" w:eastAsia="zh-CN"/>
        </w:rPr>
        <w:t>刘东(23062053)</w:t>
      </w:r>
    </w:p>
    <w:p w14:paraId="366F1DF7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firstLine="3092" w:firstLineChars="1100"/>
        <w:rPr>
          <w:rFonts w:hint="eastAsia" w:ascii="宋体" w:hAnsi="宋体" w:eastAsia="宋体" w:cs="宋体"/>
          <w:color w:val="000000"/>
          <w:sz w:val="28"/>
          <w:szCs w:val="28"/>
        </w:rPr>
      </w:pPr>
      <w:r>
        <w:rPr>
          <w:rFonts w:hint="eastAsia" w:ascii="宋体" w:hAnsi="宋体" w:eastAsia="宋体" w:cs="宋体"/>
          <w:color w:val="000000"/>
          <w:sz w:val="28"/>
          <w:szCs w:val="28"/>
          <w:bdr w:val="none" w:color="auto" w:sz="0" w:space="0"/>
        </w:rPr>
        <w:t>一、设计背景与目的</w:t>
      </w:r>
    </w:p>
    <w:p w14:paraId="2A257DB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本次课程设计以 ST89C52 单片机为核心，设计一款 1Hz~10Hz 频率可调的 SPWM 波形发生器，旨在将课堂所学的电力电子技术、单片机原理等知识应用于实践，掌握 SPWM 波形的生成原理、硬件电路设计与程序开发流程，提升电路调试与系统设计能力。</w:t>
      </w:r>
    </w:p>
    <w:p w14:paraId="789CA929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firstLine="3373" w:firstLineChars="1200"/>
        <w:rPr>
          <w:rFonts w:hint="eastAsia" w:ascii="宋体" w:hAnsi="宋体" w:eastAsia="宋体" w:cs="宋体"/>
          <w:color w:val="000000"/>
          <w:sz w:val="28"/>
          <w:szCs w:val="28"/>
        </w:rPr>
      </w:pPr>
      <w:r>
        <w:rPr>
          <w:rFonts w:hint="eastAsia" w:ascii="宋体" w:hAnsi="宋体" w:eastAsia="宋体" w:cs="宋体"/>
          <w:color w:val="000000"/>
          <w:sz w:val="28"/>
          <w:szCs w:val="28"/>
          <w:bdr w:val="none" w:color="auto" w:sz="0" w:space="0"/>
        </w:rPr>
        <w:t>二、SPWM 原理概述</w:t>
      </w:r>
    </w:p>
    <w:p w14:paraId="21EA460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SPWM（正弦脉宽调制）技术通过对脉冲宽度进行正弦规律调制，使输出波形等效为正弦波。其核心原理是用高频载波（通常为三角波）与正弦调制波比较，根据比较结果控制开关器件的通断，生成等幅不等宽的脉冲序列。本次设计中，调制波频率需在 1Hz~10Hz 范围内可调，通过单片机定时器生成不同占空比的 PWM 信号，经查表法实现正弦规律调制。</w:t>
      </w:r>
    </w:p>
    <w:p w14:paraId="202FF45B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firstLine="3373" w:firstLineChars="1200"/>
        <w:rPr>
          <w:rFonts w:hint="eastAsia" w:ascii="宋体" w:hAnsi="宋体" w:eastAsia="宋体" w:cs="宋体"/>
          <w:color w:val="000000"/>
          <w:sz w:val="28"/>
          <w:szCs w:val="28"/>
        </w:rPr>
      </w:pPr>
      <w:r>
        <w:rPr>
          <w:rFonts w:hint="eastAsia" w:ascii="宋体" w:hAnsi="宋体" w:eastAsia="宋体" w:cs="宋体"/>
          <w:color w:val="000000"/>
          <w:sz w:val="28"/>
          <w:szCs w:val="28"/>
          <w:bdr w:val="none" w:color="auto" w:sz="0" w:space="0"/>
        </w:rPr>
        <w:t>三、总体设计方案</w:t>
      </w:r>
    </w:p>
    <w:p w14:paraId="11CDF18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采用 “单片机控制 + 显示 + 驱动” 的整体架构：以 ST89C52 为控制核心，通过定时器中断生成 SPWM 脉冲信号；利用两位一体共阳七段码 LED 显示当前调制波频率；通过按键实现频率的增减调节；输出端经驱动电路增强带载能力，最终生成符合要求的 SPWM 波形。</w:t>
      </w:r>
    </w:p>
    <w:p w14:paraId="0D77CF67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firstLine="3373" w:firstLineChars="1200"/>
        <w:rPr>
          <w:rFonts w:hint="eastAsia" w:ascii="宋体" w:hAnsi="宋体" w:eastAsia="宋体" w:cs="宋体"/>
          <w:color w:val="000000"/>
          <w:sz w:val="28"/>
          <w:szCs w:val="28"/>
        </w:rPr>
      </w:pPr>
      <w:r>
        <w:rPr>
          <w:rFonts w:hint="eastAsia" w:ascii="宋体" w:hAnsi="宋体" w:eastAsia="宋体" w:cs="宋体"/>
          <w:color w:val="000000"/>
          <w:sz w:val="28"/>
          <w:szCs w:val="28"/>
          <w:bdr w:val="none" w:color="auto" w:sz="0" w:space="0"/>
        </w:rPr>
        <w:t>四、主要器件与电路设计</w:t>
      </w:r>
    </w:p>
    <w:p w14:paraId="3071EF0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  <w:bdr w:val="none" w:color="auto" w:sz="0" w:space="0"/>
        </w:rPr>
        <w:t>（一）核心器件选型</w:t>
      </w:r>
    </w:p>
    <w:p w14:paraId="7178FC59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Style w:val="10"/>
          <w:rFonts w:hint="eastAsia" w:ascii="宋体" w:hAnsi="宋体" w:eastAsia="宋体" w:cs="宋体"/>
          <w:b/>
          <w:bCs/>
          <w:color w:val="000000"/>
          <w:sz w:val="24"/>
          <w:szCs w:val="24"/>
          <w:bdr w:val="none" w:color="auto" w:sz="0" w:space="0"/>
        </w:rPr>
        <w:t>ST89C52 单片机</w:t>
      </w:r>
      <w:r>
        <w:rPr>
          <w:rFonts w:hint="eastAsia" w:ascii="宋体" w:hAnsi="宋体" w:eastAsia="宋体" w:cs="宋体"/>
          <w:color w:val="000000"/>
          <w:sz w:val="24"/>
          <w:szCs w:val="24"/>
          <w:bdr w:val="none" w:color="auto" w:sz="0" w:space="0"/>
        </w:rPr>
        <w:t>：作为主控单元，负责 SPWM 波形生成、频率调节与显示控制，其 8 位架构、丰富的 I/O 口与定时器资源满足设计需求。</w:t>
      </w:r>
    </w:p>
    <w:p w14:paraId="7F93431B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Style w:val="10"/>
          <w:rFonts w:hint="eastAsia" w:ascii="宋体" w:hAnsi="宋体" w:eastAsia="宋体" w:cs="宋体"/>
          <w:b/>
          <w:bCs/>
          <w:color w:val="000000"/>
          <w:sz w:val="24"/>
          <w:szCs w:val="24"/>
          <w:bdr w:val="none" w:color="auto" w:sz="0" w:space="0"/>
        </w:rPr>
        <w:t>两位一体共阳七段码 LED</w:t>
      </w:r>
      <w:r>
        <w:rPr>
          <w:rFonts w:hint="eastAsia" w:ascii="宋体" w:hAnsi="宋体" w:eastAsia="宋体" w:cs="宋体"/>
          <w:color w:val="000000"/>
          <w:sz w:val="24"/>
          <w:szCs w:val="24"/>
          <w:bdr w:val="none" w:color="auto" w:sz="0" w:space="0"/>
        </w:rPr>
        <w:t>：用于实时显示当前调制波频率，共阳型设计简化驱动电路，通过动态扫描实现两位数字显示。</w:t>
      </w:r>
    </w:p>
    <w:p w14:paraId="2CDA7D0E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  <w:bdr w:val="none" w:color="auto" w:sz="0" w:space="0"/>
        </w:rPr>
        <w:t>辅助器件：按键模块（频率调节）、驱动三极管（增强 LED 驱动能力）、晶振与复位电路（保证单片机稳定运行）。</w:t>
      </w:r>
    </w:p>
    <w:p w14:paraId="1E79EA1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  <w:bdr w:val="none" w:color="auto" w:sz="0" w:space="0"/>
        </w:rPr>
        <w:t>（二）关键电路设计</w:t>
      </w:r>
    </w:p>
    <w:p w14:paraId="65C5D47A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  <w:bdr w:val="none" w:color="auto" w:sz="0" w:space="0"/>
        </w:rPr>
        <w:t>单片机最小系统：包含 11.0592MHz 晶振电路、上电复位电路，为单片机提供稳定工作环境。</w:t>
      </w:r>
    </w:p>
    <w:p w14:paraId="4CDF357A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  <w:bdr w:val="none" w:color="auto" w:sz="0" w:space="0"/>
        </w:rPr>
        <w:t>LED 显示电路：采用动态扫描方式，通过单片机 I/O 口分时驱动两位数码管的段选与位选，减少硬件资源占用。</w:t>
      </w:r>
    </w:p>
    <w:p w14:paraId="7305DED3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  <w:bdr w:val="none" w:color="auto" w:sz="0" w:space="0"/>
        </w:rPr>
        <w:t>SPWM 输出电路：单片机 PWM 输出口经限流电阻后，可直接输出低压 SPWM 信号，若需带载可增加推挽驱动电路。</w:t>
      </w:r>
    </w:p>
    <w:p w14:paraId="5A7F5DAD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rFonts w:hint="eastAsia" w:ascii="宋体" w:hAnsi="宋体" w:eastAsia="宋体" w:cs="宋体"/>
          <w:color w:val="000000"/>
          <w:sz w:val="24"/>
          <w:szCs w:val="24"/>
        </w:rPr>
      </w:pPr>
    </w:p>
    <w:p w14:paraId="40FAA09A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  <w:bdr w:val="none" w:color="auto" w:sz="0" w:space="0"/>
        </w:rPr>
        <w:t>五、程序设计思路</w:t>
      </w:r>
    </w:p>
    <w:p w14:paraId="3CEAE0C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采用查表法生成 SPWM 波形：预先计算一个正弦周期内的占空比数值并存储于数组中，单片机通过定时器中断按顺序读取数组数值，实时调整 PWM 占空比；通过修改定时器中断周期，实现 1Hz~10Hz 的频率调节；按键扫描模块实时检测频率调节指令，更新显示与 SPWM 参数。</w:t>
      </w:r>
    </w:p>
    <w:p w14:paraId="1E2E6B5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firstLine="480" w:firstLineChars="200"/>
        <w:jc w:val="left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通过本次预习，明确了 SPWM 波形发生器的设计原理与实现方案，掌握了 ST89C52 单片机的 PWM 生成、数码管显示等关键技术，梳理了硬件电路与程序设计的核心要点，为后续电路搭建、程序编写与调试工作奠定了基础。</w:t>
      </w:r>
    </w:p>
    <w:p w14:paraId="53DDF3AF">
      <w:pPr>
        <w:spacing w:line="460" w:lineRule="exact"/>
        <w:jc w:val="left"/>
        <w:rPr>
          <w:rFonts w:hint="eastAsia"/>
          <w:color w:val="000000"/>
          <w:sz w:val="24"/>
          <w:szCs w:val="24"/>
        </w:rPr>
      </w:pPr>
    </w:p>
    <w:sectPr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6901D13"/>
    <w:multiLevelType w:val="multilevel"/>
    <w:tmpl w:val="86901D13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>
    <w:nsid w:val="9D73B4D9"/>
    <w:multiLevelType w:val="multilevel"/>
    <w:tmpl w:val="9D73B4D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2A27"/>
    <w:rsid w:val="000B4357"/>
    <w:rsid w:val="00170A81"/>
    <w:rsid w:val="00172A27"/>
    <w:rsid w:val="0048140E"/>
    <w:rsid w:val="00921F00"/>
    <w:rsid w:val="00935AB8"/>
    <w:rsid w:val="00A07E43"/>
    <w:rsid w:val="00A556D0"/>
    <w:rsid w:val="00B2053F"/>
    <w:rsid w:val="00C66551"/>
    <w:rsid w:val="00D023C5"/>
    <w:rsid w:val="00EE13DA"/>
    <w:rsid w:val="08E66B26"/>
    <w:rsid w:val="1A08508D"/>
    <w:rsid w:val="1DA859BA"/>
    <w:rsid w:val="24E22ED2"/>
    <w:rsid w:val="411E3785"/>
    <w:rsid w:val="4FA74FBE"/>
    <w:rsid w:val="604E460D"/>
    <w:rsid w:val="63277CE5"/>
    <w:rsid w:val="76B92B53"/>
    <w:rsid w:val="78D635FC"/>
    <w:rsid w:val="7B6F730F"/>
    <w:rsid w:val="7D0859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9">
    <w:name w:val="Default Paragraph Font"/>
    <w:semiHidden/>
    <w:unhideWhenUsed/>
    <w:qFormat/>
    <w:uiPriority w:val="1"/>
  </w:style>
  <w:style w:type="table" w:default="1" w:styleId="8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alloon Text"/>
    <w:basedOn w:val="1"/>
    <w:link w:val="15"/>
    <w:qFormat/>
    <w:uiPriority w:val="0"/>
    <w:rPr>
      <w:sz w:val="18"/>
      <w:szCs w:val="18"/>
    </w:rPr>
  </w:style>
  <w:style w:type="paragraph" w:styleId="6">
    <w:name w:val="footer"/>
    <w:basedOn w:val="1"/>
    <w:link w:val="12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7">
    <w:name w:val="header"/>
    <w:basedOn w:val="1"/>
    <w:link w:val="1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10">
    <w:name w:val="Strong"/>
    <w:basedOn w:val="9"/>
    <w:qFormat/>
    <w:uiPriority w:val="0"/>
    <w:rPr>
      <w:b/>
    </w:rPr>
  </w:style>
  <w:style w:type="character" w:customStyle="1" w:styleId="11">
    <w:name w:val="页眉 字符"/>
    <w:basedOn w:val="9"/>
    <w:link w:val="7"/>
    <w:qFormat/>
    <w:uiPriority w:val="0"/>
    <w:rPr>
      <w:sz w:val="18"/>
      <w:szCs w:val="18"/>
    </w:rPr>
  </w:style>
  <w:style w:type="character" w:customStyle="1" w:styleId="12">
    <w:name w:val="页脚 字符"/>
    <w:basedOn w:val="9"/>
    <w:link w:val="6"/>
    <w:uiPriority w:val="0"/>
    <w:rPr>
      <w:sz w:val="18"/>
      <w:szCs w:val="18"/>
    </w:rPr>
  </w:style>
  <w:style w:type="paragraph" w:styleId="13">
    <w:name w:val="List Paragraph"/>
    <w:basedOn w:val="1"/>
    <w:qFormat/>
    <w:uiPriority w:val="0"/>
    <w:pPr>
      <w:ind w:firstLine="420" w:firstLineChars="200"/>
    </w:pPr>
  </w:style>
  <w:style w:type="paragraph" w:customStyle="1" w:styleId="14">
    <w:name w:val="默认段落字体 Para Char Char Char1 Char Char Char Char Char Char Char"/>
    <w:basedOn w:val="1"/>
    <w:qFormat/>
    <w:uiPriority w:val="0"/>
    <w:pPr>
      <w:spacing w:line="240" w:lineRule="atLeast"/>
      <w:ind w:left="420" w:firstLine="420"/>
    </w:pPr>
    <w:rPr>
      <w:rFonts w:ascii="Times New Roman" w:hAnsi="Times New Roman"/>
      <w:szCs w:val="24"/>
    </w:rPr>
  </w:style>
  <w:style w:type="character" w:customStyle="1" w:styleId="15">
    <w:name w:val="批注框文本 字符"/>
    <w:basedOn w:val="9"/>
    <w:link w:val="5"/>
    <w:qFormat/>
    <w:uiPriority w:val="0"/>
    <w:rPr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78</Words>
  <Characters>134</Characters>
  <Lines>1</Lines>
  <Paragraphs>1</Paragraphs>
  <TotalTime>6</TotalTime>
  <ScaleCrop>false</ScaleCrop>
  <LinksUpToDate>false</LinksUpToDate>
  <CharactersWithSpaces>180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2023-03-30T14:01:00Z</dcterms:created>
  <dc:creator>叶红芳</dc:creator>
  <cp:lastModifiedBy>刘东</cp:lastModifiedBy>
  <cp:lastPrinted>2023-03-30T14:08:00Z</cp:lastPrinted>
  <dcterms:modified xsi:type="dcterms:W3CDTF">2026-03-28T09:57:06Z</dcterms:modified>
  <dc:title>实验一 电机正反转PLC控制程序的调试</dc:title>
  <cp:revision>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eyJoZGlkIjoiYjJiYzQxZjcxMGMyOWMzOTRjNTEwNjEyYWMwMmU1NmQiLCJ1c2VySWQiOiI4MzI4MjQ2MjYifQ==</vt:lpwstr>
  </property>
  <property fmtid="{D5CDD505-2E9C-101B-9397-08002B2CF9AE}" pid="4" name="ICV">
    <vt:lpwstr>EB14C6BF315C4CB8A0D35A8642522CC6_13</vt:lpwstr>
  </property>
</Properties>
</file>