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0389C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储能与绿色AI电能技术展望</w:t>
      </w:r>
    </w:p>
    <w:p w14:paraId="61F78DA5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 xml:space="preserve">一、储能基本状况 </w:t>
      </w:r>
    </w:p>
    <w:p w14:paraId="3CDBDB14">
      <w:pPr>
        <w:widowControl w:val="0"/>
        <w:jc w:val="left"/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1. 储能发展背景：能源转型-新能源</w:t>
      </w:r>
    </w:p>
    <w:p w14:paraId="5F4C0D86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核心驱动因素：全球气候变化（2020年全球碳排放量约100亿吨，中国减排压力大）、能源安全（石油对外依赖度73%，天然气43.2%）。 </w:t>
      </w:r>
    </w:p>
    <w:p w14:paraId="0A19AA0D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关联产业增长：新能源汽车（2024年销量1280万辆，2030年目标3500万辆）、充电基础设施（2024年累计992万台，2025年目标1200万台）。 </w:t>
      </w:r>
    </w:p>
    <w:p w14:paraId="0708347C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2. 储能核心应用 </w:t>
      </w:r>
    </w:p>
    <w:p w14:paraId="1FA9F2E3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核心价值：助力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u w:val="single"/>
          <w:lang w:val="en-US" w:eastAsia="zh-CN" w:bidi="ar-SA"/>
        </w:rPr>
        <w:t>新型电力系统转型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>，解决电力供应安全、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u w:val="single"/>
          <w:lang w:val="en-US" w:eastAsia="zh-CN" w:bidi="ar-SA"/>
        </w:rPr>
        <w:t>清洁能源消纳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>、系统成本压力、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u w:val="single"/>
          <w:lang w:val="en-US" w:eastAsia="zh-CN" w:bidi="ar-SA"/>
        </w:rPr>
        <w:t>多元负荷抵抗能力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等挑战。 </w:t>
      </w:r>
    </w:p>
    <w:p w14:paraId="1E1CF8D4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典型场景：火储联合调频/燃储黑启动、园区微电网、风光储24小时发电、无电区微电网、家庭能源独立、可再生能源制氢、光储充一体化。 </w:t>
      </w:r>
    </w:p>
    <w:p w14:paraId="1294B47D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3. 储能市场规模 </w:t>
      </w:r>
    </w:p>
    <w:p w14:paraId="056C30B8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全球预测：2025年新型储能装机90GW/220GWh，2030年达642GWh，年复合增长率超25%，市场规模突破3000亿美元。 </w:t>
      </w:r>
    </w:p>
    <w:p w14:paraId="7D83FA0E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中国表现：2025年前三季度全球锂电储能装机同比增68%，中国企业海外订单163GWh，同比增246%。 </w:t>
      </w:r>
    </w:p>
    <w:p w14:paraId="5BE67262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4. 表前储能（大型储能） </w:t>
      </w:r>
    </w:p>
    <w:p w14:paraId="017F5B4E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应用分布：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电网侧占比最高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>（全球48%、中国56%），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电源侧次之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（全球28%、中国41%），合计占比超76%（全球）、97%（中国）。 </w:t>
      </w:r>
    </w:p>
    <w:p w14:paraId="12ECA78E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核心技术：簇控方案（双向DC-DC控制电池簇），解决安全与经济性痛点，实现颗粒化储能管理、环流抑制、短路故障保护，适配714~1000Vdc电压。 </w:t>
      </w:r>
    </w:p>
    <w:p w14:paraId="2D42506E">
      <w:pPr>
        <w:widowControl w:val="0"/>
        <w:ind w:firstLine="42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>典型系统：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光储直流耦合系统、光储充直流微网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，支持新旧电池扩容、不同电压等级电池组适配。 </w:t>
      </w:r>
    </w:p>
    <w:p w14:paraId="7137E63C">
      <w:pPr>
        <w:widowControl w:val="0"/>
        <w:jc w:val="center"/>
      </w:pPr>
      <w:r>
        <w:drawing>
          <wp:inline distT="0" distB="0" distL="114300" distR="114300">
            <wp:extent cx="4017010" cy="2350770"/>
            <wp:effectExtent l="0" t="0" r="635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6E4B">
      <w:pPr>
        <w:widowControl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74920" cy="2961005"/>
            <wp:effectExtent l="0" t="0" r="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BCCB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 xml:space="preserve">二、服务电网与负载的储能技术 </w:t>
      </w:r>
    </w:p>
    <w:p w14:paraId="43B5F192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1. 便携储能（户外电源） </w:t>
      </w:r>
    </w:p>
    <w:p w14:paraId="5410ED7E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行业痛点：容量与尺寸重量矛盾、安全寿命与电池串并联数量矛盾、功率与噪音体积矛盾、寿命成本矛盾、多用途与成本体积矛盾。 </w:t>
      </w:r>
    </w:p>
    <w:p w14:paraId="03B6D058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核心技术：高频LLC谐振技术、GaN/SiC开关器件应用、多电平功率变换技术、高等级结构防护与全面保护技术、模块电源串并联技术、全数字控制。 </w:t>
      </w:r>
    </w:p>
    <w:p w14:paraId="447AE5BC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2. 户用储能 </w:t>
      </w:r>
    </w:p>
    <w:p w14:paraId="403E920D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市场规模：2021年市场规模280亿元+，家用锂电储能出货量5.5GWh（同比增83.3%），2022-2024年全球出货量年复合增长率约49%。 </w:t>
      </w:r>
    </w:p>
    <w:p w14:paraId="6290AF5B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PCS系统架构：交流耦合（低压/高压）、直流耦合（低压/高压光储一体机），核心差异在于电能变换次数与效率。 </w:t>
      </w:r>
    </w:p>
    <w:p w14:paraId="01B3652A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3. 工商业储能 </w:t>
      </w:r>
    </w:p>
    <w:p w14:paraId="7383716D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核心功能：峰谷套利、需量调节、备用电源、光储充运用。 </w:t>
      </w:r>
    </w:p>
    <w:p w14:paraId="7DFB23F3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市场规模：全球产值持续增长，2023-2027年稳步提升，国内、美国、欧洲为主要市场。 </w:t>
      </w:r>
    </w:p>
    <w:p w14:paraId="54D89425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系统架构： </w:t>
      </w:r>
    </w:p>
    <w:p w14:paraId="73237590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交流耦合（主流）：直流负载需整流变换，电能变换多次。 </w:t>
      </w:r>
    </w:p>
    <w:p w14:paraId="5D509D47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直流耦合（新型）：适配直流负载（EV充电、变频驱动等），变换效率高。 </w:t>
      </w:r>
    </w:p>
    <w:p w14:paraId="5E88CF9F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代表产品：125kW空冷DC-DC（效率99.2%）、315kW液冷DC-DC（效率99.5%）。 </w:t>
      </w:r>
    </w:p>
    <w:p w14:paraId="48BC0C42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4. 零碳园区光储荷系统 </w:t>
      </w:r>
    </w:p>
    <w:p w14:paraId="37A8D227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核心架构：800V光储直柔直流微网，集成光伏、储能、直流柔性负载（PEDF）。 </w:t>
      </w:r>
    </w:p>
    <w:p w14:paraId="30B1A46A">
      <w:pPr>
        <w:widowControl w:val="0"/>
        <w:ind w:firstLine="42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关键设备：PCS（130kW）、MPPT、电池DC-DC、直直充电桩（1000V/800V 190kW等），全碳化硅电源产品。 </w:t>
      </w:r>
    </w:p>
    <w:p w14:paraId="44DCB390">
      <w:pPr>
        <w:widowControl w:val="0"/>
        <w:ind w:firstLine="42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232515E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 xml:space="preserve">三、AI电源基本状况 </w:t>
      </w:r>
    </w:p>
    <w:p w14:paraId="28A54C1E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1. AI电源发展背景 </w:t>
      </w:r>
    </w:p>
    <w:p w14:paraId="78D12BC9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需求驱动：AI大模型（ChatGPT、腾讯混元等）崛起，AI服务器增量显著，GPU出货量与电源功率需求同步激增。 </w:t>
      </w:r>
    </w:p>
    <w:p w14:paraId="2EA69FBD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2. 核心技术与器件 </w:t>
      </w:r>
    </w:p>
    <w:p w14:paraId="1C5B4BBF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器件升级：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GaN（氮化镓）为下一代核心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>，解决传统硅器件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高开关频率下损耗激增问题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，提升功率密度与效率，缩小磁性元件尺寸。 </w:t>
      </w:r>
    </w:p>
    <w:p w14:paraId="6D82C019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技术要求：更大功率、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更高能效、更高功率密度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，开关频率需达300KHz以上。 </w:t>
      </w:r>
    </w:p>
    <w:p w14:paraId="06593A17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3. 典型产品规格 </w:t>
      </w:r>
    </w:p>
    <w:p w14:paraId="11CF2CFF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服务器电源：功率覆盖550W~10000W，峰值效率最高97.5%，支持液冷/油冷散热。 </w:t>
      </w:r>
    </w:p>
    <w:p w14:paraId="08A35F79">
      <w:pPr>
        <w:widowControl w:val="0"/>
        <w:ind w:firstLine="42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关键参数：适配CPU、Chat GPT等负载，电压等级含12V、48V、54V等，具备热插拔功能。 </w:t>
      </w:r>
    </w:p>
    <w:p w14:paraId="00FE5283">
      <w:pPr>
        <w:widowControl w:val="0"/>
        <w:ind w:firstLine="42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F6A887E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 xml:space="preserve">四、储能与AI耦合发展趋势 </w:t>
      </w:r>
    </w:p>
    <w:p w14:paraId="09ADF556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1. 算力中心能耗与供电挑战 </w:t>
      </w:r>
    </w:p>
    <w:p w14:paraId="54135D94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能耗现状：2026年全球AIDC耗电量预计达1000TWh；中国2024年算力280EFLOPS，用电1660亿度，碳排0.859亿吨，PUE 1.46。 </w:t>
      </w:r>
    </w:p>
    <w:p w14:paraId="3290D256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功率升级：NVIDIA AI服务器机柜功耗从H100时代10~30kW，提升至Rubin Ultra平台600kW，未来向MW级迈进。 </w:t>
      </w:r>
    </w:p>
    <w:p w14:paraId="75232C12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传统瓶颈：空间限制（占比超50%）、铜材过载（1GW需50万吨铜）、转换效率低、散热受限。 </w:t>
      </w:r>
    </w:p>
    <w:p w14:paraId="0EBD0F4C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2. 供电技术突破：800V HVDC架构 </w:t>
      </w:r>
    </w:p>
    <w:p w14:paraId="16FE1118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核心优势：支持单柜超1MW功率，简化供电路径，提高用电效率与供配电功率密度，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u w:val="single"/>
          <w:lang w:val="en-US" w:eastAsia="zh-CN" w:bidi="ar-SA"/>
        </w:rPr>
        <w:t>适配光伏、储能电池接入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，支持绿电直供。 </w:t>
      </w:r>
    </w:p>
    <w:p w14:paraId="50441A04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发展演进：低压380V高频PFC→巴拿马电源（10kV到400V/270V直流）→800V/±400Vdc架构。 </w:t>
      </w:r>
    </w:p>
    <w:p w14:paraId="0D80F0CB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系统配置：含整流柜、DC/DC模块、短时能量缓冲（电容/电池）、热插拔PSU，支持POL（负载点）供电。 </w:t>
      </w:r>
    </w:p>
    <w:p w14:paraId="731CA6F8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3. 分布式算力与光储荷适配 </w:t>
      </w:r>
    </w:p>
    <w:p w14:paraId="4F6DE4FE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可行性：边缘计算（毫秒级响应）+混合云架构，模块化分布式算力中心易整合可再生能源，三年TCO降低35%。 </w:t>
      </w:r>
    </w:p>
    <w:p w14:paraId="0442D3EE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应用场景：工业质检、智慧医疗、车联网（低延迟、高隐私需求）。 </w:t>
      </w:r>
    </w:p>
    <w:p w14:paraId="7D4D7851">
      <w:pPr>
        <w:widowControl w:val="0"/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 xml:space="preserve">4. 光储直柔直流微网耦合应用 </w:t>
      </w:r>
    </w:p>
    <w:p w14:paraId="56128D85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核心架构：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4"/>
          <w:lang w:val="en-US" w:eastAsia="zh-CN" w:bidi="ar-SA"/>
        </w:rPr>
        <w:t>800V光储直柔直流微网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，集成光伏电池、储能电池、大功率负载、直直充电桩、低压负载。 </w:t>
      </w:r>
    </w:p>
    <w:p w14:paraId="4D198BA5">
      <w:pPr>
        <w:widowControl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1"/>
          <w:szCs w:val="24"/>
          <w:lang w:val="en-US" w:eastAsia="zh-CN" w:bidi="ar-SA"/>
        </w:rPr>
        <w:t xml:space="preserve">    关键产品：电力枢纽（PCS、整流器、MPPT、电池DC-DC）、直流配电户外柜、光储算力一体柜，支持多模块并联与智能控制。 </w:t>
      </w:r>
    </w:p>
    <w:p w14:paraId="36FE3D65">
      <w:pPr>
        <w:jc w:val="left"/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  <w:lang w:val="en-US" w:eastAsia="zh-CN"/>
        </w:rPr>
      </w:pPr>
    </w:p>
    <w:p w14:paraId="7118EF13">
      <w:pPr>
        <w:jc w:val="left"/>
        <w:rPr>
          <w:rFonts w:hint="default" w:ascii="Segoe UI Emoji" w:hAnsi="Segoe UI Emoji" w:eastAsia="宋体" w:cs="Segoe UI Emoji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五、</w:t>
      </w:r>
      <w:r>
        <w:rPr>
          <w:rFonts w:hint="eastAsia" w:ascii="Segoe UI Emoji" w:hAnsi="Segoe UI Emoji" w:eastAsia="宋体" w:cs="Segoe UI Emoj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2023历年卷真题</w:t>
      </w:r>
    </w:p>
    <w:p w14:paraId="62354830">
      <w:pPr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“碳中和”目标下电力系统源、网、荷、储面临的挑战（每条2分，共8分） </w:t>
      </w:r>
    </w:p>
    <w:p w14:paraId="0C98A4B8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源侧挑战：新能源（风电、光伏）装机具有随机性、波动性，出力不稳定导致清洁能源消纳压力大，需依赖储能配套平抑波动。 </w:t>
      </w:r>
    </w:p>
    <w:p w14:paraId="5A3E2577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2. 网侧挑战：高比例新能源接入使电网呈现低转动惯量、弱阻尼、电压弱支撑特性，需大幅提升调峰、调频、调压能力，以保障供电可靠与运行安全。</w:t>
      </w:r>
    </w:p>
    <w:p w14:paraId="480EA117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3. 荷侧挑战：新能源汽车等负荷快速增长，用电需求波动性增强，多元负荷抵抗能力不足，需优化需求响应机制适配源网侧变化。 </w:t>
      </w:r>
    </w:p>
    <w:p w14:paraId="57C22FC7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4. 储侧挑战：储能系统面临安全风险与运行经济性矛盾，需适配电源侧、电网侧、用户侧等多场景需求，平衡技术性能与成本控制。 </w:t>
      </w:r>
    </w:p>
    <w:p w14:paraId="1AD53F58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</w:p>
    <w:p w14:paraId="32A66B41">
      <w:pPr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储能分类（每条2分，共4分）</w:t>
      </w:r>
    </w:p>
    <w:p w14:paraId="2BF78298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按应用场景分类：表前储能（电源侧、电网侧）、用户侧储能（户用储能、工商业储能、便携储能）。 </w:t>
      </w:r>
    </w:p>
    <w:p w14:paraId="05C18769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2. 按服务对象分类：服务电网的储能（如新能源配储、电网调峰储能）、服务负载的储能（如便携户外电源、工商业备用电源）。 </w:t>
      </w:r>
    </w:p>
    <w:p w14:paraId="68BCB1CA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</w:p>
    <w:p w14:paraId="7EC6A554">
      <w:pPr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全球主要发电能源组成（每条2分，共4分）</w:t>
      </w:r>
    </w:p>
    <w:p w14:paraId="5CCA80E7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传统发电能源：火电、水电、核电。 </w:t>
      </w:r>
    </w:p>
    <w:p w14:paraId="696C2D2C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2. 新能源发电能源：风电、光伏（可再生能源，“碳中和”目标下装机占比持续提升）。 </w:t>
      </w:r>
    </w:p>
    <w:p w14:paraId="024E0EF4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</w:p>
    <w:p w14:paraId="5E015E64">
      <w:pPr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储能的应用领域（每条2分，共4分） </w:t>
      </w:r>
    </w:p>
    <w:p w14:paraId="44C98658">
      <w:pPr>
        <w:ind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1. 电网与电源侧应用：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新能源消纳配储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、火储联合调频、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电网调峰调压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、燃储黑启动、独立储能电站。</w:t>
      </w:r>
    </w:p>
    <w:p w14:paraId="46DE8541">
      <w:pPr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2. 用户与场景化应用：户用能源独立、工商业峰谷套利与需量调节、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园区微电网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光储充一体化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、无电区微电网、零碳园区光储荷系统。</w:t>
      </w:r>
    </w:p>
    <w:p w14:paraId="769F5C61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br w:type="page"/>
      </w:r>
    </w:p>
    <w:p w14:paraId="74881170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半导体行业与IGBT</w:t>
      </w:r>
    </w:p>
    <w:p w14:paraId="6639D7CD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一、半导体行业简介 </w:t>
      </w:r>
    </w:p>
    <w:p w14:paraId="231D94B2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半导体核心概念与重要性 </w:t>
      </w:r>
    </w:p>
    <w:p w14:paraId="6B090C98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定义：具有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介于导体与绝缘体之间导电性能的材料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，核心元素为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硅（Si）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，延伸材料包括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GaAs（砷化镓）、GaN（氮化镓）、SiC（碳化硅）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等。 </w:t>
      </w:r>
    </w:p>
    <w:p w14:paraId="195C3A20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重要性：推动信息化社会与电能变换技术发展，广泛应用于信息处理（采集、传输、存储、显示）、能源转换（光伏、LED照明、电力电子）等领域，是现代工业的核心基础。 </w:t>
      </w:r>
    </w:p>
    <w:p w14:paraId="7FB89BEC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生活中的应用：智能手机（CMOS传感器、OLED屏幕、电源管理IC）、新能源汽车、服务器、机器人、工业控制等。 </w:t>
      </w:r>
    </w:p>
    <w:p w14:paraId="4F894872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2. 半导体分类 </w:t>
      </w:r>
    </w:p>
    <w:p w14:paraId="2FB0732A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集成电路（IC）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：模拟电路（运放、基准电路）、数字电路（微处理器、逻辑电路）、存储器、ASIC产品。 </w:t>
      </w:r>
    </w:p>
    <w:p w14:paraId="7F95CE70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分立器件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（含功率器件）：二极管、MOSFET、IGBT、SiC/GaN功率器件。 </w:t>
      </w:r>
    </w:p>
    <w:p w14:paraId="2B7438CA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光电器件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：LED、光耦、半导体图像传感器。 </w:t>
      </w:r>
    </w:p>
    <w:p w14:paraId="4F7AA682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传感器（含MEMS）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：加速度计、IMU、麦克风、温湿度传感器。 </w:t>
      </w:r>
    </w:p>
    <w:p w14:paraId="3000329D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3. 关键半导体器件原理 </w:t>
      </w:r>
    </w:p>
    <w:p w14:paraId="1B005C0D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PN结：P型（掺受主原子）与N型（掺施主原子）半导体结合形成，正向偏置导通（空间电荷区变窄），反向偏置截止（空间电荷区变宽），是二极管、三极管的核心结构。 </w:t>
      </w:r>
    </w:p>
    <w:p w14:paraId="7A87F7BC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MOSFET：平面增强型N沟道结构，Vgs&gt;Vth时形成反型层（导电沟道），实现导通，具有高频、易驱动特性。 </w:t>
      </w:r>
    </w:p>
    <w:p w14:paraId="5FAEA80B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IGBT：融合MOSFET与PNP晶体管结构，开通过程（VGE&gt;0V、VCE&gt;0V形成沟道，PNP导通），关断过程（沟道消失→漂移区耗尽→载流子复合），存在拖尾电流，兼具MOSFET易驱动和功率晶体管高耐压特性。 </w:t>
      </w:r>
    </w:p>
    <w:p w14:paraId="3FD655A4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4. 半导体产业链与运作模式 </w:t>
      </w:r>
    </w:p>
    <w:p w14:paraId="020C8ACE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产业链演进：从早期IDM一体化模式，发展为设计（Fabless）、制造（Foundry）、封测分离的垂直分工模式。 </w:t>
      </w:r>
    </w:p>
    <w:p w14:paraId="04737626">
      <w:pPr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drawing>
          <wp:inline distT="0" distB="0" distL="114300" distR="114300">
            <wp:extent cx="5041900" cy="3347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6405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 xml:space="preserve">二、芯片的设计和制造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2021历年题：芯片制造的四个步骤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eastAsia="zh-CN"/>
        </w:rPr>
        <w:t>）</w:t>
      </w:r>
    </w:p>
    <w:p w14:paraId="28F41858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芯片设计流程 </w:t>
      </w:r>
    </w:p>
    <w:p w14:paraId="7265F47F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核心环节：电路设计（模拟/数字电路方案设计）→ 版图设计（将电路转化为物理布局，如与非门版图）→ 设计验证。 </w:t>
      </w:r>
    </w:p>
    <w:p w14:paraId="6F36A319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模拟电路设计：核心产品包括共源极放大器、带隙基准、CMOS运放。 </w:t>
      </w:r>
    </w:p>
    <w:p w14:paraId="06F560B9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数字电路设计：基于Verilog等硬件描述语言，实现逻辑功能（如状态机设计）。 </w:t>
      </w:r>
    </w:p>
    <w:p w14:paraId="4146EADD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2. 晶圆制造与工艺 </w:t>
      </w:r>
    </w:p>
    <w:p w14:paraId="09C2BFCB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晶圆尺寸演变：3吋→4吋→6吋→8吋→12吋（主流为8吋、12吋），尺寸越大，单位面积芯片数量越多，利用率越高（12吋与8吋面积比2.5:1）。 </w:t>
      </w:r>
    </w:p>
    <w:p w14:paraId="66A1E8B5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核心制造流程：晶圆清洗→薄膜沉积→涂光刻胶→光刻→刻蚀→离子注入→去胶→薄膜沉积（重复工序）。 </w:t>
      </w:r>
    </w:p>
    <w:p w14:paraId="0B916957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关键工艺：光刻（图形转移）、离子注入（掺杂形成P/N型区域）、刻蚀（去除多余材料）。 </w:t>
      </w:r>
    </w:p>
    <w:p w14:paraId="5215665B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3. 芯片封装与测试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算两个步骤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）</w:t>
      </w:r>
    </w:p>
    <w:p w14:paraId="38120917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封装：作用是保护芯片、增强电热性能、连接芯片与外部电路，常见类型有DIP、SOP、QFN、QFP、BGA、TO247。 </w:t>
      </w:r>
      <w:r>
        <w:rPr>
          <w:rFonts w:hint="eastAsia"/>
        </w:rPr>
        <w:t>封装有着安放、固定、密封、保护芯片和增强电热性能的作用，而丏还是沟通芯片内部与外部电路的桥梁</w:t>
      </w:r>
    </w:p>
    <w:p w14:paraId="26E2CDEC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测试环节： </w:t>
      </w:r>
    </w:p>
    <w:p w14:paraId="6E888A98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CP测试（晶圆测试）：封装前对晶圆上每个管芯测试，验证电压、电流、时序功能，筛选残次品，降低封装成本。 </w:t>
      </w:r>
    </w:p>
    <w:p w14:paraId="4638ECBE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FT测试（成品测试）：封装后对芯片进行功能和电参数测试，确保符合设计规范。 </w:t>
      </w:r>
    </w:p>
    <w:p w14:paraId="458E0396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35D3EB74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三、IGBT技术及应用 </w:t>
      </w:r>
    </w:p>
    <w:p w14:paraId="0323FE81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IGBT核心特性与参数 </w:t>
      </w:r>
    </w:p>
    <w:p w14:paraId="4B0656CF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工作原理：栅极电压控制沟道形成，驱动PNP晶体管导通，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实现大功率电能变换，适用于中高压、大电流场景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。 </w:t>
      </w:r>
    </w:p>
    <w:p w14:paraId="6A08C141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关键参数： </w:t>
      </w:r>
    </w:p>
    <w:p w14:paraId="55A62813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热性能：结温（Tj，IGBT常规175℃，新一代达185~200℃）、热阻（Rth,jc结-壳热阻、Rth,ha散热-环境热阻）。 </w:t>
      </w:r>
    </w:p>
    <w:p w14:paraId="2A625F0F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电气性能：耐压（650V→1200V适配高压平台）、导通损耗、开关损耗、短路耐量。 </w:t>
      </w:r>
    </w:p>
    <w:p w14:paraId="0E42BFCE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安全工作区：限定电压、电流、温度边界，确保器件可靠运行。 </w:t>
      </w:r>
    </w:p>
    <w:p w14:paraId="50832135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2. IGBT芯片平台发展（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士兰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） </w:t>
      </w:r>
    </w:p>
    <w:p w14:paraId="7D91BB65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IGBT系列：场截止5代（FS5）→FS5+→FS5++→VI→VII，结温从175℃提升至200℃，损耗逐步降低。 </w:t>
      </w:r>
    </w:p>
    <w:p w14:paraId="73E89623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逆导型IGBT：RC IGBT系列，结温150℃→175℃→185℃，适配混动、工业驱动场景。 </w:t>
      </w:r>
    </w:p>
    <w:p w14:paraId="5622BE3A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SiC芯片平台：1200V G1~G6系列，RSP逐步降低（3.2mohm-cm²→1.2mohm-cm²），FOM优化，支持更高频率、更低损耗，已批量上车应用。 </w:t>
      </w:r>
    </w:p>
    <w:p w14:paraId="745946C7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3. IGBT主要应用场景 </w:t>
      </w:r>
    </w:p>
    <w:p w14:paraId="1AF5860E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汽车领域：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新能源汽车主驱系统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、OBC（车载充电器）、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</w:rPr>
        <w:t>电池管理系统（BMS）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、助力转向（EPS）、制动系统（EHB/EMB）、充电桩。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  <w:lang w:val="en-US" w:eastAsia="zh-CN"/>
        </w:rPr>
        <w:t>柔性直流/交流电网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u w:val="single"/>
          <w:shd w:val="clear" w:fill="FFFFFF"/>
          <w:lang w:eastAsia="zh-CN"/>
        </w:rPr>
        <w:t>）</w:t>
      </w:r>
    </w:p>
    <w:p w14:paraId="356F95FB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工业领域：变频器、伺服驱动器、储能变流器、光伏逆变器、不间断电源（UPS）。 </w:t>
      </w:r>
    </w:p>
    <w:p w14:paraId="283B2382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消费/算力领域：服务器电源、工业电源、家电变频（空调、冰箱）。 </w:t>
      </w:r>
    </w:p>
    <w:p w14:paraId="194E842F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4.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士兰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IGBT相关解决方案 </w:t>
      </w:r>
    </w:p>
    <w:p w14:paraId="078ABBC1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灌封模块平台：1.0（DC6/MiniHPD）、2.0（MiniPACK/SPD）、3.0（预研，适配下一代芯片），覆盖发电模块、驱动模块、Boost专用模块。 </w:t>
      </w:r>
    </w:p>
    <w:p w14:paraId="6D93E21F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技术优势：高功率密度（体积减小15%~50%）、低杂感（优化后≤6.5nH）、高耐温（SiC短时200℃）、高可靠性（满足AQG324标准、混动ProfileA振动需求）。 </w:t>
      </w:r>
    </w:p>
    <w:p w14:paraId="7F8146C3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1961E611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 xml:space="preserve">四、混动市场与功率模块技术趋势 </w:t>
      </w:r>
    </w:p>
    <w:p w14:paraId="0DF522BA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1. 混动汽车市场与技术趋势 </w:t>
      </w:r>
    </w:p>
    <w:p w14:paraId="6E9709F1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市场规模：2024年中国混动汽车销量突破700万辆，2030年预计超4万亿元，渗透率持续提升。 </w:t>
      </w:r>
    </w:p>
    <w:p w14:paraId="2EB0028D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核心技术趋势： </w:t>
      </w:r>
    </w:p>
    <w:p w14:paraId="401F9181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更高集成度：从三合一（电机、电控、减速器）向多合一（集成OBC、DCDC、PDU）、超集成（加入BMS、VCU）演进。 </w:t>
      </w:r>
    </w:p>
    <w:p w14:paraId="5B27DF12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更高效率：满足油耗/碳排政策要求，对功率模块提出低损耗、高频开关需求。 </w:t>
      </w:r>
    </w:p>
    <w:p w14:paraId="19DA6BE2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更高耐久与热稳定性：适配发动机与电机协同的复杂工况，要求功率模块高结温、强抗振。 </w:t>
      </w:r>
    </w:p>
    <w:p w14:paraId="72701C3F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更高电压：从400V向800V/900V平台升级，功率器件耐压提升至1200V。 </w:t>
      </w:r>
    </w:p>
    <w:p w14:paraId="62FC6350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2.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士兰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灌封模块核心技术 </w:t>
      </w:r>
    </w:p>
    <w:p w14:paraId="59FED8AA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功率密度优化：芯片尺寸定制（适配发电/电动/堵转工况）、封装结构优化（DOME柱外移，DBC面积增大14%），出流能力提升15%以上。 </w:t>
      </w:r>
    </w:p>
    <w:p w14:paraId="4ECFBCD0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电热性能提升：三端子设计+激光焊+互感抵消，杂感降低40%（动态损耗降低20%）；Pinfin优化+DBC散热设计，热阻降低5%。 </w:t>
      </w:r>
    </w:p>
    <w:p w14:paraId="3E60727F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可靠性强化：冷压超声焊接针（无焊锡，抗振）、外壳结构优化（满足混动ProfileA振动需求）。 </w:t>
      </w:r>
    </w:p>
    <w:p w14:paraId="39E76D4F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系统集成：AC侧集成磁环，方便安装电流传感器，减小PCBA尺寸。 </w:t>
      </w:r>
    </w:p>
    <w:p w14:paraId="3268867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page"/>
      </w:r>
    </w:p>
    <w:p w14:paraId="4196ABCC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数据中心供电架构</w:t>
      </w:r>
    </w:p>
    <w:p w14:paraId="10C55884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（跟前几年的好像有点区别）</w:t>
      </w:r>
    </w:p>
    <w:p w14:paraId="0926922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 xml:space="preserve">一、行业背景与功率需求 </w:t>
      </w:r>
    </w:p>
    <w:p w14:paraId="74BB7B0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1. AI行业增长驱动 </w:t>
      </w:r>
    </w:p>
    <w:p w14:paraId="48D1FB4D">
      <w:pPr>
        <w:widowControl w:val="0"/>
        <w:numPr>
          <w:ilvl w:val="0"/>
          <w:numId w:val="0"/>
        </w:numPr>
        <w:ind w:firstLine="42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市场规模：全球AI市场CAGR达36.8%，2032年预计达27450亿美元</w:t>
      </w:r>
    </w:p>
    <w:p w14:paraId="1EC4A6F1">
      <w:pPr>
        <w:widowControl w:val="0"/>
        <w:numPr>
          <w:ilvl w:val="0"/>
          <w:numId w:val="0"/>
        </w:numPr>
        <w:ind w:firstLine="42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算力与功耗提升：GPU算力年增2倍，8年增长1000倍；AI服务器功率持续翻倍，下一代芯片组功率将进一步提升至55kW/72kW机架级。 </w:t>
      </w:r>
    </w:p>
    <w:p w14:paraId="5AD2122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数据中心演进：从当前MW级（180MW，10% GPU）向未来GW级（0.65GW，70% GPU）演进，聚焦AI训练场景。 </w:t>
      </w:r>
    </w:p>
    <w:p w14:paraId="367BDAE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2. 核心需求 </w:t>
      </w:r>
    </w:p>
    <w:p w14:paraId="3CB38BA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极致效率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：供电系统效率需达97.5%以上（UPS在线模式），降低转换损耗。 </w:t>
      </w:r>
    </w:p>
    <w:p w14:paraId="2A211A2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高功率密度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：适配GPU集群的高密度供电需求，支持单机架33kW~72kW功率。 </w:t>
      </w:r>
    </w:p>
    <w:p w14:paraId="40A75FD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动态响应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：应对GPU脉冲负载（EDPC+EDPP模式），抑制电流波动。 </w:t>
      </w:r>
    </w:p>
    <w:p w14:paraId="47D50FF7">
      <w:pPr>
        <w:widowControl w:val="0"/>
        <w:numPr>
          <w:ilvl w:val="0"/>
          <w:numId w:val="0"/>
        </w:numPr>
        <w:ind w:firstLine="42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可扩展性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：支持从MW到GW级平滑扩容，兼容可再生能源接入。 </w:t>
      </w:r>
    </w:p>
    <w:p w14:paraId="607A58FD">
      <w:pPr>
        <w:widowControl w:val="0"/>
        <w:numPr>
          <w:ilvl w:val="0"/>
          <w:numId w:val="0"/>
        </w:numPr>
        <w:ind w:firstLine="42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E899AB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二、核心供电架构：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Grid-to-Chip解决方案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7A441A2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1. 当前AC分布式架构（Grid→Chip电压转换流程） </w:t>
      </w:r>
    </w:p>
    <w:p w14:paraId="24324B8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675" cy="1885950"/>
            <wp:effectExtent l="0" t="0" r="14605" b="38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B9A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508885"/>
            <wp:effectExtent l="0" t="0" r="63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A467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电压等级：20kV AC→400V AC→50V DC→12V DC→0.8V DC（芯片核心电压）。 </w:t>
      </w:r>
    </w:p>
    <w:p w14:paraId="540BFFC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核心设备：UPS（250k~2100kVA，并联8台，ECO模式效率99%）、19英寸标准Power Shelf（33kW~72kW，支持3000W~5500W PSU模块）。 </w:t>
      </w:r>
    </w:p>
    <w:p w14:paraId="6E5A0A7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2. 长期HVDC架构（未来GW级数据中心） </w:t>
      </w:r>
    </w:p>
    <w:p w14:paraId="002F7FA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架构演进：</w:t>
      </w:r>
      <w:r>
        <w:rPr>
          <w:rFonts w:hint="default" w:ascii="宋体" w:hAnsi="宋体" w:eastAsia="宋体" w:cs="宋体"/>
          <w:sz w:val="21"/>
          <w:szCs w:val="21"/>
          <w:u w:val="single"/>
          <w:lang w:val="en-US" w:eastAsia="zh-CN"/>
        </w:rPr>
        <w:t>从AC分布式转向HVDC集中式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，适配可再生能源（光伏、风电、燃料电池）接入，实现碳中和。 </w:t>
      </w:r>
    </w:p>
    <w:p w14:paraId="6406BBD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转换流程：电网（10kV/13.8kV/34.5kV AC）→ 固态变压器（SST）→ 800V DC母线→ DC-DC转换（800V→50V DC）→ 单级转换（50V→0.8V/1.8V）→ GPU芯片。 </w:t>
      </w:r>
    </w:p>
    <w:p w14:paraId="14988F3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核心优势：减少转换环节，降低损耗；支持电网友好功能（功率因数校正、谐波补偿、不平衡补偿）。 </w:t>
      </w:r>
    </w:p>
    <w:p w14:paraId="1A250D26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138420" cy="2726055"/>
            <wp:effectExtent l="0" t="0" r="12700" b="19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2C44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70B626B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三、关键组件与核心技术 </w:t>
      </w:r>
    </w:p>
    <w:p w14:paraId="1B3AA5B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1. </w:t>
      </w:r>
      <w:r>
        <w:rPr>
          <w:rFonts w:hint="default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不间断供电（UPS）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</w:p>
    <w:p w14:paraId="59638A2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功能：电网中断时保障AI训练不中断，全冗余设计。 </w:t>
      </w:r>
    </w:p>
    <w:p w14:paraId="4539EA8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效率：在线模式97.5%，ECO模式99%，支持最多8台并联扩容。 </w:t>
      </w:r>
    </w:p>
    <w:p w14:paraId="2BF6420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特性：电网交互能力，先进电源漫游功能。 </w:t>
      </w:r>
    </w:p>
    <w:p w14:paraId="7455321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2. </w:t>
      </w:r>
      <w:r>
        <w:rPr>
          <w:rFonts w:hint="default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 xml:space="preserve">功率转换模块（Power Shelf） </w:t>
      </w:r>
    </w:p>
    <w:p w14:paraId="3A9CBE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AC/DC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AC输入230V/400V，DC输出50V，效率98%+，支持GPU动态负载响应。 </w:t>
      </w:r>
    </w:p>
    <w:p w14:paraId="347B000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DC-DC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50V→12V PDB模块：并行支持1.6~2kW，可扩容至10kW。 </w:t>
      </w:r>
    </w:p>
    <w:p w14:paraId="23A4D2B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单级转换模块（TVR）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：50V直接转换至0.8V/1.8V，效率比传统两级提升3%（达97%），动态响应优，故障隔离能力强。 </w:t>
      </w:r>
    </w:p>
    <w:p w14:paraId="39709DA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3. </w:t>
      </w:r>
      <w:r>
        <w:rPr>
          <w:rFonts w:hint="default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>峰值调节组件（PCS电容架）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</w:p>
    <w:p w14:paraId="7960CDA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核心作用：</w:t>
      </w:r>
      <w:r>
        <w:rPr>
          <w:rFonts w:hint="default" w:ascii="宋体" w:hAnsi="宋体" w:eastAsia="宋体" w:cs="宋体"/>
          <w:b/>
          <w:bCs/>
          <w:sz w:val="21"/>
          <w:szCs w:val="21"/>
          <w:u w:val="none"/>
          <w:lang w:val="en-US" w:eastAsia="zh-CN"/>
        </w:rPr>
        <w:t>平抑GPU脉冲负载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（EDPC+EDPP模式，40~50ms），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减少AC侧电流波动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，提升系统可靠性。 </w:t>
      </w:r>
    </w:p>
    <w:p w14:paraId="165FA7C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超级电容（EDLC）为核心，ESR低、循环寿命长（1900万次）、能量保持时间1~2s，适配高频脉冲负载。 </w:t>
      </w:r>
    </w:p>
    <w:p w14:paraId="3DC5AE3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对比优势：相较于锂电池（能量密度高但循环寿命短），更适合峰值削峰填谷；相较于锂电容，内阻更低、持续电流更大。 </w:t>
      </w:r>
    </w:p>
    <w:p w14:paraId="12EF661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4. 临时解决方案：侧电源架（Side Power Rack） </w:t>
      </w:r>
    </w:p>
    <w:p w14:paraId="02339F6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传统AI机架3/4空间被服务器占用，无额外空间放置Power Shelf、BBU、PCS。 </w:t>
      </w:r>
    </w:p>
    <w:p w14:paraId="70CB399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方案设计： </w:t>
      </w:r>
    </w:p>
    <w:p w14:paraId="12AF7E5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独立侧电源架集成AC PDU、Power Shelf、PCS、BBU，支持4路50A三相AC输出，总传输功率达900kW。 </w:t>
      </w:r>
    </w:p>
    <w:p w14:paraId="4D6AFBB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5. 固态变压器（SST） </w:t>
      </w:r>
    </w:p>
    <w:p w14:paraId="32A42E5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u w:val="single"/>
          <w:lang w:val="en-US" w:eastAsia="zh-CN"/>
        </w:rPr>
        <w:t>直接将中压电网（10kV~34.5kV AC）转换为800V DC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，替代传统降压变压器+整流器。 </w:t>
      </w:r>
    </w:p>
    <w:p w14:paraId="689967F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 w14:paraId="30BC57E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  <w:t xml:space="preserve">四、核心挑战与解决方案 </w:t>
      </w:r>
    </w:p>
    <w:p w14:paraId="1AAEE36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1. 当前架构挑战 </w:t>
      </w:r>
    </w:p>
    <w:p w14:paraId="2B4D88B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a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电气挑战：</w:t>
      </w:r>
      <w:r>
        <w:rPr>
          <w:rFonts w:hint="default" w:ascii="宋体" w:hAnsi="宋体" w:eastAsia="宋体" w:cs="宋体"/>
          <w:sz w:val="21"/>
          <w:szCs w:val="21"/>
          <w:u w:val="single"/>
          <w:lang w:val="en-US" w:eastAsia="zh-CN"/>
        </w:rPr>
        <w:t>高GPU动态导致功率因数下降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、谐波（THD）超标、AC闪烁、三相不平衡。 </w:t>
      </w:r>
    </w:p>
    <w:p w14:paraId="52DE363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b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空间挑战：</w:t>
      </w:r>
      <w:r>
        <w:rPr>
          <w:rFonts w:hint="default" w:ascii="宋体" w:hAnsi="宋体" w:eastAsia="宋体" w:cs="宋体"/>
          <w:sz w:val="21"/>
          <w:szCs w:val="21"/>
          <w:u w:val="single"/>
          <w:lang w:val="en-US" w:eastAsia="zh-CN"/>
        </w:rPr>
        <w:t>GW级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数据中心需更多Power Shelf、PCS，</w:t>
      </w:r>
      <w:r>
        <w:rPr>
          <w:rFonts w:hint="default" w:ascii="宋体" w:hAnsi="宋体" w:eastAsia="宋体" w:cs="宋体"/>
          <w:sz w:val="21"/>
          <w:szCs w:val="21"/>
          <w:u w:val="single"/>
          <w:lang w:val="en-US" w:eastAsia="zh-CN"/>
        </w:rPr>
        <w:t>传统机架空间不足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。 </w:t>
      </w:r>
    </w:p>
    <w:p w14:paraId="11E9406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c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损耗挑战：AC分布式架构</w:t>
      </w:r>
      <w:r>
        <w:rPr>
          <w:rFonts w:hint="default" w:ascii="宋体" w:hAnsi="宋体" w:eastAsia="宋体" w:cs="宋体"/>
          <w:sz w:val="21"/>
          <w:szCs w:val="21"/>
          <w:u w:val="single"/>
          <w:lang w:val="en-US" w:eastAsia="zh-CN"/>
        </w:rPr>
        <w:t>转换环节多，传输损耗大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。 </w:t>
      </w:r>
    </w:p>
    <w:p w14:paraId="3466887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 xml:space="preserve">2. 解决方案 </w:t>
      </w:r>
    </w:p>
    <w:p w14:paraId="2D222BC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短期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(a/b)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：侧电源架扩容空间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(b)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，PCS抑制电流波动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(a)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，UPS保障供电冗余。 </w:t>
      </w:r>
    </w:p>
    <w:p w14:paraId="425E95B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长期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(c)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：HVDC架构减少转换环节，SST提升效率，800V母线降低传输损耗，适配可再生能源。 </w:t>
      </w:r>
    </w:p>
    <w:p w14:paraId="6C6505D7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br w:type="page"/>
      </w:r>
    </w:p>
    <w:p w14:paraId="57C62BC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2024真题：反激in out拓扑（他们说这个年年考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）</w:t>
      </w:r>
    </w:p>
    <w:p w14:paraId="442EBC6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我听不懂，也没找到哪里讲过，弱智吗这不是</w:t>
      </w:r>
    </w:p>
    <w:p w14:paraId="2061F8D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2024真题：</w:t>
      </w:r>
      <w: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电网侧储能技术_储能集成架构对比，四种画三种，从簇间均流、成本简单分析优劣</w:t>
      </w:r>
    </w:p>
    <w:p w14:paraId="15AC82E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我听不懂，也没找到哪里讲过，弱智吗这不是</w:t>
      </w:r>
    </w:p>
    <w:p w14:paraId="51A9FDE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A23DE"/>
    <w:rsid w:val="053C58A1"/>
    <w:rsid w:val="05F20D79"/>
    <w:rsid w:val="06B84059"/>
    <w:rsid w:val="09C92B54"/>
    <w:rsid w:val="0A1D572A"/>
    <w:rsid w:val="0CEF2A86"/>
    <w:rsid w:val="10757B43"/>
    <w:rsid w:val="134F6FBB"/>
    <w:rsid w:val="13C93F21"/>
    <w:rsid w:val="18CA38E0"/>
    <w:rsid w:val="1986465F"/>
    <w:rsid w:val="1B724934"/>
    <w:rsid w:val="1BC01CA2"/>
    <w:rsid w:val="1BCF69AC"/>
    <w:rsid w:val="1C6609C4"/>
    <w:rsid w:val="1D660B43"/>
    <w:rsid w:val="1D7C53CD"/>
    <w:rsid w:val="1F7C73CB"/>
    <w:rsid w:val="1FC81340"/>
    <w:rsid w:val="22A025A0"/>
    <w:rsid w:val="288F4F0C"/>
    <w:rsid w:val="29C72386"/>
    <w:rsid w:val="2A6A6763"/>
    <w:rsid w:val="2AAA561A"/>
    <w:rsid w:val="2AE97BF9"/>
    <w:rsid w:val="2C8114F5"/>
    <w:rsid w:val="2D367DBD"/>
    <w:rsid w:val="2D6B0B0E"/>
    <w:rsid w:val="2FD7366F"/>
    <w:rsid w:val="31B87C7D"/>
    <w:rsid w:val="356D436D"/>
    <w:rsid w:val="35824739"/>
    <w:rsid w:val="3639375F"/>
    <w:rsid w:val="370630E0"/>
    <w:rsid w:val="3739370B"/>
    <w:rsid w:val="3A411ED5"/>
    <w:rsid w:val="3B3F2396"/>
    <w:rsid w:val="3B976CCB"/>
    <w:rsid w:val="3C45131E"/>
    <w:rsid w:val="3D5B2A3D"/>
    <w:rsid w:val="3F9A0C35"/>
    <w:rsid w:val="482A25E9"/>
    <w:rsid w:val="497E2BEC"/>
    <w:rsid w:val="4AF35168"/>
    <w:rsid w:val="4C184A8A"/>
    <w:rsid w:val="4C561BC7"/>
    <w:rsid w:val="4C7E4B4A"/>
    <w:rsid w:val="4E173E84"/>
    <w:rsid w:val="4E3917D8"/>
    <w:rsid w:val="4FAD0756"/>
    <w:rsid w:val="52DE1C23"/>
    <w:rsid w:val="54C75D05"/>
    <w:rsid w:val="54E25786"/>
    <w:rsid w:val="55C4407D"/>
    <w:rsid w:val="55FE67CA"/>
    <w:rsid w:val="56953069"/>
    <w:rsid w:val="5F6D66CF"/>
    <w:rsid w:val="5FF11F12"/>
    <w:rsid w:val="62E154AB"/>
    <w:rsid w:val="63645920"/>
    <w:rsid w:val="651A139D"/>
    <w:rsid w:val="69694222"/>
    <w:rsid w:val="6985167E"/>
    <w:rsid w:val="71B67CFB"/>
    <w:rsid w:val="71F17594"/>
    <w:rsid w:val="73B70782"/>
    <w:rsid w:val="764F64BE"/>
    <w:rsid w:val="76C70E7F"/>
    <w:rsid w:val="77474830"/>
    <w:rsid w:val="7A2F6220"/>
    <w:rsid w:val="7C6A4607"/>
    <w:rsid w:val="7D537F7E"/>
    <w:rsid w:val="7DDB1F42"/>
    <w:rsid w:val="7F5B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7545</Words>
  <Characters>9043</Characters>
  <Lines>0</Lines>
  <Paragraphs>0</Paragraphs>
  <TotalTime>0</TotalTime>
  <ScaleCrop>false</ScaleCrop>
  <LinksUpToDate>false</LinksUpToDate>
  <CharactersWithSpaces>9844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2025-08-07T03:42:00Z</dcterms:created>
  <dc:creator>Paradox</dc:creator>
  <cp:lastModifiedBy>章皓然</cp:lastModifiedBy>
  <dcterms:modified xsi:type="dcterms:W3CDTF">2026-01-06T04:18:10Z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779CED8BC33A41D7A696B27799DFE699_12</vt:lpwstr>
  </property>
  <property fmtid="{D5CDD505-2E9C-101B-9397-08002B2CF9AE}" pid="4" name="KSOTemplateDocerSaveRecord">
    <vt:lpwstr>eyJoZGlkIjoiN2U3YTI3MjdiNjI4OGI0ZGU3ZTVlYmQwMjQ1NDNkY2MiLCJ1c2VySWQiOiIxNzQ5NzY0NTcxIn0=</vt:lpwstr>
  </property>
</Properties>
</file>