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83B" w:rsidRPr="00074F18" w:rsidRDefault="009D3D06" w:rsidP="00074F18">
      <w:pPr>
        <w:jc w:val="both"/>
        <w:rPr>
          <w:b/>
          <w:lang w:val="en-US"/>
        </w:rPr>
      </w:pPr>
      <w:r w:rsidRPr="00074F18">
        <w:rPr>
          <w:b/>
          <w:lang w:val="en-US"/>
        </w:rPr>
        <w:t xml:space="preserve">THE </w:t>
      </w:r>
      <w:r w:rsidR="00074F18" w:rsidRPr="00074F18">
        <w:rPr>
          <w:b/>
          <w:lang w:val="en-US"/>
        </w:rPr>
        <w:t>FULL</w:t>
      </w:r>
      <w:bookmarkStart w:id="0" w:name="_GoBack"/>
      <w:bookmarkEnd w:id="0"/>
      <w:r w:rsidR="00074F18" w:rsidRPr="00074F18">
        <w:rPr>
          <w:b/>
          <w:lang w:val="en-US"/>
        </w:rPr>
        <w:t>CAM CARBON ACCOUNTING MODEL</w:t>
      </w:r>
    </w:p>
    <w:p w:rsidR="009D3D06" w:rsidRPr="009D3D06" w:rsidRDefault="009D3D06" w:rsidP="00074F18">
      <w:pPr>
        <w:jc w:val="both"/>
        <w:rPr>
          <w:lang w:val="en-US"/>
        </w:rPr>
      </w:pPr>
      <w:proofErr w:type="spellStart"/>
      <w:r w:rsidRPr="009D3D06">
        <w:rPr>
          <w:lang w:val="en-US"/>
        </w:rPr>
        <w:t>FullCAM</w:t>
      </w:r>
      <w:proofErr w:type="spellEnd"/>
      <w:r w:rsidRPr="009D3D06">
        <w:rPr>
          <w:lang w:val="en-US"/>
        </w:rPr>
        <w:t xml:space="preserve"> ha</w:t>
      </w:r>
      <w:r w:rsidR="00BF6D98">
        <w:rPr>
          <w:lang w:val="en-US"/>
        </w:rPr>
        <w:t xml:space="preserve">s components that deal with the </w:t>
      </w:r>
      <w:r w:rsidRPr="009D3D06">
        <w:rPr>
          <w:lang w:val="en-US"/>
        </w:rPr>
        <w:t>biological and ma</w:t>
      </w:r>
      <w:r w:rsidR="00BF6D98">
        <w:rPr>
          <w:lang w:val="en-US"/>
        </w:rPr>
        <w:t xml:space="preserve">nagement processes which affect </w:t>
      </w:r>
      <w:r w:rsidRPr="009D3D06">
        <w:rPr>
          <w:lang w:val="en-US"/>
        </w:rPr>
        <w:t>carbon pools and</w:t>
      </w:r>
      <w:r w:rsidR="00BF6D98">
        <w:rPr>
          <w:lang w:val="en-US"/>
        </w:rPr>
        <w:t xml:space="preserve"> the transfers between pools in </w:t>
      </w:r>
      <w:r w:rsidRPr="009D3D06">
        <w:rPr>
          <w:lang w:val="en-US"/>
        </w:rPr>
        <w:t>forest, agricultura</w:t>
      </w:r>
      <w:r w:rsidR="00BF6D98">
        <w:rPr>
          <w:lang w:val="en-US"/>
        </w:rPr>
        <w:t xml:space="preserve">l, transitional (afforestation, </w:t>
      </w:r>
      <w:r w:rsidRPr="009D3D06">
        <w:rPr>
          <w:lang w:val="en-US"/>
        </w:rPr>
        <w:t>reforest</w:t>
      </w:r>
      <w:r w:rsidR="00BF6D98">
        <w:rPr>
          <w:lang w:val="en-US"/>
        </w:rPr>
        <w:t xml:space="preserve">ation, deforestation) and mixed </w:t>
      </w:r>
      <w:r w:rsidR="00505A1C">
        <w:rPr>
          <w:lang w:val="en-US"/>
        </w:rPr>
        <w:t>(</w:t>
      </w:r>
      <w:proofErr w:type="spellStart"/>
      <w:r w:rsidR="00505A1C">
        <w:rPr>
          <w:lang w:val="en-US"/>
        </w:rPr>
        <w:t>eg.</w:t>
      </w:r>
      <w:proofErr w:type="spellEnd"/>
      <w:r w:rsidR="00505A1C">
        <w:rPr>
          <w:lang w:val="en-US"/>
        </w:rPr>
        <w:t xml:space="preserve"> agroforestry) systems. It </w:t>
      </w:r>
      <w:r w:rsidR="003D4702" w:rsidRPr="003D4702">
        <w:rPr>
          <w:lang w:val="en-US"/>
        </w:rPr>
        <w:t>is an integrated compendium model that provides the linkage b</w:t>
      </w:r>
      <w:r w:rsidR="003D4702">
        <w:rPr>
          <w:lang w:val="en-US"/>
        </w:rPr>
        <w:t>etween the various sub - models</w:t>
      </w:r>
      <w:r w:rsidR="00BF6D98">
        <w:rPr>
          <w:lang w:val="en-US"/>
        </w:rPr>
        <w:t xml:space="preserve">. </w:t>
      </w:r>
      <w:r w:rsidRPr="009D3D06">
        <w:rPr>
          <w:lang w:val="en-US"/>
        </w:rPr>
        <w:t>These models ha</w:t>
      </w:r>
      <w:r w:rsidR="00BF6D98">
        <w:rPr>
          <w:lang w:val="en-US"/>
        </w:rPr>
        <w:t xml:space="preserve">ve been independently developed </w:t>
      </w:r>
      <w:r w:rsidRPr="009D3D06">
        <w:rPr>
          <w:lang w:val="en-US"/>
        </w:rPr>
        <w:t>for the various purposes o</w:t>
      </w:r>
      <w:r w:rsidR="00BF6D98">
        <w:rPr>
          <w:lang w:val="en-US"/>
        </w:rPr>
        <w:t xml:space="preserve">f predicting and </w:t>
      </w:r>
      <w:r w:rsidRPr="009D3D06">
        <w:rPr>
          <w:lang w:val="en-US"/>
        </w:rPr>
        <w:t>accounting for:</w:t>
      </w:r>
    </w:p>
    <w:p w:rsidR="003D4702" w:rsidRDefault="009D3D06" w:rsidP="00074F18">
      <w:pPr>
        <w:jc w:val="both"/>
        <w:rPr>
          <w:lang w:val="en-US"/>
        </w:rPr>
      </w:pPr>
      <w:r w:rsidRPr="009D3D06">
        <w:rPr>
          <w:lang w:val="en-US"/>
        </w:rPr>
        <w:t>• soil carbon c</w:t>
      </w:r>
      <w:r w:rsidR="00BF6D98">
        <w:rPr>
          <w:lang w:val="en-US"/>
        </w:rPr>
        <w:t xml:space="preserve">hange in agriculture and forest </w:t>
      </w:r>
      <w:r w:rsidRPr="009D3D06">
        <w:rPr>
          <w:lang w:val="en-US"/>
        </w:rPr>
        <w:t xml:space="preserve">activities </w:t>
      </w:r>
    </w:p>
    <w:p w:rsidR="003D4702" w:rsidRDefault="009D3D06" w:rsidP="00074F18">
      <w:pPr>
        <w:jc w:val="both"/>
        <w:rPr>
          <w:lang w:val="en-US"/>
        </w:rPr>
      </w:pPr>
      <w:r w:rsidRPr="009D3D06">
        <w:rPr>
          <w:lang w:val="en-US"/>
        </w:rPr>
        <w:t>• the determin</w:t>
      </w:r>
      <w:r w:rsidR="00BF6D98">
        <w:rPr>
          <w:lang w:val="en-US"/>
        </w:rPr>
        <w:t xml:space="preserve">ation of rates of decomposition </w:t>
      </w:r>
      <w:r w:rsidRPr="009D3D06">
        <w:rPr>
          <w:lang w:val="en-US"/>
        </w:rPr>
        <w:t xml:space="preserve">of litter </w:t>
      </w:r>
    </w:p>
    <w:p w:rsidR="009D3D06" w:rsidRPr="00BF6D98" w:rsidRDefault="009D3D06" w:rsidP="00074F18">
      <w:pPr>
        <w:jc w:val="both"/>
        <w:rPr>
          <w:lang w:val="en-US"/>
        </w:rPr>
      </w:pPr>
      <w:r w:rsidRPr="009D3D06">
        <w:rPr>
          <w:lang w:val="en-US"/>
        </w:rPr>
        <w:t xml:space="preserve">• the prediction </w:t>
      </w:r>
      <w:r w:rsidR="00BF6D98">
        <w:rPr>
          <w:lang w:val="en-US"/>
        </w:rPr>
        <w:t>of growth in trees</w:t>
      </w:r>
      <w:r w:rsidR="00505A1C">
        <w:rPr>
          <w:lang w:val="en-US"/>
        </w:rPr>
        <w:t>.</w:t>
      </w:r>
      <w:r w:rsidR="00BF6D98">
        <w:rPr>
          <w:lang w:val="en-US"/>
        </w:rPr>
        <w:t xml:space="preserve"> </w:t>
      </w:r>
    </w:p>
    <w:p w:rsidR="00505A1C" w:rsidRDefault="003D4702" w:rsidP="00074F18">
      <w:pPr>
        <w:jc w:val="both"/>
        <w:rPr>
          <w:lang w:val="en-US"/>
        </w:rPr>
      </w:pPr>
      <w:r>
        <w:rPr>
          <w:lang w:val="en-US"/>
        </w:rPr>
        <w:t>With</w:t>
      </w:r>
      <w:r w:rsidR="00BF6D98">
        <w:rPr>
          <w:lang w:val="en-US"/>
        </w:rPr>
        <w:t xml:space="preserve"> </w:t>
      </w:r>
      <w:proofErr w:type="spellStart"/>
      <w:r w:rsidR="009D3D06" w:rsidRPr="009D3D06">
        <w:rPr>
          <w:lang w:val="en-US"/>
        </w:rPr>
        <w:t>FullCAM</w:t>
      </w:r>
      <w:proofErr w:type="spellEnd"/>
      <w:r w:rsidR="009D3D06" w:rsidRPr="009D3D06">
        <w:rPr>
          <w:lang w:val="en-US"/>
        </w:rPr>
        <w:t>, it is possibl</w:t>
      </w:r>
      <w:r w:rsidR="00BF6D98">
        <w:rPr>
          <w:lang w:val="en-US"/>
        </w:rPr>
        <w:t xml:space="preserve">e to represent the transitional </w:t>
      </w:r>
      <w:r w:rsidR="009D3D06" w:rsidRPr="009D3D06">
        <w:rPr>
          <w:lang w:val="en-US"/>
        </w:rPr>
        <w:t>afforestation, reforest</w:t>
      </w:r>
      <w:r w:rsidR="00BF6D98">
        <w:rPr>
          <w:lang w:val="en-US"/>
        </w:rPr>
        <w:t xml:space="preserve">ation and deforestation (change </w:t>
      </w:r>
      <w:r w:rsidR="009D3D06" w:rsidRPr="009D3D06">
        <w:rPr>
          <w:lang w:val="en-US"/>
        </w:rPr>
        <w:t xml:space="preserve">at one site) or mix of </w:t>
      </w:r>
      <w:r w:rsidR="00BF6D98">
        <w:rPr>
          <w:lang w:val="en-US"/>
        </w:rPr>
        <w:t xml:space="preserve">agricultural and forest systems </w:t>
      </w:r>
      <w:r w:rsidR="009D3D06" w:rsidRPr="009D3D06">
        <w:rPr>
          <w:lang w:val="en-US"/>
        </w:rPr>
        <w:t>(discrete activ</w:t>
      </w:r>
      <w:r w:rsidR="004328E4">
        <w:rPr>
          <w:lang w:val="en-US"/>
        </w:rPr>
        <w:t>ities at separate sites)</w:t>
      </w:r>
      <w:r w:rsidR="00505A1C" w:rsidRPr="00505A1C">
        <w:rPr>
          <w:lang w:val="en-US"/>
        </w:rPr>
        <w:t>.</w:t>
      </w:r>
    </w:p>
    <w:p w:rsidR="00505A1C" w:rsidRPr="00505A1C" w:rsidRDefault="00505A1C" w:rsidP="00505A1C">
      <w:pPr>
        <w:jc w:val="both"/>
        <w:rPr>
          <w:lang w:val="en-US"/>
        </w:rPr>
      </w:pPr>
      <w:proofErr w:type="spellStart"/>
      <w:r w:rsidRPr="00505A1C">
        <w:rPr>
          <w:lang w:val="en-US"/>
        </w:rPr>
        <w:t>FullCAM</w:t>
      </w:r>
      <w:proofErr w:type="spellEnd"/>
      <w:r w:rsidRPr="00505A1C">
        <w:rPr>
          <w:lang w:val="en-US"/>
        </w:rPr>
        <w:t xml:space="preserve"> provides the capacity for Australian scale modelling at a fine spatial resolution (grids) of 1 hectare. This initially envisaged approach relied on the use of averaged model inputs (conditions) over both space and time. </w:t>
      </w:r>
    </w:p>
    <w:p w:rsidR="004328E4" w:rsidRDefault="00505A1C" w:rsidP="00074F18">
      <w:pPr>
        <w:jc w:val="both"/>
        <w:rPr>
          <w:lang w:val="en-US"/>
        </w:rPr>
      </w:pPr>
      <w:r w:rsidRPr="00505A1C">
        <w:rPr>
          <w:lang w:val="en-US"/>
        </w:rPr>
        <w:t>The fine spatial resolution, activity-driven and time-based modelling provides a capacity to report at both project and continental scales, in response to specific activities, and with sensitivity to the timing of an activity.</w:t>
      </w:r>
    </w:p>
    <w:p w:rsidR="00114583" w:rsidRPr="00114583" w:rsidRDefault="00114583" w:rsidP="00074F18">
      <w:pPr>
        <w:jc w:val="both"/>
        <w:rPr>
          <w:lang w:val="en-US"/>
        </w:rPr>
      </w:pPr>
      <w:r w:rsidRPr="004328E4">
        <w:rPr>
          <w:lang w:val="en-US"/>
        </w:rPr>
        <w:t xml:space="preserve">Registered offsets projects under the Carbon Farming Initiative must follow this guidance when using the Carbon Credits (Carbon Farming Initiative) (Reforestation by Environmental or </w:t>
      </w:r>
      <w:proofErr w:type="spellStart"/>
      <w:r w:rsidRPr="004328E4">
        <w:rPr>
          <w:lang w:val="en-US"/>
        </w:rPr>
        <w:t>Mallee</w:t>
      </w:r>
      <w:proofErr w:type="spellEnd"/>
      <w:r w:rsidRPr="004328E4">
        <w:rPr>
          <w:lang w:val="en-US"/>
        </w:rPr>
        <w:t xml:space="preserve"> Plantings—</w:t>
      </w:r>
      <w:proofErr w:type="spellStart"/>
      <w:r w:rsidRPr="004328E4">
        <w:rPr>
          <w:lang w:val="en-US"/>
        </w:rPr>
        <w:t>FullCAM</w:t>
      </w:r>
      <w:proofErr w:type="spellEnd"/>
      <w:r w:rsidRPr="004328E4">
        <w:rPr>
          <w:lang w:val="en-US"/>
        </w:rPr>
        <w:t>) Methodology Determination 2014 (the Determination).</w:t>
      </w:r>
    </w:p>
    <w:p w:rsidR="00114583" w:rsidRPr="00114583" w:rsidRDefault="00114583" w:rsidP="00074F18">
      <w:pPr>
        <w:jc w:val="both"/>
        <w:rPr>
          <w:lang w:val="en-US"/>
        </w:rPr>
      </w:pPr>
      <w:r w:rsidRPr="00114583">
        <w:rPr>
          <w:lang w:val="en-US"/>
        </w:rPr>
        <w:t xml:space="preserve">When estimating abatement using </w:t>
      </w:r>
      <w:proofErr w:type="spellStart"/>
      <w:r w:rsidRPr="00114583">
        <w:rPr>
          <w:lang w:val="en-US"/>
        </w:rPr>
        <w:t>FullCAM</w:t>
      </w:r>
      <w:proofErr w:type="spellEnd"/>
      <w:r w:rsidRPr="00114583">
        <w:rPr>
          <w:lang w:val="en-US"/>
        </w:rPr>
        <w:t xml:space="preserve"> the following requirements apply:</w:t>
      </w:r>
    </w:p>
    <w:p w:rsidR="00114583" w:rsidRPr="0051008A" w:rsidRDefault="00114583" w:rsidP="0051008A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51008A">
        <w:rPr>
          <w:lang w:val="en-US"/>
        </w:rPr>
        <w:t xml:space="preserve">The latest public release version of </w:t>
      </w:r>
      <w:proofErr w:type="spellStart"/>
      <w:r w:rsidRPr="0051008A">
        <w:rPr>
          <w:lang w:val="en-US"/>
        </w:rPr>
        <w:t>FullCAM</w:t>
      </w:r>
      <w:proofErr w:type="spellEnd"/>
      <w:r w:rsidRPr="0051008A">
        <w:rPr>
          <w:lang w:val="en-US"/>
        </w:rPr>
        <w:t xml:space="preserve"> (available on the Department’s website) must be used for each reporting period and version 3.55 of </w:t>
      </w:r>
      <w:proofErr w:type="spellStart"/>
      <w:r w:rsidRPr="0051008A">
        <w:rPr>
          <w:lang w:val="en-US"/>
        </w:rPr>
        <w:t>FullCAM</w:t>
      </w:r>
      <w:proofErr w:type="spellEnd"/>
      <w:r w:rsidRPr="0051008A">
        <w:rPr>
          <w:lang w:val="en-US"/>
        </w:rPr>
        <w:t xml:space="preserve"> or higher must be used.</w:t>
      </w:r>
    </w:p>
    <w:p w:rsidR="00114583" w:rsidRPr="0051008A" w:rsidRDefault="00114583" w:rsidP="0051008A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51008A">
        <w:rPr>
          <w:lang w:val="en-US"/>
        </w:rPr>
        <w:t>For projects under the Determination, separate plot files must be created for each carbon estimation area (CEA).</w:t>
      </w:r>
    </w:p>
    <w:p w:rsidR="00114583" w:rsidRPr="0051008A" w:rsidRDefault="00114583" w:rsidP="0051008A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51008A">
        <w:rPr>
          <w:lang w:val="en-US"/>
        </w:rPr>
        <w:t>For each CEA, separate plot files must be created for:</w:t>
      </w:r>
    </w:p>
    <w:p w:rsidR="00114583" w:rsidRPr="0051008A" w:rsidRDefault="00114583" w:rsidP="0051008A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51008A">
        <w:rPr>
          <w:lang w:val="en-US"/>
        </w:rPr>
        <w:t>estimating monthly carbon stocks under the project activity for the current reporting period</w:t>
      </w:r>
    </w:p>
    <w:p w:rsidR="00114583" w:rsidRPr="0051008A" w:rsidRDefault="00114583" w:rsidP="0051008A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51008A">
        <w:rPr>
          <w:lang w:val="en-US"/>
        </w:rPr>
        <w:t>determining if a disturbance event must be reported prior to the next reporting period.</w:t>
      </w:r>
    </w:p>
    <w:p w:rsidR="0051008A" w:rsidRDefault="00114583" w:rsidP="0051008A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51008A">
        <w:rPr>
          <w:lang w:val="en-US"/>
        </w:rPr>
        <w:t xml:space="preserve">Where a new version of </w:t>
      </w:r>
      <w:proofErr w:type="spellStart"/>
      <w:r w:rsidRPr="0051008A">
        <w:rPr>
          <w:lang w:val="en-US"/>
        </w:rPr>
        <w:t>FullCAM</w:t>
      </w:r>
      <w:proofErr w:type="spellEnd"/>
      <w:r w:rsidRPr="0051008A">
        <w:rPr>
          <w:lang w:val="en-US"/>
        </w:rPr>
        <w:t xml:space="preserve"> has been released between reporting periods, new plot files for each CEA may need to be created. </w:t>
      </w:r>
    </w:p>
    <w:p w:rsidR="00114583" w:rsidRPr="0051008A" w:rsidRDefault="00114583" w:rsidP="0051008A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51008A">
        <w:rPr>
          <w:lang w:val="en-US"/>
        </w:rPr>
        <w:t xml:space="preserve">The increase in the modelled project carbon stocks between reporting periods (or project commencement), minus included emissions within the reporting period, forms </w:t>
      </w:r>
      <w:r w:rsidRPr="0051008A">
        <w:rPr>
          <w:lang w:val="en-US"/>
        </w:rPr>
        <w:lastRenderedPageBreak/>
        <w:t>the basis of abatement calculations and subsequent issuing of Australian carbon credit units (ACCUs).</w:t>
      </w:r>
    </w:p>
    <w:p w:rsidR="00114583" w:rsidRPr="0051008A" w:rsidRDefault="00114583" w:rsidP="0051008A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51008A">
        <w:rPr>
          <w:lang w:val="en-US"/>
        </w:rPr>
        <w:t>The maximum age of tree growth for simulations using a specific calibration is 15 years. Only simulations using the generic mixed species environmental calibration can run simulations up to 100 years.</w:t>
      </w:r>
    </w:p>
    <w:p w:rsidR="00616383" w:rsidRPr="009D3D06" w:rsidRDefault="004328E4" w:rsidP="00616383">
      <w:pPr>
        <w:rPr>
          <w:lang w:val="en-US"/>
        </w:rPr>
      </w:pPr>
      <w:r w:rsidRPr="004328E4">
        <w:rPr>
          <w:lang w:val="en-US"/>
        </w:rPr>
        <w:t>Furthermore, the model provides</w:t>
      </w:r>
      <w:r>
        <w:rPr>
          <w:lang w:val="en-US"/>
        </w:rPr>
        <w:t xml:space="preserve"> s</w:t>
      </w:r>
      <w:r w:rsidR="00616383" w:rsidRPr="00074F18">
        <w:rPr>
          <w:lang w:val="en-US"/>
        </w:rPr>
        <w:t>pecific GIS data for the spatial domains for the speci</w:t>
      </w:r>
      <w:r>
        <w:rPr>
          <w:lang w:val="en-US"/>
        </w:rPr>
        <w:t>fic calibrations.</w:t>
      </w:r>
    </w:p>
    <w:p w:rsidR="00114583" w:rsidRDefault="00114583" w:rsidP="00114583">
      <w:pPr>
        <w:rPr>
          <w:lang w:val="en-US"/>
        </w:rPr>
      </w:pPr>
    </w:p>
    <w:p w:rsidR="00114583" w:rsidRDefault="00114583" w:rsidP="00114583">
      <w:pPr>
        <w:rPr>
          <w:lang w:val="en-US"/>
        </w:rPr>
      </w:pPr>
    </w:p>
    <w:p w:rsidR="00114583" w:rsidRDefault="00114583" w:rsidP="0011458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DA26627" wp14:editId="3F18F01A">
            <wp:extent cx="5381625" cy="5486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83" w:rsidRDefault="00074F18" w:rsidP="004E3753">
      <w:pPr>
        <w:rPr>
          <w:b/>
          <w:bCs/>
          <w:lang w:val="en-US"/>
        </w:rPr>
      </w:pPr>
      <w:r w:rsidRPr="00074F18">
        <w:rPr>
          <w:b/>
          <w:bCs/>
          <w:lang w:val="en-US"/>
        </w:rPr>
        <w:t>Table 1.</w:t>
      </w:r>
      <w:r>
        <w:rPr>
          <w:b/>
          <w:bCs/>
          <w:lang w:val="en-US"/>
        </w:rPr>
        <w:t xml:space="preserve"> </w:t>
      </w:r>
      <w:r w:rsidRPr="00074F18">
        <w:rPr>
          <w:b/>
          <w:bCs/>
          <w:lang w:val="en-US"/>
        </w:rPr>
        <w:t xml:space="preserve"> Outputs generated in </w:t>
      </w:r>
      <w:proofErr w:type="spellStart"/>
      <w:r w:rsidRPr="00074F18">
        <w:rPr>
          <w:b/>
          <w:bCs/>
          <w:lang w:val="en-US"/>
        </w:rPr>
        <w:t>FullCAM</w:t>
      </w:r>
      <w:proofErr w:type="spellEnd"/>
      <w:r w:rsidR="004328E4">
        <w:rPr>
          <w:b/>
          <w:bCs/>
          <w:lang w:val="en-US"/>
        </w:rPr>
        <w:t xml:space="preserve"> (Author:</w:t>
      </w:r>
      <w:r w:rsidR="004328E4" w:rsidRPr="004328E4">
        <w:rPr>
          <w:lang w:val="en-US"/>
        </w:rPr>
        <w:t xml:space="preserve"> </w:t>
      </w:r>
      <w:r w:rsidR="004328E4" w:rsidRPr="004328E4">
        <w:rPr>
          <w:b/>
          <w:bCs/>
          <w:lang w:val="en-US"/>
        </w:rPr>
        <w:t>Guidance for using the Full Carbon Accounting Model (</w:t>
      </w:r>
      <w:proofErr w:type="spellStart"/>
      <w:r w:rsidR="004328E4" w:rsidRPr="004328E4">
        <w:rPr>
          <w:b/>
          <w:bCs/>
          <w:lang w:val="en-US"/>
        </w:rPr>
        <w:t>FullCAM</w:t>
      </w:r>
      <w:proofErr w:type="spellEnd"/>
      <w:r w:rsidR="004328E4" w:rsidRPr="004328E4">
        <w:rPr>
          <w:b/>
          <w:bCs/>
          <w:lang w:val="en-US"/>
        </w:rPr>
        <w:t xml:space="preserve">) in Carbon Farming </w:t>
      </w:r>
      <w:proofErr w:type="gramStart"/>
      <w:r w:rsidR="004328E4" w:rsidRPr="004328E4">
        <w:rPr>
          <w:b/>
          <w:bCs/>
          <w:lang w:val="en-US"/>
        </w:rPr>
        <w:t>Initiative</w:t>
      </w:r>
      <w:r w:rsidR="004328E4">
        <w:rPr>
          <w:b/>
          <w:bCs/>
          <w:lang w:val="en-US"/>
        </w:rPr>
        <w:t xml:space="preserve"> )</w:t>
      </w:r>
      <w:proofErr w:type="gramEnd"/>
    </w:p>
    <w:p w:rsidR="00074F18" w:rsidRDefault="00074F18" w:rsidP="004E3753">
      <w:pPr>
        <w:rPr>
          <w:b/>
          <w:bCs/>
          <w:lang w:val="en-US"/>
        </w:rPr>
      </w:pPr>
    </w:p>
    <w:p w:rsidR="00074F18" w:rsidRDefault="00074F18" w:rsidP="004E375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References:</w:t>
      </w:r>
    </w:p>
    <w:p w:rsidR="00074F18" w:rsidRPr="00074F18" w:rsidRDefault="00074F18" w:rsidP="00074F18">
      <w:pPr>
        <w:jc w:val="both"/>
        <w:rPr>
          <w:lang w:val="en-US"/>
        </w:rPr>
      </w:pPr>
      <w:r>
        <w:rPr>
          <w:lang w:val="en-US"/>
        </w:rPr>
        <w:t xml:space="preserve">Richards, G. 2001. </w:t>
      </w:r>
      <w:r w:rsidRPr="00074F18">
        <w:rPr>
          <w:lang w:val="en-US"/>
        </w:rPr>
        <w:t>THE F</w:t>
      </w:r>
      <w:r>
        <w:rPr>
          <w:lang w:val="en-US"/>
        </w:rPr>
        <w:t xml:space="preserve">ULLCAM CARBON ACCOUNTING MODEL: DEVELOPMENT, CALIBRATION AND IMPLEMENTATION FOR </w:t>
      </w:r>
      <w:r w:rsidRPr="00074F18">
        <w:rPr>
          <w:lang w:val="en-US"/>
        </w:rPr>
        <w:t>THE NA</w:t>
      </w:r>
      <w:r>
        <w:rPr>
          <w:lang w:val="en-US"/>
        </w:rPr>
        <w:t xml:space="preserve">TIONAL CARBON ACCOUNTING SYSTEM. </w:t>
      </w:r>
      <w:r w:rsidRPr="00074F18">
        <w:rPr>
          <w:lang w:val="en-US"/>
        </w:rPr>
        <w:t>Na</w:t>
      </w:r>
      <w:r>
        <w:rPr>
          <w:lang w:val="en-US"/>
        </w:rPr>
        <w:t xml:space="preserve">tional Carbon Accounting System. </w:t>
      </w:r>
      <w:r w:rsidRPr="00074F18">
        <w:rPr>
          <w:lang w:val="en-US"/>
        </w:rPr>
        <w:t>Technical Report No. 28</w:t>
      </w:r>
      <w:r>
        <w:rPr>
          <w:lang w:val="en-US"/>
        </w:rPr>
        <w:t xml:space="preserve">. </w:t>
      </w:r>
      <w:r w:rsidRPr="00074F18">
        <w:rPr>
          <w:lang w:val="en-US"/>
        </w:rPr>
        <w:t>https://www.semanticscholar.org/paper/THE-FULLCAM-CARBON-ACCOUNTING-MODEL-%3A-DEVELOPMENT-%2C-Richards/7aa6fac6b3ae6a60720292758ad76db490f62795</w:t>
      </w:r>
    </w:p>
    <w:p w:rsidR="00114583" w:rsidRDefault="00114583" w:rsidP="00074F18">
      <w:pPr>
        <w:jc w:val="both"/>
        <w:rPr>
          <w:lang w:val="en-US"/>
        </w:rPr>
      </w:pPr>
    </w:p>
    <w:p w:rsidR="00074F18" w:rsidRPr="00616383" w:rsidRDefault="00074F18" w:rsidP="00074F18">
      <w:pPr>
        <w:jc w:val="both"/>
        <w:rPr>
          <w:lang w:val="en-US"/>
        </w:rPr>
      </w:pPr>
      <w:r w:rsidRPr="00074F18">
        <w:rPr>
          <w:lang w:val="en-US"/>
        </w:rPr>
        <w:t>Guidance for using the Full Carbon Accounting Model (</w:t>
      </w:r>
      <w:proofErr w:type="spellStart"/>
      <w:r w:rsidRPr="00074F18">
        <w:rPr>
          <w:lang w:val="en-US"/>
        </w:rPr>
        <w:t>FullCAM</w:t>
      </w:r>
      <w:proofErr w:type="spellEnd"/>
      <w:r w:rsidRPr="00074F18">
        <w:rPr>
          <w:lang w:val="en-US"/>
        </w:rPr>
        <w:t>) in Carbon Farming Initiative (CFI) Methodologies</w:t>
      </w:r>
      <w:r w:rsidR="00616383">
        <w:rPr>
          <w:lang w:val="en-US"/>
        </w:rPr>
        <w:t xml:space="preserve"> </w:t>
      </w:r>
      <w:r w:rsidRPr="00074F18">
        <w:rPr>
          <w:lang w:val="en-US"/>
        </w:rPr>
        <w:t xml:space="preserve">Carbon Credits (Carbon Farming Initiative) (Reforestation by Environmental or </w:t>
      </w:r>
      <w:proofErr w:type="spellStart"/>
      <w:r w:rsidRPr="00074F18">
        <w:rPr>
          <w:lang w:val="en-US"/>
        </w:rPr>
        <w:t>Mallee</w:t>
      </w:r>
      <w:proofErr w:type="spellEnd"/>
      <w:r w:rsidRPr="00074F18">
        <w:rPr>
          <w:lang w:val="en-US"/>
        </w:rPr>
        <w:t xml:space="preserve"> Plantings—</w:t>
      </w:r>
      <w:proofErr w:type="spellStart"/>
      <w:r w:rsidRPr="00074F18">
        <w:rPr>
          <w:lang w:val="en-US"/>
        </w:rPr>
        <w:t>FullCAM</w:t>
      </w:r>
      <w:proofErr w:type="spellEnd"/>
      <w:r w:rsidRPr="00074F18">
        <w:rPr>
          <w:lang w:val="en-US"/>
        </w:rPr>
        <w:t>)</w:t>
      </w:r>
      <w:r w:rsidR="00616383">
        <w:rPr>
          <w:lang w:val="en-US"/>
        </w:rPr>
        <w:t xml:space="preserve"> Methodology Determination 2014. </w:t>
      </w:r>
      <w:r w:rsidRPr="00074F18">
        <w:rPr>
          <w:lang w:val="en-US"/>
        </w:rPr>
        <w:t xml:space="preserve">Version </w:t>
      </w:r>
      <w:proofErr w:type="gramStart"/>
      <w:r w:rsidRPr="00074F18">
        <w:rPr>
          <w:lang w:val="en-US"/>
        </w:rPr>
        <w:t>1.0</w:t>
      </w:r>
      <w:r w:rsidR="00616383">
        <w:rPr>
          <w:lang w:val="en-US"/>
        </w:rPr>
        <w:t xml:space="preserve"> .</w:t>
      </w:r>
      <w:proofErr w:type="gramEnd"/>
      <w:r w:rsidR="00616383">
        <w:rPr>
          <w:lang w:val="en-US"/>
        </w:rPr>
        <w:t xml:space="preserve"> </w:t>
      </w:r>
      <w:hyperlink r:id="rId11" w:history="1">
        <w:r w:rsidR="00616383">
          <w:rPr>
            <w:rStyle w:val="Hipervnculo"/>
          </w:rPr>
          <w:t>https://www.environment.gov.au/system/files/pages/c9547241-6714-485f-8f1e-de75db952e52/files/fullcam-guidance-ep-mallee.pdf</w:t>
        </w:r>
      </w:hyperlink>
    </w:p>
    <w:p w:rsidR="00074F18" w:rsidRPr="00616383" w:rsidRDefault="00074F18" w:rsidP="00074F18">
      <w:pPr>
        <w:jc w:val="both"/>
      </w:pPr>
    </w:p>
    <w:p w:rsidR="00074F18" w:rsidRPr="00616383" w:rsidRDefault="00074F18" w:rsidP="00074F18">
      <w:pPr>
        <w:jc w:val="both"/>
      </w:pPr>
    </w:p>
    <w:sectPr w:rsidR="00074F18" w:rsidRPr="00616383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4A7" w:rsidRDefault="003004A7" w:rsidP="00B65A8A">
      <w:pPr>
        <w:spacing w:after="0" w:line="240" w:lineRule="auto"/>
      </w:pPr>
      <w:r>
        <w:separator/>
      </w:r>
    </w:p>
  </w:endnote>
  <w:endnote w:type="continuationSeparator" w:id="0">
    <w:p w:rsidR="003004A7" w:rsidRDefault="003004A7" w:rsidP="00B6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4A7" w:rsidRDefault="003004A7" w:rsidP="00B65A8A">
      <w:pPr>
        <w:spacing w:after="0" w:line="240" w:lineRule="auto"/>
      </w:pPr>
      <w:r>
        <w:separator/>
      </w:r>
    </w:p>
  </w:footnote>
  <w:footnote w:type="continuationSeparator" w:id="0">
    <w:p w:rsidR="003004A7" w:rsidRDefault="003004A7" w:rsidP="00B65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A8A" w:rsidRPr="00B65A8A" w:rsidRDefault="00B65A8A">
    <w:pPr>
      <w:pStyle w:val="Encabezado"/>
      <w:rPr>
        <w:lang w:val="es-MX"/>
      </w:rPr>
    </w:pPr>
    <w:r>
      <w:rPr>
        <w:lang w:val="es-MX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518C7"/>
    <w:multiLevelType w:val="hybridMultilevel"/>
    <w:tmpl w:val="9C0AC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77FE"/>
    <w:multiLevelType w:val="hybridMultilevel"/>
    <w:tmpl w:val="3FF02DF4"/>
    <w:lvl w:ilvl="0" w:tplc="4C34D7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06"/>
    <w:rsid w:val="00074F18"/>
    <w:rsid w:val="00114583"/>
    <w:rsid w:val="002A70FE"/>
    <w:rsid w:val="003004A7"/>
    <w:rsid w:val="003D4702"/>
    <w:rsid w:val="004328E4"/>
    <w:rsid w:val="004E3753"/>
    <w:rsid w:val="00505A1C"/>
    <w:rsid w:val="0051008A"/>
    <w:rsid w:val="00616383"/>
    <w:rsid w:val="00691CE4"/>
    <w:rsid w:val="00701D73"/>
    <w:rsid w:val="007B1AEA"/>
    <w:rsid w:val="009D3D06"/>
    <w:rsid w:val="00B65A8A"/>
    <w:rsid w:val="00BF6D98"/>
    <w:rsid w:val="00F2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AC73"/>
  <w15:docId w15:val="{39D9690C-255E-43DC-992F-910DCE30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75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6163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100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5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A8A"/>
  </w:style>
  <w:style w:type="paragraph" w:styleId="Piedepgina">
    <w:name w:val="footer"/>
    <w:basedOn w:val="Normal"/>
    <w:link w:val="PiedepginaCar"/>
    <w:uiPriority w:val="99"/>
    <w:unhideWhenUsed/>
    <w:rsid w:val="00B65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nvironment.gov.au/system/files/pages/c9547241-6714-485f-8f1e-de75db952e52/files/fullcam-guidance-ep-mallee.pdf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2" ma:contentTypeDescription="Create a new document." ma:contentTypeScope="" ma:versionID="b97ee6d2b9ae4d44006665fc2c46ee2f">
  <xsd:schema xmlns:xsd="http://www.w3.org/2001/XMLSchema" xmlns:xs="http://www.w3.org/2001/XMLSchema" xmlns:p="http://schemas.microsoft.com/office/2006/metadata/properties" xmlns:ns2="afc71e28-3a3c-4a48-b14a-5eb4c2135c62" xmlns:ns3="5425da22-1590-4c87-a31b-44b73a8f5cec" targetNamespace="http://schemas.microsoft.com/office/2006/metadata/properties" ma:root="true" ma:fieldsID="6bd6734840b37f9003c9abbd351fdc74" ns2:_="" ns3:_="">
    <xsd:import namespace="afc71e28-3a3c-4a48-b14a-5eb4c2135c62"/>
    <xsd:import namespace="5425da22-1590-4c87-a31b-44b73a8f5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5da22-1590-4c87-a31b-44b73a8f5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EF6792-F75C-4468-84DC-AF6AB3662D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3AE368-43E5-4712-829F-C6F8F0859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84ABE9-F254-48E8-A1A6-CA41BBDB9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71e28-3a3c-4a48-b14a-5eb4c2135c62"/>
    <ds:schemaRef ds:uri="5425da22-1590-4c87-a31b-44b73a8f5c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FEDERICO WEINSTEIN FUENTES</cp:lastModifiedBy>
  <cp:revision>2</cp:revision>
  <dcterms:created xsi:type="dcterms:W3CDTF">2020-06-05T05:34:00Z</dcterms:created>
  <dcterms:modified xsi:type="dcterms:W3CDTF">2020-06-05T05:34:00Z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