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D146" w14:textId="77777777" w:rsidR="00337BF3" w:rsidRDefault="00337BF3" w:rsidP="00337BF3">
      <w:pPr>
        <w:spacing w:after="160" w:line="259" w:lineRule="auto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4A89331D" wp14:editId="0C7AAA3E">
            <wp:extent cx="5940425" cy="3723005"/>
            <wp:effectExtent l="19050" t="1905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E6025" w14:textId="77777777" w:rsidR="00337BF3" w:rsidRDefault="00337BF3" w:rsidP="00337BF3">
      <w:pPr>
        <w:ind w:firstLine="0"/>
        <w:jc w:val="center"/>
        <w:rPr>
          <w:szCs w:val="28"/>
        </w:rPr>
      </w:pPr>
      <w:r>
        <w:t xml:space="preserve">Рисунок 12 – Страница </w:t>
      </w:r>
      <w:r w:rsidRPr="00252844">
        <w:rPr>
          <w:szCs w:val="28"/>
        </w:rPr>
        <w:t>«</w:t>
      </w:r>
      <w:r>
        <w:rPr>
          <w:szCs w:val="28"/>
        </w:rPr>
        <w:t>Группы</w:t>
      </w:r>
      <w:r w:rsidRPr="00252844">
        <w:rPr>
          <w:szCs w:val="28"/>
        </w:rPr>
        <w:t>»</w:t>
      </w:r>
    </w:p>
    <w:p w14:paraId="762B2CB3" w14:textId="77777777" w:rsidR="00337BF3" w:rsidRDefault="00337BF3" w:rsidP="00337BF3">
      <w:pPr>
        <w:rPr>
          <w:szCs w:val="28"/>
        </w:rPr>
      </w:pPr>
      <w:r>
        <w:rPr>
          <w:szCs w:val="28"/>
        </w:rPr>
        <w:t xml:space="preserve">Рассмотрим страницу </w:t>
      </w:r>
      <w:r w:rsidRPr="00252844">
        <w:rPr>
          <w:szCs w:val="28"/>
        </w:rPr>
        <w:t>«</w:t>
      </w:r>
      <w:r>
        <w:rPr>
          <w:szCs w:val="28"/>
        </w:rPr>
        <w:t>Группы</w:t>
      </w:r>
      <w:r w:rsidRPr="00252844">
        <w:rPr>
          <w:szCs w:val="28"/>
        </w:rPr>
        <w:t>»</w:t>
      </w:r>
      <w:r>
        <w:rPr>
          <w:szCs w:val="28"/>
        </w:rPr>
        <w:t>, представленную на рисунке 12.</w:t>
      </w:r>
    </w:p>
    <w:p w14:paraId="715ED73F" w14:textId="77777777" w:rsidR="00337BF3" w:rsidRPr="00337BF3" w:rsidRDefault="00337BF3" w:rsidP="00337BF3">
      <w:pPr>
        <w:rPr>
          <w:szCs w:val="28"/>
        </w:rPr>
      </w:pPr>
      <w:r>
        <w:rPr>
          <w:szCs w:val="28"/>
        </w:rPr>
        <w:t>Данная страница предназначена для просмотра информации о имеющихся группах, парах, которые состоят в выбранной группе, а также для выбора пар и судей, которые будут участвовать в заходе.</w:t>
      </w:r>
    </w:p>
    <w:p w14:paraId="5E746E6A" w14:textId="77777777" w:rsidR="00337BF3" w:rsidRDefault="00337BF3" w:rsidP="00337BF3">
      <w:pPr>
        <w:rPr>
          <w:szCs w:val="28"/>
        </w:rPr>
      </w:pPr>
      <w:r>
        <w:rPr>
          <w:szCs w:val="28"/>
        </w:rPr>
        <w:t xml:space="preserve">При нажатии на кнопку под номером 1 откроется окно </w:t>
      </w:r>
      <w:r w:rsidRPr="00252844">
        <w:rPr>
          <w:szCs w:val="28"/>
        </w:rPr>
        <w:t>«</w:t>
      </w:r>
      <w:r>
        <w:rPr>
          <w:szCs w:val="28"/>
        </w:rPr>
        <w:t>Группа</w:t>
      </w:r>
      <w:r w:rsidRPr="00252844">
        <w:rPr>
          <w:szCs w:val="28"/>
        </w:rPr>
        <w:t>»</w:t>
      </w:r>
      <w:r>
        <w:rPr>
          <w:szCs w:val="28"/>
        </w:rPr>
        <w:t>, представленное на рисунке 13.</w:t>
      </w:r>
    </w:p>
    <w:p w14:paraId="33BCD351" w14:textId="77777777" w:rsidR="00337BF3" w:rsidRDefault="00337BF3" w:rsidP="00337BF3">
      <w:pPr>
        <w:rPr>
          <w:szCs w:val="28"/>
        </w:rPr>
      </w:pPr>
      <w:r>
        <w:rPr>
          <w:szCs w:val="28"/>
        </w:rPr>
        <w:t>В выпадающем списке под номером 2 можно выбрать тур, в котором можно создавать группы.</w:t>
      </w:r>
    </w:p>
    <w:p w14:paraId="6E039919" w14:textId="77777777" w:rsidR="00337BF3" w:rsidRDefault="00337BF3" w:rsidP="00337BF3">
      <w:pPr>
        <w:rPr>
          <w:szCs w:val="28"/>
        </w:rPr>
      </w:pPr>
      <w:r>
        <w:rPr>
          <w:szCs w:val="28"/>
        </w:rPr>
        <w:t xml:space="preserve">При нажатии на кнопку под номером 3 откроется окно </w:t>
      </w:r>
      <w:r w:rsidRPr="00252844">
        <w:rPr>
          <w:szCs w:val="28"/>
        </w:rPr>
        <w:t>«</w:t>
      </w:r>
      <w:r>
        <w:rPr>
          <w:szCs w:val="28"/>
        </w:rPr>
        <w:t>Группа</w:t>
      </w:r>
      <w:r w:rsidRPr="00252844">
        <w:rPr>
          <w:szCs w:val="28"/>
        </w:rPr>
        <w:t>»</w:t>
      </w:r>
      <w:r>
        <w:rPr>
          <w:szCs w:val="28"/>
        </w:rPr>
        <w:t>, изображённое на рисунке 12.</w:t>
      </w:r>
    </w:p>
    <w:p w14:paraId="1B1549A6" w14:textId="77777777" w:rsidR="00337BF3" w:rsidRDefault="00337BF3" w:rsidP="00337BF3">
      <w:pPr>
        <w:rPr>
          <w:szCs w:val="28"/>
        </w:rPr>
      </w:pPr>
      <w:r>
        <w:rPr>
          <w:szCs w:val="28"/>
        </w:rPr>
        <w:t xml:space="preserve">При нажатии на кнопку под номером 4 появится всплывающее сообщение с предложением удалить запись. Если нажать на кнопку с надписью </w:t>
      </w:r>
      <w:r w:rsidRPr="00252844">
        <w:rPr>
          <w:szCs w:val="28"/>
        </w:rPr>
        <w:t>«</w:t>
      </w:r>
      <w:r>
        <w:rPr>
          <w:szCs w:val="28"/>
        </w:rPr>
        <w:t>да</w:t>
      </w:r>
      <w:r w:rsidRPr="00252844">
        <w:rPr>
          <w:szCs w:val="28"/>
        </w:rPr>
        <w:t>»</w:t>
      </w:r>
      <w:r>
        <w:rPr>
          <w:szCs w:val="28"/>
        </w:rPr>
        <w:t xml:space="preserve">, то произойдёт удаление записи. А если нажать на кнопку с надписью </w:t>
      </w:r>
      <w:r w:rsidRPr="00252844">
        <w:rPr>
          <w:szCs w:val="28"/>
        </w:rPr>
        <w:t>«</w:t>
      </w:r>
      <w:r>
        <w:rPr>
          <w:szCs w:val="28"/>
        </w:rPr>
        <w:t>нет</w:t>
      </w:r>
      <w:r w:rsidRPr="00252844">
        <w:rPr>
          <w:szCs w:val="28"/>
        </w:rPr>
        <w:t>»</w:t>
      </w:r>
      <w:r>
        <w:rPr>
          <w:szCs w:val="28"/>
        </w:rPr>
        <w:t>, то всплывающее сообщение закроется.</w:t>
      </w:r>
    </w:p>
    <w:p w14:paraId="1AB718A2" w14:textId="77777777" w:rsidR="00337BF3" w:rsidRDefault="00337BF3" w:rsidP="00337BF3">
      <w:pPr>
        <w:rPr>
          <w:szCs w:val="28"/>
        </w:rPr>
      </w:pPr>
      <w:r>
        <w:rPr>
          <w:szCs w:val="28"/>
        </w:rPr>
        <w:t xml:space="preserve">При нажатии на кнопку под номером 5 откроется страница </w:t>
      </w:r>
      <w:r w:rsidRPr="00252844">
        <w:rPr>
          <w:szCs w:val="28"/>
        </w:rPr>
        <w:t>«</w:t>
      </w:r>
      <w:r>
        <w:rPr>
          <w:szCs w:val="28"/>
        </w:rPr>
        <w:t>Распределение мест</w:t>
      </w:r>
      <w:r w:rsidRPr="00252844">
        <w:rPr>
          <w:szCs w:val="28"/>
        </w:rPr>
        <w:t>»</w:t>
      </w:r>
      <w:r>
        <w:rPr>
          <w:szCs w:val="28"/>
        </w:rPr>
        <w:t>, представленная на рисунке 14.</w:t>
      </w:r>
    </w:p>
    <w:p w14:paraId="7D38C295" w14:textId="77777777" w:rsidR="00337BF3" w:rsidRDefault="00337BF3" w:rsidP="00337BF3">
      <w:pPr>
        <w:rPr>
          <w:szCs w:val="28"/>
        </w:rPr>
      </w:pPr>
    </w:p>
    <w:p w14:paraId="058DD621" w14:textId="77777777" w:rsidR="00337BF3" w:rsidRDefault="00337BF3" w:rsidP="00337BF3">
      <w:pPr>
        <w:ind w:firstLine="0"/>
        <w:jc w:val="center"/>
      </w:pPr>
      <w:r>
        <w:rPr>
          <w:noProof/>
        </w:rPr>
        <w:drawing>
          <wp:inline distT="0" distB="0" distL="0" distR="0" wp14:anchorId="58E1C3AB" wp14:editId="681C6B55">
            <wp:extent cx="4421285" cy="5295568"/>
            <wp:effectExtent l="19050" t="1905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889" cy="531425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C572D" w14:textId="77777777" w:rsidR="00337BF3" w:rsidRDefault="00337BF3" w:rsidP="00337BF3">
      <w:pPr>
        <w:ind w:firstLine="0"/>
        <w:jc w:val="center"/>
        <w:rPr>
          <w:szCs w:val="28"/>
        </w:rPr>
      </w:pPr>
      <w:r>
        <w:t xml:space="preserve">Рисунок 12 – Окно </w:t>
      </w:r>
      <w:r w:rsidRPr="00252844">
        <w:rPr>
          <w:szCs w:val="28"/>
        </w:rPr>
        <w:t>«</w:t>
      </w:r>
      <w:r>
        <w:rPr>
          <w:szCs w:val="28"/>
        </w:rPr>
        <w:t>Группа</w:t>
      </w:r>
      <w:r w:rsidRPr="00252844">
        <w:rPr>
          <w:szCs w:val="28"/>
        </w:rPr>
        <w:t>»</w:t>
      </w:r>
    </w:p>
    <w:p w14:paraId="30A0408D" w14:textId="77777777" w:rsidR="002F1730" w:rsidRDefault="002F1730"/>
    <w:sectPr w:rsidR="002F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EC"/>
    <w:rsid w:val="002F1730"/>
    <w:rsid w:val="00337BF3"/>
    <w:rsid w:val="00D9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A1436-7DBD-4485-A3D5-32C9DBBE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337B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Маколкин</dc:creator>
  <cp:keywords/>
  <dc:description/>
  <cp:lastModifiedBy>Даниил Маколкин</cp:lastModifiedBy>
  <cp:revision>2</cp:revision>
  <dcterms:created xsi:type="dcterms:W3CDTF">2023-06-04T16:16:00Z</dcterms:created>
  <dcterms:modified xsi:type="dcterms:W3CDTF">2023-06-04T16:16:00Z</dcterms:modified>
</cp:coreProperties>
</file>