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Statement of Work</w:t>
      </w:r>
    </w:p>
    <w:p>
      <w:pPr>
        <w:pStyle w:val="Heading2"/>
        <w:spacing w:after="400"/>
      </w:pPr>
      <w:r>
        <w:t xml:space="preserve">Control Framework - Upgrade-ROM</w:t>
      </w:r>
    </w:p>
    <w:p>
      <w:pPr>
        <w:spacing w:after="150"/>
      </w:pPr>
      <w:r>
        <w:t xml:space="preserve"># Statement of Work: Control Framework - Upgrade-ROM</w:t>
      </w:r>
    </w:p>
    <w:p>
      <w:pPr>
        <w:spacing w:after="150"/>
      </w:pPr>
      <w:r>
        <w:rPr>
          <w:b/>
          <w:bCs/>
        </w:rPr>
        <w:t xml:space="preserve">Customer:</w:t>
      </w:r>
      <w:r>
        <w:t xml:space="preserve"> Ausnet</w:t>
      </w:r>
    </w:p>
    <w:p>
      <w:pPr>
        <w:spacing w:after="150"/>
      </w:pPr>
      <w:r>
        <w:rPr>
          <w:b/>
          <w:bCs/>
        </w:rPr>
        <w:t xml:space="preserve">Project Name:</w:t>
      </w:r>
      <w:r>
        <w:t xml:space="preserve"> Control Framework - Upgrade-ROM</w:t>
      </w:r>
    </w:p>
    <w:p>
      <w:pPr>
        <w:spacing w:after="150"/>
      </w:pPr>
      <w:r>
        <w:rPr>
          <w:b/>
          <w:bCs/>
        </w:rPr>
        <w:t xml:space="preserve">Document Type:</w:t>
      </w:r>
      <w:r>
        <w:t xml:space="preserve"> Statement of Work (SoW)</w:t>
      </w:r>
    </w:p>
    <w:p>
      <w:pPr>
        <w:spacing w:after="150"/>
      </w:pPr>
      <w:r>
        <w:t xml:space="preserve">---</w:t>
      </w:r>
    </w:p>
    <w:p>
      <w:pPr>
        <w:pStyle w:val="Heading1"/>
        <w:spacing w:after="200" w:before="400"/>
      </w:pPr>
      <w:r>
        <w:t xml:space="preserve">1.1 Background and Context</w:t>
      </w:r>
    </w:p>
    <w:p>
      <w:pPr>
        <w:spacing w:after="150"/>
      </w:pPr>
      <w:r>
        <w:t xml:space="preserve">Ausnet's Data &amp; Analytics (DnA) platform relies on a Control Framework that orchestrates approximately 600 Python-based data processing jobs across integrated systems, databases, and scheduling components (Control-M). This framework is the backbone of data ingestion, transformation, and delivery operations that support critical business intelligence and analytics capabilities across the organization. Over time, the underlying Python runtime, associated libraries, and orchestration tooling have aged, with several components approaching or reaching end-of-life status.</w:t>
      </w:r>
    </w:p>
    <w:p>
      <w:pPr>
        <w:spacing w:after="150"/>
      </w:pPr>
      <w:r>
        <w:t xml:space="preserve">Continuing to operate on legacy Python versions and outdated libraries exposes Ausnet to increasing operational, security, and compatibility risks. Deprecated libraries can introduce vulnerabilities, and unsupported runtimes create technical debt that impedes future enhancements. Additionally, integration with newer systems and modern data platforms becomes progressively challenging as the technology stack falls behind current standards.</w:t>
      </w:r>
    </w:p>
    <w:p>
      <w:pPr>
        <w:spacing w:after="150"/>
      </w:pPr>
      <w:r>
        <w:t xml:space="preserve">This project — the </w:t>
      </w:r>
      <w:r>
        <w:rPr>
          <w:b/>
          <w:bCs/>
        </w:rPr>
        <w:t xml:space="preserve">Control Framework Upgrade (Upgrade-ROM)</w:t>
      </w:r>
      <w:r>
        <w:t xml:space="preserve"> — has been initiated to modernize the Python runtime environment (targeting Python 3.14.x, subject to confirmation at project commencement), refresh dependent libraries, replace deprecated libraries with modern equivalents, and validate that all ~600 Python jobs continue to function correctly post-upgrade. Control-M scheduler upgrades and dependent orchestration components are also within scope.</w:t>
      </w:r>
    </w:p>
    <w:p>
      <w:pPr>
        <w:spacing w:after="150"/>
      </w:pPr>
      <w:r>
        <w:t xml:space="preserve">The engagement is scoped as a version-upgrade activity only, with no changes to business logic. The upgrade will follow a "big bang" deployment strategy — as recommended by Ausnet — to ensure the legacy Python runtime can be fully decommissioned and the upgrade validated cleanly, reducing risk of dual-version operation.</w:t>
      </w:r>
    </w:p>
    <w:p>
      <w:pPr>
        <w:spacing w:after="150"/>
      </w:pPr>
      <w:r>
        <w:t xml:space="preserve">---</w:t>
      </w:r>
    </w:p>
    <w:p>
      <w:pPr>
        <w:pStyle w:val="Heading1"/>
        <w:spacing w:after="200" w:before="400"/>
      </w:pPr>
      <w:r>
        <w:t xml:space="preserve">1.2 Scope</w:t>
      </w:r>
    </w:p>
    <w:p>
      <w:pPr>
        <w:pStyle w:val="Heading2"/>
        <w:spacing w:after="150" w:before="300"/>
      </w:pPr>
      <w:r>
        <w:t xml:space="preserve">1.2.1 Python Runtime and Library Upgrade</w:t>
      </w:r>
    </w:p>
    <w:p>
      <w:pPr>
        <w:spacing w:after="150"/>
      </w:pPr>
      <w:r>
        <w:rPr>
          <w:b/>
          <w:bCs/>
        </w:rPr>
        <w:t xml:space="preserve">Scope Overview</w:t>
      </w:r>
    </w:p>
    <w:p>
      <w:pPr>
        <w:spacing w:after="150"/>
      </w:pPr>
      <w:r>
        <w:t xml:space="preserve">This scope covers the upgrade of the Python runtime that underpins the Control Framework to the agreed target version (recommended: Python 3.14.x), along with associated library upgrades, deprecated library replacements, and remediation of compatibility issues surfaced by the version change.</w:t>
      </w:r>
    </w:p>
    <w:p>
      <w:pPr>
        <w:spacing w:after="150"/>
      </w:pPr>
      <w:r>
        <w:rPr>
          <w:b/>
          <w:bCs/>
        </w:rPr>
        <w:t xml:space="preserve">Scope of Work</w:t>
      </w:r>
    </w:p>
    <w:p>
      <w:pPr>
        <w:pStyle w:val="ListParagraph"/>
        <w:numPr>
          <w:ilvl w:val="0"/>
          <w:numId w:val="1"/>
        </w:numPr>
        <w:spacing w:after="100"/>
      </w:pPr>
      <w:r>
        <w:t xml:space="preserve">Confirm target Python version at project commencement in collaboration with Ausnet BAU/DnA team</w:t>
      </w:r>
    </w:p>
    <w:p>
      <w:pPr>
        <w:pStyle w:val="ListParagraph"/>
        <w:numPr>
          <w:ilvl w:val="0"/>
          <w:numId w:val="1"/>
        </w:numPr>
        <w:spacing w:after="100"/>
      </w:pPr>
      <w:r>
        <w:t xml:space="preserve">Compile inventory of Python jobs (~600) and shared code modules leveraging BAU-provided breakdown</w:t>
      </w:r>
    </w:p>
    <w:p>
      <w:pPr>
        <w:pStyle w:val="ListParagraph"/>
        <w:numPr>
          <w:ilvl w:val="0"/>
          <w:numId w:val="1"/>
        </w:numPr>
        <w:spacing w:after="100"/>
      </w:pPr>
      <w:r>
        <w:t xml:space="preserve">Compile inventory of dependent Python libraries, including identification of deprecated / end-of-life libraries (list to be extracted by BAU team)</w:t>
      </w:r>
    </w:p>
    <w:p>
      <w:pPr>
        <w:pStyle w:val="ListParagraph"/>
        <w:numPr>
          <w:ilvl w:val="0"/>
          <w:numId w:val="1"/>
        </w:numPr>
        <w:spacing w:after="100"/>
      </w:pPr>
      <w:r>
        <w:t xml:space="preserve">Upgrade libraries to versions compatible with target Python runtime</w:t>
      </w:r>
    </w:p>
    <w:p>
      <w:pPr>
        <w:pStyle w:val="ListParagraph"/>
        <w:numPr>
          <w:ilvl w:val="0"/>
          <w:numId w:val="1"/>
        </w:numPr>
        <w:spacing w:after="100"/>
      </w:pPr>
      <w:r>
        <w:t xml:space="preserve">Replace deprecated libraries with supported equivalents (like-for-like functionality; no business logic changes)</w:t>
      </w:r>
    </w:p>
    <w:p>
      <w:pPr>
        <w:pStyle w:val="ListParagraph"/>
        <w:numPr>
          <w:ilvl w:val="0"/>
          <w:numId w:val="1"/>
        </w:numPr>
        <w:spacing w:after="100"/>
      </w:pPr>
      <w:r>
        <w:t xml:space="preserve">Remediate syntax, API, and compatibility issues introduced by the Python version upgrade</w:t>
      </w:r>
    </w:p>
    <w:p>
      <w:pPr>
        <w:pStyle w:val="ListParagraph"/>
        <w:numPr>
          <w:ilvl w:val="0"/>
          <w:numId w:val="1"/>
        </w:numPr>
        <w:spacing w:after="100"/>
      </w:pPr>
      <w:r>
        <w:t xml:space="preserve">Update shared code modules referenced by multiple jobs</w:t>
      </w:r>
    </w:p>
    <w:p>
      <w:pPr>
        <w:spacing w:after="150"/>
      </w:pPr>
      <w:r>
        <w:rPr>
          <w:b/>
          <w:bCs/>
        </w:rPr>
        <w:t xml:space="preserve">Key Outcomes</w:t>
      </w:r>
    </w:p>
    <w:p>
      <w:pPr>
        <w:pStyle w:val="ListParagraph"/>
        <w:numPr>
          <w:ilvl w:val="0"/>
          <w:numId w:val="1"/>
        </w:numPr>
        <w:spacing w:after="100"/>
      </w:pPr>
      <w:r>
        <w:t xml:space="preserve">All ~600 Python jobs successfully compiled and executing on the target Python version</w:t>
      </w:r>
    </w:p>
    <w:p>
      <w:pPr>
        <w:pStyle w:val="ListParagraph"/>
        <w:numPr>
          <w:ilvl w:val="0"/>
          <w:numId w:val="1"/>
        </w:numPr>
        <w:spacing w:after="100"/>
      </w:pPr>
      <w:r>
        <w:t xml:space="preserve">Zero deprecated / end-of-life libraries remaining in the upgraded environment</w:t>
      </w:r>
    </w:p>
    <w:p>
      <w:pPr>
        <w:pStyle w:val="ListParagraph"/>
        <w:numPr>
          <w:ilvl w:val="0"/>
          <w:numId w:val="1"/>
        </w:numPr>
        <w:spacing w:after="100"/>
      </w:pPr>
      <w:r>
        <w:t xml:space="preserve">Documented list of library upgrades and replacements</w:t>
      </w:r>
    </w:p>
    <w:p>
      <w:pPr>
        <w:pStyle w:val="ListParagraph"/>
        <w:numPr>
          <w:ilvl w:val="0"/>
          <w:numId w:val="1"/>
        </w:numPr>
        <w:spacing w:after="100"/>
      </w:pPr>
      <w:r>
        <w:t xml:space="preserve">Legacy Python version fully decommissioned post-cutover</w:t>
      </w:r>
    </w:p>
    <w:p>
      <w:pPr>
        <w:pStyle w:val="Heading2"/>
        <w:spacing w:after="150" w:before="300"/>
      </w:pPr>
      <w:r>
        <w:t xml:space="preserve">1.2.2 Control-M and Integration Component Alignment</w:t>
      </w:r>
    </w:p>
    <w:p>
      <w:pPr>
        <w:spacing w:after="150"/>
      </w:pPr>
      <w:r>
        <w:rPr>
          <w:b/>
          <w:bCs/>
        </w:rPr>
        <w:t xml:space="preserve">Scope Overview</w:t>
      </w:r>
    </w:p>
    <w:p>
      <w:pPr>
        <w:spacing w:after="150"/>
      </w:pPr>
      <w:r>
        <w:t xml:space="preserve">This scope covers alignment of Control-M scheduled jobs, associated shell scripts, cron entries, database connectivity, and integrating systems with the upgraded Python environment.</w:t>
      </w:r>
    </w:p>
    <w:p>
      <w:pPr>
        <w:spacing w:after="150"/>
      </w:pPr>
      <w:r>
        <w:rPr>
          <w:b/>
          <w:bCs/>
        </w:rPr>
        <w:t xml:space="preserve">Scope of Work</w:t>
      </w:r>
    </w:p>
    <w:p>
      <w:pPr>
        <w:pStyle w:val="ListParagraph"/>
        <w:numPr>
          <w:ilvl w:val="0"/>
          <w:numId w:val="1"/>
        </w:numPr>
        <w:spacing w:after="100"/>
      </w:pPr>
      <w:r>
        <w:t xml:space="preserve">Review Control-M job definitions calling Python programs and update interpreter paths / references as required</w:t>
      </w:r>
    </w:p>
    <w:p>
      <w:pPr>
        <w:pStyle w:val="ListParagraph"/>
        <w:numPr>
          <w:ilvl w:val="0"/>
          <w:numId w:val="1"/>
        </w:numPr>
        <w:spacing w:after="100"/>
      </w:pPr>
      <w:r>
        <w:t xml:space="preserve">Review associated cron jobs and shell scripts wrapping Python execution</w:t>
      </w:r>
    </w:p>
    <w:p>
      <w:pPr>
        <w:pStyle w:val="ListParagraph"/>
        <w:numPr>
          <w:ilvl w:val="0"/>
          <w:numId w:val="1"/>
        </w:numPr>
        <w:spacing w:after="100"/>
      </w:pPr>
      <w:r>
        <w:t xml:space="preserve">Validate database connectivity (drivers, connectors) under the upgraded runtime</w:t>
      </w:r>
    </w:p>
    <w:p>
      <w:pPr>
        <w:pStyle w:val="ListParagraph"/>
        <w:numPr>
          <w:ilvl w:val="0"/>
          <w:numId w:val="1"/>
        </w:numPr>
        <w:spacing w:after="100"/>
      </w:pPr>
      <w:r>
        <w:t xml:space="preserve">Validate connectivity to integrating systems referenced by the Control Framework</w:t>
      </w:r>
    </w:p>
    <w:p>
      <w:pPr>
        <w:pStyle w:val="ListParagraph"/>
        <w:numPr>
          <w:ilvl w:val="0"/>
          <w:numId w:val="1"/>
        </w:numPr>
        <w:spacing w:after="100"/>
      </w:pPr>
      <w:r>
        <w:t xml:space="preserve">Reference the Control Framework design and Job ID Ranges documentation on Confluence to ensure coverage</w:t>
      </w:r>
    </w:p>
    <w:p>
      <w:pPr>
        <w:spacing w:after="150"/>
      </w:pPr>
      <w:r>
        <w:rPr>
          <w:b/>
          <w:bCs/>
        </w:rPr>
        <w:t xml:space="preserve">Key Outcomes</w:t>
      </w:r>
    </w:p>
    <w:p>
      <w:pPr>
        <w:pStyle w:val="ListParagraph"/>
        <w:numPr>
          <w:ilvl w:val="0"/>
          <w:numId w:val="1"/>
        </w:numPr>
        <w:spacing w:after="100"/>
      </w:pPr>
      <w:r>
        <w:t xml:space="preserve">Control-M and associated schedulers correctly invoking upgraded Python jobs</w:t>
      </w:r>
    </w:p>
    <w:p>
      <w:pPr>
        <w:pStyle w:val="ListParagraph"/>
        <w:numPr>
          <w:ilvl w:val="0"/>
          <w:numId w:val="1"/>
        </w:numPr>
        <w:spacing w:after="100"/>
      </w:pPr>
      <w:r>
        <w:t xml:space="preserve">Database and integration connectivity fully validated</w:t>
      </w:r>
    </w:p>
    <w:p>
      <w:pPr>
        <w:pStyle w:val="ListParagraph"/>
        <w:numPr>
          <w:ilvl w:val="0"/>
          <w:numId w:val="1"/>
        </w:numPr>
        <w:spacing w:after="100"/>
      </w:pPr>
      <w:r>
        <w:t xml:space="preserve">No orphaned or misconfigured job references post-upgrade</w:t>
      </w:r>
    </w:p>
    <w:p>
      <w:pPr>
        <w:pStyle w:val="Heading2"/>
        <w:spacing w:after="150" w:before="300"/>
      </w:pPr>
      <w:r>
        <w:t xml:space="preserve">1.2.3 Testing and Validation</w:t>
      </w:r>
    </w:p>
    <w:p>
      <w:pPr>
        <w:spacing w:after="150"/>
      </w:pPr>
      <w:r>
        <w:rPr>
          <w:b/>
          <w:bCs/>
        </w:rPr>
        <w:t xml:space="preserve">Scope Overview</w:t>
      </w:r>
    </w:p>
    <w:p>
      <w:pPr>
        <w:spacing w:after="150"/>
      </w:pPr>
      <w:r>
        <w:t xml:space="preserve">This scope covers technical and functional validation of the upgraded Control Framework, including regression testing of data loads and informal observation of performance characteristics.</w:t>
      </w:r>
    </w:p>
    <w:p>
      <w:pPr>
        <w:spacing w:after="150"/>
      </w:pPr>
      <w:r>
        <w:rPr>
          <w:b/>
          <w:bCs/>
        </w:rPr>
        <w:t xml:space="preserve">Scope of Work</w:t>
      </w:r>
    </w:p>
    <w:p>
      <w:pPr>
        <w:pStyle w:val="ListParagraph"/>
        <w:numPr>
          <w:ilvl w:val="0"/>
          <w:numId w:val="1"/>
        </w:numPr>
        <w:spacing w:after="100"/>
      </w:pPr>
      <w:r>
        <w:t xml:space="preserve">Develop Test Plan and Test Cases covering unit, system, and regression testing</w:t>
      </w:r>
    </w:p>
    <w:p>
      <w:pPr>
        <w:pStyle w:val="ListParagraph"/>
        <w:numPr>
          <w:ilvl w:val="0"/>
          <w:numId w:val="1"/>
        </w:numPr>
        <w:spacing w:after="100"/>
      </w:pPr>
      <w:r>
        <w:t xml:space="preserve">Execute technical validation — each Python job executes to completion without error</w:t>
      </w:r>
    </w:p>
    <w:p>
      <w:pPr>
        <w:pStyle w:val="ListParagraph"/>
        <w:numPr>
          <w:ilvl w:val="0"/>
          <w:numId w:val="1"/>
        </w:numPr>
        <w:spacing w:after="100"/>
      </w:pPr>
      <w:r>
        <w:t xml:space="preserve">Execute functional validation — data loads produce expected outputs (in consultation with BAU team, referencing Job ID Ranges)</w:t>
      </w:r>
    </w:p>
    <w:p>
      <w:pPr>
        <w:pStyle w:val="ListParagraph"/>
        <w:numPr>
          <w:ilvl w:val="0"/>
          <w:numId w:val="1"/>
        </w:numPr>
        <w:spacing w:after="100"/>
      </w:pPr>
      <w:r>
        <w:t xml:space="preserve">Monitor performance during regression testing; investigate any significant degradation</w:t>
      </w:r>
    </w:p>
    <w:p>
      <w:pPr>
        <w:pStyle w:val="ListParagraph"/>
        <w:numPr>
          <w:ilvl w:val="0"/>
          <w:numId w:val="1"/>
        </w:numPr>
        <w:spacing w:after="100"/>
      </w:pPr>
      <w:r>
        <w:t xml:space="preserve">Capture defects, remediate, and re-test</w:t>
      </w:r>
    </w:p>
    <w:p>
      <w:pPr>
        <w:pStyle w:val="ListParagraph"/>
        <w:numPr>
          <w:ilvl w:val="0"/>
          <w:numId w:val="1"/>
        </w:numPr>
        <w:spacing w:after="100"/>
      </w:pPr>
      <w:r>
        <w:t xml:space="preserve">Produce Test Summary Reports per phase</w:t>
      </w:r>
    </w:p>
    <w:p>
      <w:pPr>
        <w:pStyle w:val="ListParagraph"/>
        <w:numPr>
          <w:ilvl w:val="0"/>
          <w:numId w:val="1"/>
        </w:numPr>
        <w:spacing w:after="100"/>
      </w:pPr>
      <w:r>
        <w:t xml:space="preserve">Support User Acceptance Testing (UAT) executed by Ausnet BAU team</w:t>
      </w:r>
    </w:p>
    <w:p>
      <w:pPr>
        <w:spacing w:after="150"/>
      </w:pPr>
      <w:r>
        <w:rPr>
          <w:b/>
          <w:bCs/>
        </w:rPr>
        <w:t xml:space="preserve">Key Outcomes</w:t>
      </w:r>
    </w:p>
    <w:p>
      <w:pPr>
        <w:pStyle w:val="ListParagraph"/>
        <w:numPr>
          <w:ilvl w:val="0"/>
          <w:numId w:val="1"/>
        </w:numPr>
        <w:spacing w:after="100"/>
      </w:pPr>
      <w:r>
        <w:t xml:space="preserve">All jobs pass technical and functional regression testing</w:t>
      </w:r>
    </w:p>
    <w:p>
      <w:pPr>
        <w:pStyle w:val="ListParagraph"/>
        <w:numPr>
          <w:ilvl w:val="0"/>
          <w:numId w:val="1"/>
        </w:numPr>
        <w:spacing w:after="100"/>
      </w:pPr>
      <w:r>
        <w:t xml:space="preserve">Signed-off Test Summary Reports per phase</w:t>
      </w:r>
    </w:p>
    <w:p>
      <w:pPr>
        <w:pStyle w:val="ListParagraph"/>
        <w:numPr>
          <w:ilvl w:val="0"/>
          <w:numId w:val="1"/>
        </w:numPr>
        <w:spacing w:after="100"/>
      </w:pPr>
      <w:r>
        <w:t xml:space="preserve">No unresolved High/Critical defects at deployment</w:t>
      </w:r>
    </w:p>
    <w:p>
      <w:pPr>
        <w:pStyle w:val="ListParagraph"/>
        <w:numPr>
          <w:ilvl w:val="0"/>
          <w:numId w:val="1"/>
        </w:numPr>
        <w:spacing w:after="100"/>
      </w:pPr>
      <w:r>
        <w:t xml:space="preserve">Ausnet BAU team acceptance obtained</w:t>
      </w:r>
    </w:p>
    <w:p>
      <w:pPr>
        <w:pStyle w:val="Heading2"/>
        <w:spacing w:after="150" w:before="300"/>
      </w:pPr>
      <w:r>
        <w:t xml:space="preserve">1.2.4 Deployment and Transition</w:t>
      </w:r>
    </w:p>
    <w:p>
      <w:pPr>
        <w:spacing w:after="150"/>
      </w:pPr>
      <w:r>
        <w:rPr>
          <w:b/>
          <w:bCs/>
        </w:rPr>
        <w:t xml:space="preserve">Scope Overview</w:t>
      </w:r>
    </w:p>
    <w:p>
      <w:pPr>
        <w:spacing w:after="150"/>
      </w:pPr>
      <w:r>
        <w:t xml:space="preserve">This scope covers the big-bang deployment of the upgraded Control Framework into production, followed by hypercare and transition back to BAU operations.</w:t>
      </w:r>
    </w:p>
    <w:p>
      <w:pPr>
        <w:spacing w:after="150"/>
      </w:pPr>
      <w:r>
        <w:rPr>
          <w:b/>
          <w:bCs/>
        </w:rPr>
        <w:t xml:space="preserve">Scope of Work</w:t>
      </w:r>
    </w:p>
    <w:p>
      <w:pPr>
        <w:pStyle w:val="ListParagraph"/>
        <w:numPr>
          <w:ilvl w:val="0"/>
          <w:numId w:val="1"/>
        </w:numPr>
        <w:spacing w:after="100"/>
      </w:pPr>
      <w:r>
        <w:t xml:space="preserve">Develop Deployment Plan and Deployment Run Sheet</w:t>
      </w:r>
    </w:p>
    <w:p>
      <w:pPr>
        <w:pStyle w:val="ListParagraph"/>
        <w:numPr>
          <w:ilvl w:val="0"/>
          <w:numId w:val="1"/>
        </w:numPr>
        <w:spacing w:after="100"/>
      </w:pPr>
      <w:r>
        <w:t xml:space="preserve">Coordinate deployment window with Ausnet stakeholders</w:t>
      </w:r>
    </w:p>
    <w:p>
      <w:pPr>
        <w:pStyle w:val="ListParagraph"/>
        <w:numPr>
          <w:ilvl w:val="0"/>
          <w:numId w:val="1"/>
        </w:numPr>
        <w:spacing w:after="100"/>
      </w:pPr>
      <w:r>
        <w:t xml:space="preserve">Execute big-bang production cutover</w:t>
      </w:r>
    </w:p>
    <w:p>
      <w:pPr>
        <w:pStyle w:val="ListParagraph"/>
        <w:numPr>
          <w:ilvl w:val="0"/>
          <w:numId w:val="1"/>
        </w:numPr>
        <w:spacing w:after="100"/>
      </w:pPr>
      <w:r>
        <w:t xml:space="preserve">Decommission the legacy Python runtime post-successful validation</w:t>
      </w:r>
    </w:p>
    <w:p>
      <w:pPr>
        <w:pStyle w:val="ListParagraph"/>
        <w:numPr>
          <w:ilvl w:val="0"/>
          <w:numId w:val="1"/>
        </w:numPr>
        <w:spacing w:after="100"/>
      </w:pPr>
      <w:r>
        <w:t xml:space="preserve">Provide hypercare support for a defined stabilization window</w:t>
      </w:r>
    </w:p>
    <w:p>
      <w:pPr>
        <w:pStyle w:val="ListParagraph"/>
        <w:numPr>
          <w:ilvl w:val="0"/>
          <w:numId w:val="1"/>
        </w:numPr>
        <w:spacing w:after="100"/>
      </w:pPr>
      <w:r>
        <w:t xml:space="preserve">Deliver As-Built documentation, Operational Manual, and Release Notes</w:t>
      </w:r>
    </w:p>
    <w:p>
      <w:pPr>
        <w:pStyle w:val="ListParagraph"/>
        <w:numPr>
          <w:ilvl w:val="0"/>
          <w:numId w:val="1"/>
        </w:numPr>
        <w:spacing w:after="100"/>
      </w:pPr>
      <w:r>
        <w:t xml:space="preserve">Transition to Ausnet BAU DnA team; conduct Post-Implementation Review</w:t>
      </w:r>
    </w:p>
    <w:p>
      <w:pPr>
        <w:spacing w:after="150"/>
      </w:pPr>
      <w:r>
        <w:rPr>
          <w:b/>
          <w:bCs/>
        </w:rPr>
        <w:t xml:space="preserve">Key Outcomes</w:t>
      </w:r>
    </w:p>
    <w:p>
      <w:pPr>
        <w:pStyle w:val="ListParagraph"/>
        <w:numPr>
          <w:ilvl w:val="0"/>
          <w:numId w:val="1"/>
        </w:numPr>
        <w:spacing w:after="100"/>
      </w:pPr>
      <w:r>
        <w:t xml:space="preserve">Successful production cutover with no rollback required</w:t>
      </w:r>
    </w:p>
    <w:p>
      <w:pPr>
        <w:pStyle w:val="ListParagraph"/>
        <w:numPr>
          <w:ilvl w:val="0"/>
          <w:numId w:val="1"/>
        </w:numPr>
        <w:spacing w:after="100"/>
      </w:pPr>
      <w:r>
        <w:t xml:space="preserve">Legacy runtime fully removed</w:t>
      </w:r>
    </w:p>
    <w:p>
      <w:pPr>
        <w:pStyle w:val="ListParagraph"/>
        <w:numPr>
          <w:ilvl w:val="0"/>
          <w:numId w:val="1"/>
        </w:numPr>
        <w:spacing w:after="100"/>
      </w:pPr>
      <w:r>
        <w:t xml:space="preserve">BAU team operating the upgraded framework independently</w:t>
      </w:r>
    </w:p>
    <w:p>
      <w:pPr>
        <w:pStyle w:val="ListParagraph"/>
        <w:numPr>
          <w:ilvl w:val="0"/>
          <w:numId w:val="1"/>
        </w:numPr>
        <w:spacing w:after="100"/>
      </w:pPr>
      <w:r>
        <w:t xml:space="preserve">Formal project closure with Service Acceptance signed</w:t>
      </w:r>
    </w:p>
    <w:p>
      <w:pPr>
        <w:spacing w:after="150"/>
      </w:pPr>
      <w:r>
        <w:t xml:space="preserve">---</w:t>
      </w:r>
    </w:p>
    <w:p>
      <w:pPr>
        <w:pStyle w:val="Heading1"/>
        <w:spacing w:after="200" w:before="400"/>
      </w:pPr>
      <w:r>
        <w:t xml:space="preserve">1.3 Out of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Scope Area</w:t>
            </w:r>
          </w:p>
        </w:tc>
        <w:tc>
          <w:tcPr>
            <w:tcW w:type="pct" w:w="50%"/>
          </w:tcPr>
          <w:p>
            <w:r>
              <w:rPr>
                <w:b/>
                <w:bCs/>
              </w:rPr>
              <w:t xml:space="preserve">Details</w:t>
            </w:r>
          </w:p>
        </w:tc>
      </w:tr>
      <w:tr>
        <w:tc>
          <w:tcPr>
            <w:tcW w:type="pct" w:w="50%"/>
          </w:tcPr>
          <w:p>
            <w:r>
              <w:rPr>
                <w:b w:val="false"/>
                <w:bCs w:val="false"/>
              </w:rPr>
              <w:t xml:space="preserve">------------</w:t>
            </w:r>
          </w:p>
        </w:tc>
        <w:tc>
          <w:tcPr>
            <w:tcW w:type="pct" w:w="50%"/>
          </w:tcPr>
          <w:p>
            <w:r>
              <w:rPr>
                <w:b w:val="false"/>
                <w:bCs w:val="false"/>
              </w:rPr>
              <w:t xml:space="preserve">---------</w:t>
            </w:r>
          </w:p>
        </w:tc>
      </w:tr>
      <w:tr>
        <w:tc>
          <w:tcPr>
            <w:tcW w:type="pct" w:w="50%"/>
          </w:tcPr>
          <w:p>
            <w:r>
              <w:rPr>
                <w:b w:val="false"/>
                <w:bCs w:val="false"/>
              </w:rPr>
              <w:t xml:space="preserve">Server / OS Upgrade</w:t>
            </w:r>
          </w:p>
        </w:tc>
        <w:tc>
          <w:tcPr>
            <w:tcW w:type="pct" w:w="50%"/>
          </w:tcPr>
          <w:p>
            <w:r>
              <w:rPr>
                <w:b w:val="false"/>
                <w:bCs w:val="false"/>
              </w:rPr>
              <w:t xml:space="preserve">Underlying server, operating system, and infrastructure upgrades are not part of this engagement and are the responsibility of Ausnet infrastructure teams.</w:t>
            </w:r>
          </w:p>
        </w:tc>
      </w:tr>
      <w:tr>
        <w:tc>
          <w:tcPr>
            <w:tcW w:type="pct" w:w="50%"/>
          </w:tcPr>
          <w:p>
            <w:r>
              <w:rPr>
                <w:b w:val="false"/>
                <w:bCs w:val="false"/>
              </w:rPr>
              <w:t xml:space="preserve">Business Logic Changes</w:t>
            </w:r>
          </w:p>
        </w:tc>
        <w:tc>
          <w:tcPr>
            <w:tcW w:type="pct" w:w="50%"/>
          </w:tcPr>
          <w:p>
            <w:r>
              <w:rPr>
                <w:b w:val="false"/>
                <w:bCs w:val="false"/>
              </w:rPr>
              <w:t xml:space="preserve">No modification of business logic within Python programs. Only version-upgrade related changes (syntax, library API changes, deprecated library replacements) are in scope.</w:t>
            </w:r>
          </w:p>
        </w:tc>
      </w:tr>
      <w:tr>
        <w:tc>
          <w:tcPr>
            <w:tcW w:type="pct" w:w="50%"/>
          </w:tcPr>
          <w:p>
            <w:r>
              <w:rPr>
                <w:b w:val="false"/>
                <w:bCs w:val="false"/>
              </w:rPr>
              <w:t xml:space="preserve">New Functionality</w:t>
            </w:r>
          </w:p>
        </w:tc>
        <w:tc>
          <w:tcPr>
            <w:tcW w:type="pct" w:w="50%"/>
          </w:tcPr>
          <w:p>
            <w:r>
              <w:rPr>
                <w:b w:val="false"/>
                <w:bCs w:val="false"/>
              </w:rPr>
              <w:t xml:space="preserve">No new Python jobs, no new data pipelines, no enhancements to existing functionality.</w:t>
            </w:r>
          </w:p>
        </w:tc>
      </w:tr>
      <w:tr>
        <w:tc>
          <w:tcPr>
            <w:tcW w:type="pct" w:w="50%"/>
          </w:tcPr>
          <w:p>
            <w:r>
              <w:rPr>
                <w:b w:val="false"/>
                <w:bCs w:val="false"/>
              </w:rPr>
              <w:t xml:space="preserve">Formal Performance Testing</w:t>
            </w:r>
          </w:p>
        </w:tc>
        <w:tc>
          <w:tcPr>
            <w:tcW w:type="pct" w:w="50%"/>
          </w:tcPr>
          <w:p>
            <w:r>
              <w:rPr>
                <w:b w:val="false"/>
                <w:bCs w:val="false"/>
              </w:rPr>
              <w:t xml:space="preserve">A dedicated performance test phase is not included. Performance will be observed during regression testing only; significant degradation will be flagged for investigation.</w:t>
            </w:r>
          </w:p>
        </w:tc>
      </w:tr>
      <w:tr>
        <w:tc>
          <w:tcPr>
            <w:tcW w:type="pct" w:w="50%"/>
          </w:tcPr>
          <w:p>
            <w:r>
              <w:rPr>
                <w:b w:val="false"/>
                <w:bCs w:val="false"/>
              </w:rPr>
              <w:t xml:space="preserve">Onboarding &amp; Access Provisioning</w:t>
            </w:r>
          </w:p>
        </w:tc>
        <w:tc>
          <w:tcPr>
            <w:tcW w:type="pct" w:w="50%"/>
          </w:tcPr>
          <w:p>
            <w:r>
              <w:rPr>
                <w:b w:val="false"/>
                <w:bCs w:val="false"/>
              </w:rPr>
              <w:t xml:space="preserve">Resources are assumed to be existing BAU DnA users with active access; no new onboarding is included.</w:t>
            </w:r>
          </w:p>
        </w:tc>
      </w:tr>
      <w:tr>
        <w:tc>
          <w:tcPr>
            <w:tcW w:type="pct" w:w="50%"/>
          </w:tcPr>
          <w:p>
            <w:r>
              <w:rPr>
                <w:b w:val="false"/>
                <w:bCs w:val="false"/>
              </w:rPr>
              <w:t xml:space="preserve">Control-M Platform Upgrade</w:t>
            </w:r>
          </w:p>
        </w:tc>
        <w:tc>
          <w:tcPr>
            <w:tcW w:type="pct" w:w="50%"/>
          </w:tcPr>
          <w:p>
            <w:r>
              <w:rPr>
                <w:b w:val="false"/>
                <w:bCs w:val="false"/>
              </w:rPr>
              <w:t xml:space="preserve">Version upgrade of the Control-M platform itself (server-side) is not in scope; only alignment of job definitions to work with the upgraded Python environment is included.</w:t>
            </w:r>
          </w:p>
        </w:tc>
      </w:tr>
      <w:tr>
        <w:tc>
          <w:tcPr>
            <w:tcW w:type="pct" w:w="50%"/>
          </w:tcPr>
          <w:p>
            <w:r>
              <w:rPr>
                <w:b w:val="false"/>
                <w:bCs w:val="false"/>
              </w:rPr>
              <w:t xml:space="preserve">Database Platform Upgrade</w:t>
            </w:r>
          </w:p>
        </w:tc>
        <w:tc>
          <w:tcPr>
            <w:tcW w:type="pct" w:w="50%"/>
          </w:tcPr>
          <w:p>
            <w:r>
              <w:rPr>
                <w:b w:val="false"/>
                <w:bCs w:val="false"/>
              </w:rPr>
              <w:t xml:space="preserve">Upgrade of database engines, versions, or platforms is excluded; only driver/connector compatibility is addressed.</w:t>
            </w:r>
          </w:p>
        </w:tc>
      </w:tr>
      <w:tr>
        <w:tc>
          <w:tcPr>
            <w:tcW w:type="pct" w:w="50%"/>
          </w:tcPr>
          <w:p>
            <w:r>
              <w:rPr>
                <w:b w:val="false"/>
                <w:bCs w:val="false"/>
              </w:rPr>
              <w:t xml:space="preserve">Data Migration</w:t>
            </w:r>
          </w:p>
        </w:tc>
        <w:tc>
          <w:tcPr>
            <w:tcW w:type="pct" w:w="50%"/>
          </w:tcPr>
          <w:p>
            <w:r>
              <w:rPr>
                <w:b w:val="false"/>
                <w:bCs w:val="false"/>
              </w:rPr>
              <w:t xml:space="preserve">No migration or restructuring of underlying data.</w:t>
            </w:r>
          </w:p>
        </w:tc>
      </w:tr>
      <w:tr>
        <w:tc>
          <w:tcPr>
            <w:tcW w:type="pct" w:w="50%"/>
          </w:tcPr>
          <w:p>
            <w:r>
              <w:rPr>
                <w:b w:val="false"/>
                <w:bCs w:val="false"/>
              </w:rPr>
              <w:t xml:space="preserve">Non-Python Components</w:t>
            </w:r>
          </w:p>
        </w:tc>
        <w:tc>
          <w:tcPr>
            <w:tcW w:type="pct" w:w="50%"/>
          </w:tcPr>
          <w:p>
            <w:r>
              <w:rPr>
                <w:b w:val="false"/>
                <w:bCs w:val="false"/>
              </w:rPr>
              <w:t xml:space="preserve">Legacy components not written in Python (unless directly wrapping Python execution, e.g., shell/cron) are excluded.</w:t>
            </w:r>
          </w:p>
        </w:tc>
      </w:tr>
      <w:tr>
        <w:tc>
          <w:tcPr>
            <w:tcW w:type="pct" w:w="50%"/>
          </w:tcPr>
          <w:p>
            <w:r>
              <w:rPr>
                <w:b w:val="false"/>
                <w:bCs w:val="false"/>
              </w:rPr>
              <w:t xml:space="preserve">Training Programs</w:t>
            </w:r>
          </w:p>
        </w:tc>
        <w:tc>
          <w:tcPr>
            <w:tcW w:type="pct" w:w="50%"/>
          </w:tcPr>
          <w:p>
            <w:r>
              <w:rPr>
                <w:b w:val="false"/>
                <w:bCs w:val="false"/>
              </w:rPr>
              <w:t xml:space="preserve">Formal end-user training is not included; a knowledge transfer session to BAU team is provided as part of transition.</w:t>
            </w:r>
          </w:p>
        </w:tc>
      </w:tr>
    </w:tbl>
    <w:p>
      <w:pPr>
        <w:spacing w:after="200"/>
      </w:pPr>
    </w:p>
    <w:p>
      <w:pPr>
        <w:spacing w:after="150"/>
      </w:pPr>
      <w:r>
        <w:t xml:space="preserve">---</w:t>
      </w:r>
    </w:p>
    <w:p>
      <w:pPr>
        <w:pStyle w:val="Heading1"/>
        <w:spacing w:after="200" w:before="400"/>
      </w:pPr>
      <w:r>
        <w:t xml:space="preserve">1.4 Deliverables and Work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Item</w:t>
            </w:r>
          </w:p>
        </w:tc>
        <w:tc>
          <w:tcPr>
            <w:tcW w:type="pct" w:w="33.333333333333336%"/>
          </w:tcPr>
          <w:p>
            <w:r>
              <w:rPr>
                <w:b/>
                <w:bCs/>
              </w:rPr>
              <w:t xml:space="preserve">Classification</w:t>
            </w:r>
          </w:p>
        </w:tc>
        <w:tc>
          <w:tcPr>
            <w:tcW w:type="pct" w:w="33.333333333333336%"/>
          </w:tcPr>
          <w:p>
            <w:r>
              <w:rPr>
                <w:b/>
                <w:bCs/>
              </w:rPr>
              <w:t xml:space="preserve">Description</w:t>
            </w:r>
          </w:p>
        </w:tc>
      </w:tr>
      <w:tr>
        <w:tc>
          <w:tcPr>
            <w:tcW w:type="pct" w:w="33.333333333333336%"/>
          </w:tcPr>
          <w:p>
            <w:r>
              <w:rPr>
                <w:b w:val="false"/>
                <w:bCs w:val="false"/>
              </w:rPr>
              <w:t xml:space="preserve">------</w:t>
            </w:r>
          </w:p>
        </w:tc>
        <w:tc>
          <w:tcPr>
            <w:tcW w:type="pct" w:w="33.333333333333336%"/>
          </w:tcPr>
          <w:p>
            <w:r>
              <w:rPr>
                <w:b w:val="false"/>
                <w:bCs w:val="false"/>
              </w:rPr>
              <w:t xml:space="preserve">---------------</w:t>
            </w:r>
          </w:p>
        </w:tc>
        <w:tc>
          <w:tcPr>
            <w:tcW w:type="pct" w:w="33.333333333333336%"/>
          </w:tcPr>
          <w:p>
            <w:r>
              <w:rPr>
                <w:b w:val="false"/>
                <w:bCs w:val="false"/>
              </w:rPr>
              <w:t xml:space="preserve">-------------</w:t>
            </w:r>
          </w:p>
        </w:tc>
      </w:tr>
      <w:tr>
        <w:tc>
          <w:tcPr>
            <w:tcW w:type="pct" w:w="33.333333333333336%"/>
          </w:tcPr>
          <w:p>
            <w:r>
              <w:rPr>
                <w:b w:val="false"/>
                <w:bCs w:val="false"/>
              </w:rPr>
              <w:t xml:space="preserve">Implementation Schedule (Refined)</w:t>
            </w:r>
          </w:p>
        </w:tc>
        <w:tc>
          <w:tcPr>
            <w:tcW w:type="pct" w:w="33.333333333333336%"/>
          </w:tcPr>
          <w:p>
            <w:r>
              <w:rPr>
                <w:b w:val="false"/>
                <w:bCs w:val="false"/>
              </w:rPr>
              <w:t xml:space="preserve">Deliverable</w:t>
            </w:r>
          </w:p>
        </w:tc>
        <w:tc>
          <w:tcPr>
            <w:tcW w:type="pct" w:w="33.333333333333336%"/>
          </w:tcPr>
          <w:p>
            <w:r>
              <w:rPr>
                <w:b w:val="false"/>
                <w:bCs w:val="false"/>
              </w:rPr>
              <w:t xml:space="preserve">Detailed project schedule with milestones, dependencies, and resource allocation across upgrade phases.</w:t>
            </w:r>
          </w:p>
        </w:tc>
      </w:tr>
      <w:tr>
        <w:tc>
          <w:tcPr>
            <w:tcW w:type="pct" w:w="33.333333333333336%"/>
          </w:tcPr>
          <w:p>
            <w:r>
              <w:rPr>
                <w:b w:val="false"/>
                <w:bCs w:val="false"/>
              </w:rPr>
              <w:t xml:space="preserve">Transition and Hypercare Plan</w:t>
            </w:r>
          </w:p>
        </w:tc>
        <w:tc>
          <w:tcPr>
            <w:tcW w:type="pct" w:w="33.333333333333336%"/>
          </w:tcPr>
          <w:p>
            <w:r>
              <w:rPr>
                <w:b w:val="false"/>
                <w:bCs w:val="false"/>
              </w:rPr>
              <w:t xml:space="preserve">Deliverable</w:t>
            </w:r>
          </w:p>
        </w:tc>
        <w:tc>
          <w:tcPr>
            <w:tcW w:type="pct" w:w="33.333333333333336%"/>
          </w:tcPr>
          <w:p>
            <w:r>
              <w:rPr>
                <w:b w:val="false"/>
                <w:bCs w:val="false"/>
              </w:rPr>
              <w:t xml:space="preserve">Plan defining the transition of the upgraded framework to BAU support, including hypercare window, escalation paths, and exit criteria.</w:t>
            </w:r>
          </w:p>
        </w:tc>
      </w:tr>
      <w:tr>
        <w:tc>
          <w:tcPr>
            <w:tcW w:type="pct" w:w="33.333333333333336%"/>
          </w:tcPr>
          <w:p>
            <w:r>
              <w:rPr>
                <w:b w:val="false"/>
                <w:bCs w:val="false"/>
              </w:rPr>
              <w:t xml:space="preserve">Detailed Requirements</w:t>
            </w:r>
          </w:p>
        </w:tc>
        <w:tc>
          <w:tcPr>
            <w:tcW w:type="pct" w:w="33.333333333333336%"/>
          </w:tcPr>
          <w:p>
            <w:r>
              <w:rPr>
                <w:b w:val="false"/>
                <w:bCs w:val="false"/>
              </w:rPr>
              <w:t xml:space="preserve">Deliverable</w:t>
            </w:r>
          </w:p>
        </w:tc>
        <w:tc>
          <w:tcPr>
            <w:tcW w:type="pct" w:w="33.333333333333336%"/>
          </w:tcPr>
          <w:p>
            <w:r>
              <w:rPr>
                <w:b w:val="false"/>
                <w:bCs w:val="false"/>
              </w:rPr>
              <w:t xml:space="preserve">Consolidated functional and technical requirements for the upgrade, including target Python version, library inventory, and validation criteria.</w:t>
            </w:r>
          </w:p>
        </w:tc>
      </w:tr>
      <w:tr>
        <w:tc>
          <w:tcPr>
            <w:tcW w:type="pct" w:w="33.333333333333336%"/>
          </w:tcPr>
          <w:p>
            <w:r>
              <w:rPr>
                <w:b w:val="false"/>
                <w:bCs w:val="false"/>
              </w:rPr>
              <w:t xml:space="preserve">Solution Definition – Final</w:t>
            </w:r>
          </w:p>
        </w:tc>
        <w:tc>
          <w:tcPr>
            <w:tcW w:type="pct" w:w="33.333333333333336%"/>
          </w:tcPr>
          <w:p>
            <w:r>
              <w:rPr>
                <w:b w:val="false"/>
                <w:bCs w:val="false"/>
              </w:rPr>
              <w:t xml:space="preserve">Deliverable</w:t>
            </w:r>
          </w:p>
        </w:tc>
        <w:tc>
          <w:tcPr>
            <w:tcW w:type="pct" w:w="33.333333333333336%"/>
          </w:tcPr>
          <w:p>
            <w:r>
              <w:rPr>
                <w:b w:val="false"/>
                <w:bCs w:val="false"/>
              </w:rPr>
              <w:t xml:space="preserve">Final solution architecture describing the upgraded Control Framework, library choices, and integration points.</w:t>
            </w:r>
          </w:p>
        </w:tc>
      </w:tr>
      <w:tr>
        <w:tc>
          <w:tcPr>
            <w:tcW w:type="pct" w:w="33.333333333333336%"/>
          </w:tcPr>
          <w:p>
            <w:r>
              <w:rPr>
                <w:b w:val="false"/>
                <w:bCs w:val="false"/>
              </w:rPr>
              <w:t xml:space="preserve">Interface Specification</w:t>
            </w:r>
          </w:p>
        </w:tc>
        <w:tc>
          <w:tcPr>
            <w:tcW w:type="pct" w:w="33.333333333333336%"/>
          </w:tcPr>
          <w:p>
            <w:r>
              <w:rPr>
                <w:b w:val="false"/>
                <w:bCs w:val="false"/>
              </w:rPr>
              <w:t xml:space="preserve">Work Product</w:t>
            </w:r>
          </w:p>
        </w:tc>
        <w:tc>
          <w:tcPr>
            <w:tcW w:type="pct" w:w="33.333333333333336%"/>
          </w:tcPr>
          <w:p>
            <w:r>
              <w:rPr>
                <w:b w:val="false"/>
                <w:bCs w:val="false"/>
              </w:rPr>
              <w:t xml:space="preserve">Documentation of interfaces between Python jobs, Control-M, databases, and integrating systems used to guide upgrade activities.</w:t>
            </w:r>
          </w:p>
        </w:tc>
      </w:tr>
      <w:tr>
        <w:tc>
          <w:tcPr>
            <w:tcW w:type="pct" w:w="33.333333333333336%"/>
          </w:tcPr>
          <w:p>
            <w:r>
              <w:rPr>
                <w:b w:val="false"/>
                <w:bCs w:val="false"/>
              </w:rPr>
              <w:t xml:space="preserve">Confirmed Environments Requirements</w:t>
            </w:r>
          </w:p>
        </w:tc>
        <w:tc>
          <w:tcPr>
            <w:tcW w:type="pct" w:w="33.333333333333336%"/>
          </w:tcPr>
          <w:p>
            <w:r>
              <w:rPr>
                <w:b w:val="false"/>
                <w:bCs w:val="false"/>
              </w:rPr>
              <w:t xml:space="preserve">Work Product</w:t>
            </w:r>
          </w:p>
        </w:tc>
        <w:tc>
          <w:tcPr>
            <w:tcW w:type="pct" w:w="33.333333333333336%"/>
          </w:tcPr>
          <w:p>
            <w:r>
              <w:rPr>
                <w:b w:val="false"/>
                <w:bCs w:val="false"/>
              </w:rPr>
              <w:t xml:space="preserve">Confirmed configuration and readiness of Dev, Test, and Production environments required for the upgrade.</w:t>
            </w:r>
          </w:p>
        </w:tc>
      </w:tr>
      <w:tr>
        <w:tc>
          <w:tcPr>
            <w:tcW w:type="pct" w:w="33.333333333333336%"/>
          </w:tcPr>
          <w:p>
            <w:r>
              <w:rPr>
                <w:b w:val="false"/>
                <w:bCs w:val="false"/>
              </w:rPr>
              <w:t xml:space="preserve">As Built Document</w:t>
            </w:r>
          </w:p>
        </w:tc>
        <w:tc>
          <w:tcPr>
            <w:tcW w:type="pct" w:w="33.333333333333336%"/>
          </w:tcPr>
          <w:p>
            <w:r>
              <w:rPr>
                <w:b w:val="false"/>
                <w:bCs w:val="false"/>
              </w:rPr>
              <w:t xml:space="preserve">Deliverable</w:t>
            </w:r>
          </w:p>
        </w:tc>
        <w:tc>
          <w:tcPr>
            <w:tcW w:type="pct" w:w="33.333333333333336%"/>
          </w:tcPr>
          <w:p>
            <w:r>
              <w:rPr>
                <w:b w:val="false"/>
                <w:bCs w:val="false"/>
              </w:rPr>
              <w:t xml:space="preserve">Post-implementation document reflecting the final upgraded state of the Control Framework.</w:t>
            </w:r>
          </w:p>
        </w:tc>
      </w:tr>
      <w:tr>
        <w:tc>
          <w:tcPr>
            <w:tcW w:type="pct" w:w="33.333333333333336%"/>
          </w:tcPr>
          <w:p>
            <w:r>
              <w:rPr>
                <w:b w:val="false"/>
                <w:bCs w:val="false"/>
              </w:rPr>
              <w:t xml:space="preserve">Operational Manual</w:t>
            </w:r>
          </w:p>
        </w:tc>
        <w:tc>
          <w:tcPr>
            <w:tcW w:type="pct" w:w="33.333333333333336%"/>
          </w:tcPr>
          <w:p>
            <w:r>
              <w:rPr>
                <w:b w:val="false"/>
                <w:bCs w:val="false"/>
              </w:rPr>
              <w:t xml:space="preserve">Deliverable</w:t>
            </w:r>
          </w:p>
        </w:tc>
        <w:tc>
          <w:tcPr>
            <w:tcW w:type="pct" w:w="33.333333333333336%"/>
          </w:tcPr>
          <w:p>
            <w:r>
              <w:rPr>
                <w:b w:val="false"/>
                <w:bCs w:val="false"/>
              </w:rPr>
              <w:t xml:space="preserve">Runbook for BAU operation of the upgraded framework, including troubleshooting and common recovery procedures.</w:t>
            </w:r>
          </w:p>
        </w:tc>
      </w:tr>
      <w:tr>
        <w:tc>
          <w:tcPr>
            <w:tcW w:type="pct" w:w="33.333333333333336%"/>
          </w:tcPr>
          <w:p>
            <w:r>
              <w:rPr>
                <w:b w:val="false"/>
                <w:bCs w:val="false"/>
              </w:rPr>
              <w:t xml:space="preserve">Test Plan</w:t>
            </w:r>
          </w:p>
        </w:tc>
        <w:tc>
          <w:tcPr>
            <w:tcW w:type="pct" w:w="33.333333333333336%"/>
          </w:tcPr>
          <w:p>
            <w:r>
              <w:rPr>
                <w:b w:val="false"/>
                <w:bCs w:val="false"/>
              </w:rPr>
              <w:t xml:space="preserve">Deliverable</w:t>
            </w:r>
          </w:p>
        </w:tc>
        <w:tc>
          <w:tcPr>
            <w:tcW w:type="pct" w:w="33.333333333333336%"/>
          </w:tcPr>
          <w:p>
            <w:r>
              <w:rPr>
                <w:b w:val="false"/>
                <w:bCs w:val="false"/>
              </w:rPr>
              <w:t xml:space="preserve">Master test plan covering all test phases, scope, entry/exit criteria, and roles.</w:t>
            </w:r>
          </w:p>
        </w:tc>
      </w:tr>
      <w:tr>
        <w:tc>
          <w:tcPr>
            <w:tcW w:type="pct" w:w="33.333333333333336%"/>
          </w:tcPr>
          <w:p>
            <w:r>
              <w:rPr>
                <w:b w:val="false"/>
                <w:bCs w:val="false"/>
              </w:rPr>
              <w:t xml:space="preserve">Test Cases – per phase</w:t>
            </w:r>
          </w:p>
        </w:tc>
        <w:tc>
          <w:tcPr>
            <w:tcW w:type="pct" w:w="33.333333333333336%"/>
          </w:tcPr>
          <w:p>
            <w:r>
              <w:rPr>
                <w:b w:val="false"/>
                <w:bCs w:val="false"/>
              </w:rPr>
              <w:t xml:space="preserve">Work Product</w:t>
            </w:r>
          </w:p>
        </w:tc>
        <w:tc>
          <w:tcPr>
            <w:tcW w:type="pct" w:w="33.333333333333336%"/>
          </w:tcPr>
          <w:p>
            <w:r>
              <w:rPr>
                <w:b w:val="false"/>
                <w:bCs w:val="false"/>
              </w:rPr>
              <w:t xml:space="preserve">Detailed test cases for unit, system, regression, and UAT phases.</w:t>
            </w:r>
          </w:p>
        </w:tc>
      </w:tr>
      <w:tr>
        <w:tc>
          <w:tcPr>
            <w:tcW w:type="pct" w:w="33.333333333333336%"/>
          </w:tcPr>
          <w:p>
            <w:r>
              <w:rPr>
                <w:b w:val="false"/>
                <w:bCs w:val="false"/>
              </w:rPr>
              <w:t xml:space="preserve">RTVM to Test Cases</w:t>
            </w:r>
          </w:p>
        </w:tc>
        <w:tc>
          <w:tcPr>
            <w:tcW w:type="pct" w:w="33.333333333333336%"/>
          </w:tcPr>
          <w:p>
            <w:r>
              <w:rPr>
                <w:b w:val="false"/>
                <w:bCs w:val="false"/>
              </w:rPr>
              <w:t xml:space="preserve">Work Product</w:t>
            </w:r>
          </w:p>
        </w:tc>
        <w:tc>
          <w:tcPr>
            <w:tcW w:type="pct" w:w="33.333333333333336%"/>
          </w:tcPr>
          <w:p>
            <w:r>
              <w:rPr>
                <w:b w:val="false"/>
                <w:bCs w:val="false"/>
              </w:rPr>
              <w:t xml:space="preserve">Requirements Traceability Verification Matrix mapping requirements to test cases to ensure coverage.</w:t>
            </w:r>
          </w:p>
        </w:tc>
      </w:tr>
      <w:tr>
        <w:tc>
          <w:tcPr>
            <w:tcW w:type="pct" w:w="33.333333333333336%"/>
          </w:tcPr>
          <w:p>
            <w:r>
              <w:rPr>
                <w:b w:val="false"/>
                <w:bCs w:val="false"/>
              </w:rPr>
              <w:t xml:space="preserve">Test Summary Report – per phase</w:t>
            </w:r>
          </w:p>
        </w:tc>
        <w:tc>
          <w:tcPr>
            <w:tcW w:type="pct" w:w="33.333333333333336%"/>
          </w:tcPr>
          <w:p>
            <w:r>
              <w:rPr>
                <w:b w:val="false"/>
                <w:bCs w:val="false"/>
              </w:rPr>
              <w:t xml:space="preserve">Deliverable</w:t>
            </w:r>
          </w:p>
        </w:tc>
        <w:tc>
          <w:tcPr>
            <w:tcW w:type="pct" w:w="33.333333333333336%"/>
          </w:tcPr>
          <w:p>
            <w:r>
              <w:rPr>
                <w:b w:val="false"/>
                <w:bCs w:val="false"/>
              </w:rPr>
              <w:t xml:space="preserve">Formal report summarizing execution results, defects, and pass/fail status per test phase.</w:t>
            </w:r>
          </w:p>
        </w:tc>
      </w:tr>
      <w:tr>
        <w:tc>
          <w:tcPr>
            <w:tcW w:type="pct" w:w="33.333333333333336%"/>
          </w:tcPr>
          <w:p>
            <w:r>
              <w:rPr>
                <w:b w:val="false"/>
                <w:bCs w:val="false"/>
              </w:rPr>
              <w:t xml:space="preserve">Deployment Plan</w:t>
            </w:r>
          </w:p>
        </w:tc>
        <w:tc>
          <w:tcPr>
            <w:tcW w:type="pct" w:w="33.333333333333336%"/>
          </w:tcPr>
          <w:p>
            <w:r>
              <w:rPr>
                <w:b w:val="false"/>
                <w:bCs w:val="false"/>
              </w:rPr>
              <w:t xml:space="preserve">Deliverable</w:t>
            </w:r>
          </w:p>
        </w:tc>
        <w:tc>
          <w:tcPr>
            <w:tcW w:type="pct" w:w="33.333333333333336%"/>
          </w:tcPr>
          <w:p>
            <w:r>
              <w:rPr>
                <w:b w:val="false"/>
                <w:bCs w:val="false"/>
              </w:rPr>
              <w:t xml:space="preserve">Plan for big-bang deployment including cutover approach, rollback strategy, and stakeholder communications.</w:t>
            </w:r>
          </w:p>
        </w:tc>
      </w:tr>
      <w:tr>
        <w:tc>
          <w:tcPr>
            <w:tcW w:type="pct" w:w="33.333333333333336%"/>
          </w:tcPr>
          <w:p>
            <w:r>
              <w:rPr>
                <w:b w:val="false"/>
                <w:bCs w:val="false"/>
              </w:rPr>
              <w:t xml:space="preserve">Deployment Run Sheet</w:t>
            </w:r>
          </w:p>
        </w:tc>
        <w:tc>
          <w:tcPr>
            <w:tcW w:type="pct" w:w="33.333333333333336%"/>
          </w:tcPr>
          <w:p>
            <w:r>
              <w:rPr>
                <w:b w:val="false"/>
                <w:bCs w:val="false"/>
              </w:rPr>
              <w:t xml:space="preserve">Work Product</w:t>
            </w:r>
          </w:p>
        </w:tc>
        <w:tc>
          <w:tcPr>
            <w:tcW w:type="pct" w:w="33.333333333333336%"/>
          </w:tcPr>
          <w:p>
            <w:r>
              <w:rPr>
                <w:b w:val="false"/>
                <w:bCs w:val="false"/>
              </w:rPr>
              <w:t xml:space="preserve">Step-by-step execution sheet used during the deployment window.</w:t>
            </w:r>
          </w:p>
        </w:tc>
      </w:tr>
      <w:tr>
        <w:tc>
          <w:tcPr>
            <w:tcW w:type="pct" w:w="33.333333333333336%"/>
          </w:tcPr>
          <w:p>
            <w:r>
              <w:rPr>
                <w:b w:val="false"/>
                <w:bCs w:val="false"/>
              </w:rPr>
              <w:t xml:space="preserve">Release Notes</w:t>
            </w:r>
          </w:p>
        </w:tc>
        <w:tc>
          <w:tcPr>
            <w:tcW w:type="pct" w:w="33.333333333333336%"/>
          </w:tcPr>
          <w:p>
            <w:r>
              <w:rPr>
                <w:b w:val="false"/>
                <w:bCs w:val="false"/>
              </w:rPr>
              <w:t xml:space="preserve">Deliverable</w:t>
            </w:r>
          </w:p>
        </w:tc>
        <w:tc>
          <w:tcPr>
            <w:tcW w:type="pct" w:w="33.333333333333336%"/>
          </w:tcPr>
          <w:p>
            <w:r>
              <w:rPr>
                <w:b w:val="false"/>
                <w:bCs w:val="false"/>
              </w:rPr>
              <w:t xml:space="preserve">Formal release notes summarizing the upgrade contents, changes, and known items.</w:t>
            </w:r>
          </w:p>
        </w:tc>
      </w:tr>
      <w:tr>
        <w:tc>
          <w:tcPr>
            <w:tcW w:type="pct" w:w="33.333333333333336%"/>
          </w:tcPr>
          <w:p>
            <w:r>
              <w:rPr>
                <w:b w:val="false"/>
                <w:bCs w:val="false"/>
              </w:rPr>
              <w:t xml:space="preserve">Service Acceptance</w:t>
            </w:r>
          </w:p>
        </w:tc>
        <w:tc>
          <w:tcPr>
            <w:tcW w:type="pct" w:w="33.333333333333336%"/>
          </w:tcPr>
          <w:p>
            <w:r>
              <w:rPr>
                <w:b w:val="false"/>
                <w:bCs w:val="false"/>
              </w:rPr>
              <w:t xml:space="preserve">Deliverable</w:t>
            </w:r>
          </w:p>
        </w:tc>
        <w:tc>
          <w:tcPr>
            <w:tcW w:type="pct" w:w="33.333333333333336%"/>
          </w:tcPr>
          <w:p>
            <w:r>
              <w:rPr>
                <w:b w:val="false"/>
                <w:bCs w:val="false"/>
              </w:rPr>
              <w:t xml:space="preserve">Formal document capturing Ausnet's acceptance of the upgraded service.</w:t>
            </w:r>
          </w:p>
        </w:tc>
      </w:tr>
      <w:tr>
        <w:tc>
          <w:tcPr>
            <w:tcW w:type="pct" w:w="33.333333333333336%"/>
          </w:tcPr>
          <w:p>
            <w:r>
              <w:rPr>
                <w:b w:val="false"/>
                <w:bCs w:val="false"/>
              </w:rPr>
              <w:t xml:space="preserve">Post Implementation Review</w:t>
            </w:r>
          </w:p>
        </w:tc>
        <w:tc>
          <w:tcPr>
            <w:tcW w:type="pct" w:w="33.333333333333336%"/>
          </w:tcPr>
          <w:p>
            <w:r>
              <w:rPr>
                <w:b w:val="false"/>
                <w:bCs w:val="false"/>
              </w:rPr>
              <w:t xml:space="preserve">Deliverable</w:t>
            </w:r>
          </w:p>
        </w:tc>
        <w:tc>
          <w:tcPr>
            <w:tcW w:type="pct" w:w="33.333333333333336%"/>
          </w:tcPr>
          <w:p>
            <w:r>
              <w:rPr>
                <w:b w:val="false"/>
                <w:bCs w:val="false"/>
              </w:rPr>
              <w:t xml:space="preserve">Review capturing lessons learned, performance against objectives, and recommendations.</w:t>
            </w:r>
          </w:p>
        </w:tc>
      </w:tr>
      <w:tr>
        <w:tc>
          <w:tcPr>
            <w:tcW w:type="pct" w:w="33.333333333333336%"/>
          </w:tcPr>
          <w:p>
            <w:r>
              <w:rPr>
                <w:b w:val="false"/>
                <w:bCs w:val="false"/>
              </w:rPr>
              <w:t xml:space="preserve">Closure Summary</w:t>
            </w:r>
          </w:p>
        </w:tc>
        <w:tc>
          <w:tcPr>
            <w:tcW w:type="pct" w:w="33.333333333333336%"/>
          </w:tcPr>
          <w:p>
            <w:r>
              <w:rPr>
                <w:b w:val="false"/>
                <w:bCs w:val="false"/>
              </w:rPr>
              <w:t xml:space="preserve">Deliverable</w:t>
            </w:r>
          </w:p>
        </w:tc>
        <w:tc>
          <w:tcPr>
            <w:tcW w:type="pct" w:w="33.333333333333336%"/>
          </w:tcPr>
          <w:p>
            <w:r>
              <w:rPr>
                <w:b w:val="false"/>
                <w:bCs w:val="false"/>
              </w:rPr>
              <w:t xml:space="preserve">Formal project closure document summarizing outcomes, deliverables handed over, and sign-off.</w:t>
            </w:r>
          </w:p>
        </w:tc>
      </w:tr>
    </w:tbl>
    <w:p>
      <w:pPr>
        <w:spacing w:after="200"/>
      </w:pPr>
    </w:p>
    <w:p>
      <w:pPr>
        <w:spacing w:after="150"/>
      </w:pPr>
      <w:r>
        <w:t xml:space="preserve">---</w:t>
      </w:r>
    </w:p>
    <w:p>
      <w:pPr>
        <w:pStyle w:val="Heading1"/>
        <w:spacing w:after="200" w:before="400"/>
      </w:pPr>
      <w:r>
        <w:t xml:space="preserve">1.5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Risk Category</w:t>
            </w:r>
          </w:p>
        </w:tc>
        <w:tc>
          <w:tcPr>
            <w:tcW w:type="pct" w:w="25%"/>
          </w:tcPr>
          <w:p>
            <w:r>
              <w:rPr>
                <w:b/>
                <w:bCs/>
              </w:rPr>
              <w:t xml:space="preserve">Description</w:t>
            </w:r>
          </w:p>
        </w:tc>
        <w:tc>
          <w:tcPr>
            <w:tcW w:type="pct" w:w="25%"/>
          </w:tcPr>
          <w:p>
            <w:r>
              <w:rPr>
                <w:b/>
                <w:bCs/>
              </w:rPr>
              <w:t xml:space="preserve">Impact</w:t>
            </w:r>
          </w:p>
        </w:tc>
        <w:tc>
          <w:tcPr>
            <w:tcW w:type="pct" w:w="25%"/>
          </w:tcPr>
          <w:p>
            <w:r>
              <w:rPr>
                <w:b/>
                <w:bCs/>
              </w:rPr>
              <w:t xml:space="preserve">Mitigation Strategy</w:t>
            </w:r>
          </w:p>
        </w:tc>
      </w:tr>
      <w:tr>
        <w:tc>
          <w:tcPr>
            <w:tcW w:type="pct" w:w="25%"/>
          </w:tcPr>
          <w:p>
            <w:r>
              <w:rPr>
                <w:b w:val="false"/>
                <w:bCs w:val="false"/>
              </w:rPr>
              <w:t xml:space="preserve">---------------</w:t>
            </w:r>
          </w:p>
        </w:tc>
        <w:tc>
          <w:tcPr>
            <w:tcW w:type="pct" w:w="25%"/>
          </w:tcPr>
          <w:p>
            <w:r>
              <w:rPr>
                <w:b w:val="false"/>
                <w:bCs w:val="false"/>
              </w:rPr>
              <w:t xml:space="preserve">-------------</w:t>
            </w:r>
          </w:p>
        </w:tc>
        <w:tc>
          <w:tcPr>
            <w:tcW w:type="pct" w:w="25%"/>
          </w:tcPr>
          <w:p>
            <w:r>
              <w:rPr>
                <w:b w:val="false"/>
                <w:bCs w:val="false"/>
              </w:rPr>
              <w:t xml:space="preserve">--------</w:t>
            </w:r>
          </w:p>
        </w:tc>
        <w:tc>
          <w:tcPr>
            <w:tcW w:type="pct" w:w="25%"/>
          </w:tcPr>
          <w:p>
            <w:r>
              <w:rPr>
                <w:b w:val="false"/>
                <w:bCs w:val="false"/>
              </w:rPr>
              <w:t xml:space="preserve">---------------------</w:t>
            </w:r>
          </w:p>
        </w:tc>
      </w:tr>
      <w:tr>
        <w:tc>
          <w:tcPr>
            <w:tcW w:type="pct" w:w="25%"/>
          </w:tcPr>
          <w:p>
            <w:r>
              <w:rPr>
                <w:b w:val="false"/>
                <w:bCs w:val="false"/>
              </w:rPr>
              <w:t xml:space="preserve">Technical – Library Compatibility</w:t>
            </w:r>
          </w:p>
        </w:tc>
        <w:tc>
          <w:tcPr>
            <w:tcW w:type="pct" w:w="25%"/>
          </w:tcPr>
          <w:p>
            <w:r>
              <w:rPr>
                <w:b w:val="false"/>
                <w:bCs w:val="false"/>
              </w:rPr>
              <w:t xml:space="preserve">Deprecated or end-of-life libraries may not have direct replacements, requiring more effort than a straight upgrade.</w:t>
            </w:r>
          </w:p>
        </w:tc>
        <w:tc>
          <w:tcPr>
            <w:tcW w:type="pct" w:w="25%"/>
          </w:tcPr>
          <w:p>
            <w:r>
              <w:rPr>
                <w:b w:val="false"/>
                <w:bCs w:val="false"/>
              </w:rPr>
              <w:t xml:space="preserve">High</w:t>
            </w:r>
          </w:p>
        </w:tc>
        <w:tc>
          <w:tcPr>
            <w:tcW w:type="pct" w:w="25%"/>
          </w:tcPr>
          <w:p>
            <w:r>
              <w:rPr>
                <w:b w:val="false"/>
                <w:bCs w:val="false"/>
              </w:rPr>
              <w:t xml:space="preserve">BAU team to provide deprecated library list up-front; effort estimates to include contingency for library replacement work.</w:t>
            </w:r>
          </w:p>
        </w:tc>
      </w:tr>
      <w:tr>
        <w:tc>
          <w:tcPr>
            <w:tcW w:type="pct" w:w="25%"/>
          </w:tcPr>
          <w:p>
            <w:r>
              <w:rPr>
                <w:b w:val="false"/>
                <w:bCs w:val="false"/>
              </w:rPr>
              <w:t xml:space="preserve">Technical – Shared Code</w:t>
            </w:r>
          </w:p>
        </w:tc>
        <w:tc>
          <w:tcPr>
            <w:tcW w:type="pct" w:w="25%"/>
          </w:tcPr>
          <w:p>
            <w:r>
              <w:rPr>
                <w:b w:val="false"/>
                <w:bCs w:val="false"/>
              </w:rPr>
              <w:t xml:space="preserve">Shared code modules between Python jobs may cause cascading changes if not identified early.</w:t>
            </w:r>
          </w:p>
        </w:tc>
        <w:tc>
          <w:tcPr>
            <w:tcW w:type="pct" w:w="25%"/>
          </w:tcPr>
          <w:p>
            <w:r>
              <w:rPr>
                <w:b w:val="false"/>
                <w:bCs w:val="false"/>
              </w:rPr>
              <w:t xml:space="preserve">High</w:t>
            </w:r>
          </w:p>
        </w:tc>
        <w:tc>
          <w:tcPr>
            <w:tcW w:type="pct" w:w="25%"/>
          </w:tcPr>
          <w:p>
            <w:r>
              <w:rPr>
                <w:b w:val="false"/>
                <w:bCs w:val="false"/>
              </w:rPr>
              <w:t xml:space="preserve">Engage BAU (Suchin) early to map shared code; treat shared modules as high-priority upgrade candidates.</w:t>
            </w:r>
          </w:p>
        </w:tc>
      </w:tr>
      <w:tr>
        <w:tc>
          <w:tcPr>
            <w:tcW w:type="pct" w:w="25%"/>
          </w:tcPr>
          <w:p>
            <w:r>
              <w:rPr>
                <w:b w:val="false"/>
                <w:bCs w:val="false"/>
              </w:rPr>
              <w:t xml:space="preserve">Technical – Python Version Drift</w:t>
            </w:r>
          </w:p>
        </w:tc>
        <w:tc>
          <w:tcPr>
            <w:tcW w:type="pct" w:w="25%"/>
          </w:tcPr>
          <w:p>
            <w:r>
              <w:rPr>
                <w:b w:val="false"/>
                <w:bCs w:val="false"/>
              </w:rPr>
              <w:t xml:space="preserve">Target Python version (3.14.x) may change by project commencement, introducing new library compatibility considerations.</w:t>
            </w:r>
          </w:p>
        </w:tc>
        <w:tc>
          <w:tcPr>
            <w:tcW w:type="pct" w:w="25%"/>
          </w:tcPr>
          <w:p>
            <w:r>
              <w:rPr>
                <w:b w:val="false"/>
                <w:bCs w:val="false"/>
              </w:rPr>
              <w:t xml:space="preserve">Medium</w:t>
            </w:r>
          </w:p>
        </w:tc>
        <w:tc>
          <w:tcPr>
            <w:tcW w:type="pct" w:w="25%"/>
          </w:tcPr>
          <w:p>
            <w:r>
              <w:rPr>
                <w:b w:val="false"/>
                <w:bCs w:val="false"/>
              </w:rPr>
              <w:t xml:space="preserve">Confirm target version at kickoff; validate library compatibility before execution phase.</w:t>
            </w:r>
          </w:p>
        </w:tc>
      </w:tr>
      <w:tr>
        <w:tc>
          <w:tcPr>
            <w:tcW w:type="pct" w:w="25%"/>
          </w:tcPr>
          <w:p>
            <w:r>
              <w:rPr>
                <w:b w:val="false"/>
                <w:bCs w:val="false"/>
              </w:rPr>
              <w:t xml:space="preserve">Schedule – Scope Volume</w:t>
            </w:r>
          </w:p>
        </w:tc>
        <w:tc>
          <w:tcPr>
            <w:tcW w:type="pct" w:w="25%"/>
          </w:tcPr>
          <w:p>
            <w:r>
              <w:rPr>
                <w:b w:val="false"/>
                <w:bCs w:val="false"/>
              </w:rPr>
              <w:t xml:space="preserve">~600 jobs may include unique complexity not visible up-front; BAU breakdown critical for accurate sizing.</w:t>
            </w:r>
          </w:p>
        </w:tc>
        <w:tc>
          <w:tcPr>
            <w:tcW w:type="pct" w:w="25%"/>
          </w:tcPr>
          <w:p>
            <w:r>
              <w:rPr>
                <w:b w:val="false"/>
                <w:bCs w:val="false"/>
              </w:rPr>
              <w:t xml:space="preserve">High</w:t>
            </w:r>
          </w:p>
        </w:tc>
        <w:tc>
          <w:tcPr>
            <w:tcW w:type="pct" w:w="25%"/>
          </w:tcPr>
          <w:p>
            <w:r>
              <w:rPr>
                <w:b w:val="false"/>
                <w:bCs w:val="false"/>
              </w:rPr>
              <w:t xml:space="preserve">Obtain job breakdown from BAU team early; adopt phased execution internally even if deployment is big-bang.</w:t>
            </w:r>
          </w:p>
        </w:tc>
      </w:tr>
      <w:tr>
        <w:tc>
          <w:tcPr>
            <w:tcW w:type="pct" w:w="25%"/>
          </w:tcPr>
          <w:p>
            <w:r>
              <w:rPr>
                <w:b w:val="false"/>
                <w:bCs w:val="false"/>
              </w:rPr>
              <w:t xml:space="preserve">Deployment – Big Bang</w:t>
            </w:r>
          </w:p>
        </w:tc>
        <w:tc>
          <w:tcPr>
            <w:tcW w:type="pct" w:w="25%"/>
          </w:tcPr>
          <w:p>
            <w:r>
              <w:rPr>
                <w:b w:val="false"/>
                <w:bCs w:val="false"/>
              </w:rPr>
              <w:t xml:space="preserve">Big-bang cutover carries higher risk than phased deployment; failure impacts all jobs simultaneously.</w:t>
            </w:r>
          </w:p>
        </w:tc>
        <w:tc>
          <w:tcPr>
            <w:tcW w:type="pct" w:w="25%"/>
          </w:tcPr>
          <w:p>
            <w:r>
              <w:rPr>
                <w:b w:val="false"/>
                <w:bCs w:val="false"/>
              </w:rPr>
              <w:t xml:space="preserve">High</w:t>
            </w:r>
          </w:p>
        </w:tc>
        <w:tc>
          <w:tcPr>
            <w:tcW w:type="pct" w:w="25%"/>
          </w:tcPr>
          <w:p>
            <w:r>
              <w:rPr>
                <w:b w:val="false"/>
                <w:bCs w:val="false"/>
              </w:rPr>
              <w:t xml:space="preserve">Comprehensive regression testing; documented rollback plan; extended hypercare window.</w:t>
            </w:r>
          </w:p>
        </w:tc>
      </w:tr>
      <w:tr>
        <w:tc>
          <w:tcPr>
            <w:tcW w:type="pct" w:w="25%"/>
          </w:tcPr>
          <w:p>
            <w:r>
              <w:rPr>
                <w:b w:val="false"/>
                <w:bCs w:val="false"/>
              </w:rPr>
              <w:t xml:space="preserve">Performance – Degradation</w:t>
            </w:r>
          </w:p>
        </w:tc>
        <w:tc>
          <w:tcPr>
            <w:tcW w:type="pct" w:w="25%"/>
          </w:tcPr>
          <w:p>
            <w:r>
              <w:rPr>
                <w:b w:val="false"/>
                <w:bCs w:val="false"/>
              </w:rPr>
              <w:t xml:space="preserve">Newer Python/library versions may introduce unexpected performance changes.</w:t>
            </w:r>
          </w:p>
        </w:tc>
        <w:tc>
          <w:tcPr>
            <w:tcW w:type="pct" w:w="25%"/>
          </w:tcPr>
          <w:p>
            <w:r>
              <w:rPr>
                <w:b w:val="false"/>
                <w:bCs w:val="false"/>
              </w:rPr>
              <w:t xml:space="preserve">Medium</w:t>
            </w:r>
          </w:p>
        </w:tc>
        <w:tc>
          <w:tcPr>
            <w:tcW w:type="pct" w:w="25%"/>
          </w:tcPr>
          <w:p>
            <w:r>
              <w:rPr>
                <w:b w:val="false"/>
                <w:bCs w:val="false"/>
              </w:rPr>
              <w:t xml:space="preserve">Monitor performance during regression testing; investigate and remediate significant degradation prior to go-live.</w:t>
            </w:r>
          </w:p>
        </w:tc>
      </w:tr>
      <w:tr>
        <w:tc>
          <w:tcPr>
            <w:tcW w:type="pct" w:w="25%"/>
          </w:tcPr>
          <w:p>
            <w:r>
              <w:rPr>
                <w:b w:val="false"/>
                <w:bCs w:val="false"/>
              </w:rPr>
              <w:t xml:space="preserve">Resource – BAU Dependency</w:t>
            </w:r>
          </w:p>
        </w:tc>
        <w:tc>
          <w:tcPr>
            <w:tcW w:type="pct" w:w="25%"/>
          </w:tcPr>
          <w:p>
            <w:r>
              <w:rPr>
                <w:b w:val="false"/>
                <w:bCs w:val="false"/>
              </w:rPr>
              <w:t xml:space="preserve">Project relies heavily on BAU team input (job breakdown, deprecated libraries, testing scope).</w:t>
            </w:r>
          </w:p>
        </w:tc>
        <w:tc>
          <w:tcPr>
            <w:tcW w:type="pct" w:w="25%"/>
          </w:tcPr>
          <w:p>
            <w:r>
              <w:rPr>
                <w:b w:val="false"/>
                <w:bCs w:val="false"/>
              </w:rPr>
              <w:t xml:space="preserve">Medium</w:t>
            </w:r>
          </w:p>
        </w:tc>
        <w:tc>
          <w:tcPr>
            <w:tcW w:type="pct" w:w="25%"/>
          </w:tcPr>
          <w:p>
            <w:r>
              <w:rPr>
                <w:b w:val="false"/>
                <w:bCs w:val="false"/>
              </w:rPr>
              <w:t xml:space="preserve">Formalize BAU engagement model at kickoff; identify named contacts (e.g., Suchin) with committed time.</w:t>
            </w:r>
          </w:p>
        </w:tc>
      </w:tr>
      <w:tr>
        <w:tc>
          <w:tcPr>
            <w:tcW w:type="pct" w:w="25%"/>
          </w:tcPr>
          <w:p>
            <w:r>
              <w:rPr>
                <w:b w:val="false"/>
                <w:bCs w:val="false"/>
              </w:rPr>
              <w:t xml:space="preserve">Integration – Downstream Systems</w:t>
            </w:r>
          </w:p>
        </w:tc>
        <w:tc>
          <w:tcPr>
            <w:tcW w:type="pct" w:w="25%"/>
          </w:tcPr>
          <w:p>
            <w:r>
              <w:rPr>
                <w:b w:val="false"/>
                <w:bCs w:val="false"/>
              </w:rPr>
              <w:t xml:space="preserve">Integrating systems and databases may exhibit connector-level incompatibility with new Python version.</w:t>
            </w:r>
          </w:p>
        </w:tc>
        <w:tc>
          <w:tcPr>
            <w:tcW w:type="pct" w:w="25%"/>
          </w:tcPr>
          <w:p>
            <w:r>
              <w:rPr>
                <w:b w:val="false"/>
                <w:bCs w:val="false"/>
              </w:rPr>
              <w:t xml:space="preserve">Medium</w:t>
            </w:r>
          </w:p>
        </w:tc>
        <w:tc>
          <w:tcPr>
            <w:tcW w:type="pct" w:w="25%"/>
          </w:tcPr>
          <w:p>
            <w:r>
              <w:rPr>
                <w:b w:val="false"/>
                <w:bCs w:val="false"/>
              </w:rPr>
              <w:t xml:space="preserve">Early validation of database drivers and integration connectors in Dev/Test.</w:t>
            </w:r>
          </w:p>
        </w:tc>
      </w:tr>
      <w:tr>
        <w:tc>
          <w:tcPr>
            <w:tcW w:type="pct" w:w="25%"/>
          </w:tcPr>
          <w:p>
            <w:r>
              <w:rPr>
                <w:b w:val="false"/>
                <w:bCs w:val="false"/>
              </w:rPr>
              <w:t xml:space="preserve">Stakeholder – Acceptance Criteria</w:t>
            </w:r>
          </w:p>
        </w:tc>
        <w:tc>
          <w:tcPr>
            <w:tcW w:type="pct" w:w="25%"/>
          </w:tcPr>
          <w:p>
            <w:r>
              <w:rPr>
                <w:b w:val="false"/>
                <w:bCs w:val="false"/>
              </w:rPr>
              <w:t xml:space="preserve">Ambiguity in "validation" scope (technical vs functional) may delay sign-off.</w:t>
            </w:r>
          </w:p>
        </w:tc>
        <w:tc>
          <w:tcPr>
            <w:tcW w:type="pct" w:w="25%"/>
          </w:tcPr>
          <w:p>
            <w:r>
              <w:rPr>
                <w:b w:val="false"/>
                <w:bCs w:val="false"/>
              </w:rPr>
              <w:t xml:space="preserve">Medium</w:t>
            </w:r>
          </w:p>
        </w:tc>
        <w:tc>
          <w:tcPr>
            <w:tcW w:type="pct" w:w="25%"/>
          </w:tcPr>
          <w:p>
            <w:r>
              <w:rPr>
                <w:b w:val="false"/>
                <w:bCs w:val="false"/>
              </w:rPr>
              <w:t xml:space="preserve">Define testing scope collaboratively with BAU team early; document acceptance criteria in Test Plan.</w:t>
            </w:r>
          </w:p>
        </w:tc>
      </w:tr>
      <w:tr>
        <w:tc>
          <w:tcPr>
            <w:tcW w:type="pct" w:w="25%"/>
          </w:tcPr>
          <w:p>
            <w:r>
              <w:rPr>
                <w:b w:val="false"/>
                <w:bCs w:val="false"/>
              </w:rPr>
              <w:t xml:space="preserve">Environment – Readiness</w:t>
            </w:r>
          </w:p>
        </w:tc>
        <w:tc>
          <w:tcPr>
            <w:tcW w:type="pct" w:w="25%"/>
          </w:tcPr>
          <w:p>
            <w:r>
              <w:rPr>
                <w:b w:val="false"/>
                <w:bCs w:val="false"/>
              </w:rPr>
              <w:t xml:space="preserve">Dev/Test environments may not accurately mirror production, leading to late-stage issues.</w:t>
            </w:r>
          </w:p>
        </w:tc>
        <w:tc>
          <w:tcPr>
            <w:tcW w:type="pct" w:w="25%"/>
          </w:tcPr>
          <w:p>
            <w:r>
              <w:rPr>
                <w:b w:val="false"/>
                <w:bCs w:val="false"/>
              </w:rPr>
              <w:t xml:space="preserve">Medium</w:t>
            </w:r>
          </w:p>
        </w:tc>
        <w:tc>
          <w:tcPr>
            <w:tcW w:type="pct" w:w="25%"/>
          </w:tcPr>
          <w:p>
            <w:r>
              <w:rPr>
                <w:b w:val="false"/>
                <w:bCs w:val="false"/>
              </w:rPr>
              <w:t xml:space="preserve">Confirm environment parity as part of Environments Requirements deliverable.</w:t>
            </w:r>
          </w:p>
        </w:tc>
      </w:tr>
    </w:tbl>
    <w:p>
      <w:pPr>
        <w:spacing w:after="200"/>
      </w:pPr>
    </w:p>
    <w:p>
      <w:pPr>
        <w:spacing w:after="150"/>
      </w:pPr>
      <w:r>
        <w:t xml:space="preserve">---</w:t>
      </w:r>
    </w:p>
    <w:p>
      <w:pPr>
        <w:pStyle w:val="Heading1"/>
        <w:spacing w:after="200" w:before="400"/>
      </w:pPr>
      <w:r>
        <w:t xml:space="preserve">1.6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Dependency Type</w:t>
            </w:r>
          </w:p>
        </w:tc>
        <w:tc>
          <w:tcPr>
            <w:tcW w:type="pct" w:w="25%"/>
          </w:tcPr>
          <w:p>
            <w:r>
              <w:rPr>
                <w:b/>
                <w:bCs/>
              </w:rPr>
              <w:t xml:space="preserve">Description</w:t>
            </w:r>
          </w:p>
        </w:tc>
        <w:tc>
          <w:tcPr>
            <w:tcW w:type="pct" w:w="25%"/>
          </w:tcPr>
          <w:p>
            <w:r>
              <w:rPr>
                <w:b/>
                <w:bCs/>
              </w:rPr>
              <w:t xml:space="preserve">Owner</w:t>
            </w:r>
          </w:p>
        </w:tc>
        <w:tc>
          <w:tcPr>
            <w:tcW w:type="pct" w:w="25%"/>
          </w:tcPr>
          <w:p>
            <w:r>
              <w:rPr>
                <w:b/>
                <w:bCs/>
              </w:rPr>
              <w:t xml:space="preserve">Status</w:t>
            </w:r>
          </w:p>
        </w:tc>
      </w:tr>
      <w:tr>
        <w:tc>
          <w:tcPr>
            <w:tcW w:type="pct" w:w="25%"/>
          </w:tcPr>
          <w:p>
            <w:r>
              <w:rPr>
                <w:b w:val="false"/>
                <w:bCs w:val="false"/>
              </w:rPr>
              <w:t xml:space="preserve">-----------------</w:t>
            </w:r>
          </w:p>
        </w:tc>
        <w:tc>
          <w:tcPr>
            <w:tcW w:type="pct" w:w="25%"/>
          </w:tcPr>
          <w:p>
            <w:r>
              <w:rPr>
                <w:b w:val="false"/>
                <w:bCs w:val="false"/>
              </w:rPr>
              <w:t xml:space="preserve">-------------</w:t>
            </w:r>
          </w:p>
        </w:tc>
        <w:tc>
          <w:tcPr>
            <w:tcW w:type="pct" w:w="25%"/>
          </w:tcPr>
          <w:p>
            <w:r>
              <w:rPr>
                <w:b w:val="false"/>
                <w:bCs w:val="false"/>
              </w:rPr>
              <w:t xml:space="preserve">-------</w:t>
            </w:r>
          </w:p>
        </w:tc>
        <w:tc>
          <w:tcPr>
            <w:tcW w:type="pct" w:w="25%"/>
          </w:tcPr>
          <w:p>
            <w:r>
              <w:rPr>
                <w:b w:val="false"/>
                <w:bCs w:val="false"/>
              </w:rPr>
              <w:t xml:space="preserve">--------</w:t>
            </w:r>
          </w:p>
        </w:tc>
      </w:tr>
      <w:tr>
        <w:tc>
          <w:tcPr>
            <w:tcW w:type="pct" w:w="25%"/>
          </w:tcPr>
          <w:p>
            <w:r>
              <w:rPr>
                <w:b w:val="false"/>
                <w:bCs w:val="false"/>
              </w:rPr>
              <w:t xml:space="preserve">Technical</w:t>
            </w:r>
          </w:p>
        </w:tc>
        <w:tc>
          <w:tcPr>
            <w:tcW w:type="pct" w:w="25%"/>
          </w:tcPr>
          <w:p>
            <w:r>
              <w:rPr>
                <w:b w:val="false"/>
                <w:bCs w:val="false"/>
              </w:rPr>
              <w:t xml:space="preserve">Confirmation of target Python version (recommended 3.14.x) at project commencement.</w:t>
            </w:r>
          </w:p>
        </w:tc>
        <w:tc>
          <w:tcPr>
            <w:tcW w:type="pct" w:w="25%"/>
          </w:tcPr>
          <w:p>
            <w:r>
              <w:rPr>
                <w:b w:val="false"/>
                <w:bCs w:val="false"/>
              </w:rPr>
              <w:t xml:space="preserve">Ausnet</w:t>
            </w:r>
          </w:p>
        </w:tc>
        <w:tc>
          <w:tcPr>
            <w:tcW w:type="pct" w:w="25%"/>
          </w:tcPr>
          <w:p>
            <w:r>
              <w:rPr>
                <w:b w:val="false"/>
                <w:bCs w:val="false"/>
              </w:rPr>
              <w:t xml:space="preserve">Critical</w:t>
            </w:r>
          </w:p>
        </w:tc>
      </w:tr>
      <w:tr>
        <w:tc>
          <w:tcPr>
            <w:tcW w:type="pct" w:w="25%"/>
          </w:tcPr>
          <w:p>
            <w:r>
              <w:rPr>
                <w:b w:val="false"/>
                <w:bCs w:val="false"/>
              </w:rPr>
              <w:t xml:space="preserve">Data</w:t>
            </w:r>
          </w:p>
        </w:tc>
        <w:tc>
          <w:tcPr>
            <w:tcW w:type="pct" w:w="25%"/>
          </w:tcPr>
          <w:p>
            <w:r>
              <w:rPr>
                <w:b w:val="false"/>
                <w:bCs w:val="false"/>
              </w:rPr>
              <w:t xml:space="preserve">Inventory / breakdown of the ~600 Python jobs, including identification of unique vs. duplicated jobs.</w:t>
            </w:r>
          </w:p>
        </w:tc>
        <w:tc>
          <w:tcPr>
            <w:tcW w:type="pct" w:w="25%"/>
          </w:tcPr>
          <w:p>
            <w:r>
              <w:rPr>
                <w:b w:val="false"/>
                <w:bCs w:val="false"/>
              </w:rPr>
              <w:t xml:space="preserve">Ausnet (BAU – Suchin)</w:t>
            </w:r>
          </w:p>
        </w:tc>
        <w:tc>
          <w:tcPr>
            <w:tcW w:type="pct" w:w="25%"/>
          </w:tcPr>
          <w:p>
            <w:r>
              <w:rPr>
                <w:b w:val="false"/>
                <w:bCs w:val="false"/>
              </w:rPr>
              <w:t xml:space="preserve">Critical</w:t>
            </w:r>
          </w:p>
        </w:tc>
      </w:tr>
      <w:tr>
        <w:tc>
          <w:tcPr>
            <w:tcW w:type="pct" w:w="25%"/>
          </w:tcPr>
          <w:p>
            <w:r>
              <w:rPr>
                <w:b w:val="false"/>
                <w:bCs w:val="false"/>
              </w:rPr>
              <w:t xml:space="preserve">Data</w:t>
            </w:r>
          </w:p>
        </w:tc>
        <w:tc>
          <w:tcPr>
            <w:tcW w:type="pct" w:w="25%"/>
          </w:tcPr>
          <w:p>
            <w:r>
              <w:rPr>
                <w:b w:val="false"/>
                <w:bCs w:val="false"/>
              </w:rPr>
              <w:t xml:space="preserve">List of deprecated / end-of-life Python libraries currently in use.</w:t>
            </w:r>
          </w:p>
        </w:tc>
        <w:tc>
          <w:tcPr>
            <w:tcW w:type="pct" w:w="25%"/>
          </w:tcPr>
          <w:p>
            <w:r>
              <w:rPr>
                <w:b w:val="false"/>
                <w:bCs w:val="false"/>
              </w:rPr>
              <w:t xml:space="preserve">Ausnet (BAU)</w:t>
            </w:r>
          </w:p>
        </w:tc>
        <w:tc>
          <w:tcPr>
            <w:tcW w:type="pct" w:w="25%"/>
          </w:tcPr>
          <w:p>
            <w:r>
              <w:rPr>
                <w:b w:val="false"/>
                <w:bCs w:val="false"/>
              </w:rPr>
              <w:t xml:space="preserve">Critical</w:t>
            </w:r>
          </w:p>
        </w:tc>
      </w:tr>
      <w:tr>
        <w:tc>
          <w:tcPr>
            <w:tcW w:type="pct" w:w="25%"/>
          </w:tcPr>
          <w:p>
            <w:r>
              <w:rPr>
                <w:b w:val="false"/>
                <w:bCs w:val="false"/>
              </w:rPr>
              <w:t xml:space="preserve">Data</w:t>
            </w:r>
          </w:p>
        </w:tc>
        <w:tc>
          <w:tcPr>
            <w:tcW w:type="pct" w:w="25%"/>
          </w:tcPr>
          <w:p>
            <w:r>
              <w:rPr>
                <w:b w:val="false"/>
                <w:bCs w:val="false"/>
              </w:rPr>
              <w:t xml:space="preserve">Inventory of shared code modules used across Python jobs.</w:t>
            </w:r>
          </w:p>
        </w:tc>
        <w:tc>
          <w:tcPr>
            <w:tcW w:type="pct" w:w="25%"/>
          </w:tcPr>
          <w:p>
            <w:r>
              <w:rPr>
                <w:b w:val="false"/>
                <w:bCs w:val="false"/>
              </w:rPr>
              <w:t xml:space="preserve">Ausnet (BAU)</w:t>
            </w:r>
          </w:p>
        </w:tc>
        <w:tc>
          <w:tcPr>
            <w:tcW w:type="pct" w:w="25%"/>
          </w:tcPr>
          <w:p>
            <w:r>
              <w:rPr>
                <w:b w:val="false"/>
                <w:bCs w:val="false"/>
              </w:rPr>
              <w:t xml:space="preserve">Critical</w:t>
            </w:r>
          </w:p>
        </w:tc>
      </w:tr>
      <w:tr>
        <w:tc>
          <w:tcPr>
            <w:tcW w:type="pct" w:w="25%"/>
          </w:tcPr>
          <w:p>
            <w:r>
              <w:rPr>
                <w:b w:val="false"/>
                <w:bCs w:val="false"/>
              </w:rPr>
              <w:t xml:space="preserve">Infrastructure</w:t>
            </w:r>
          </w:p>
        </w:tc>
        <w:tc>
          <w:tcPr>
            <w:tcW w:type="pct" w:w="25%"/>
          </w:tcPr>
          <w:p>
            <w:r>
              <w:rPr>
                <w:b w:val="false"/>
                <w:bCs w:val="false"/>
              </w:rPr>
              <w:t xml:space="preserve">Server / OS upgrades (if any) completed prior to Python upgrade activity.</w:t>
            </w:r>
          </w:p>
        </w:tc>
        <w:tc>
          <w:tcPr>
            <w:tcW w:type="pct" w:w="25%"/>
          </w:tcPr>
          <w:p>
            <w:r>
              <w:rPr>
                <w:b w:val="false"/>
                <w:bCs w:val="false"/>
              </w:rPr>
              <w:t xml:space="preserve">Ausnet Infrastructure</w:t>
            </w:r>
          </w:p>
        </w:tc>
        <w:tc>
          <w:tcPr>
            <w:tcW w:type="pct" w:w="25%"/>
          </w:tcPr>
          <w:p>
            <w:r>
              <w:rPr>
                <w:b w:val="false"/>
                <w:bCs w:val="false"/>
              </w:rPr>
              <w:t xml:space="preserve">Required</w:t>
            </w:r>
          </w:p>
        </w:tc>
      </w:tr>
      <w:tr>
        <w:tc>
          <w:tcPr>
            <w:tcW w:type="pct" w:w="25%"/>
          </w:tcPr>
          <w:p>
            <w:r>
              <w:rPr>
                <w:b w:val="false"/>
                <w:bCs w:val="false"/>
              </w:rPr>
              <w:t xml:space="preserve">Infrastructure</w:t>
            </w:r>
          </w:p>
        </w:tc>
        <w:tc>
          <w:tcPr>
            <w:tcW w:type="pct" w:w="25%"/>
          </w:tcPr>
          <w:p>
            <w:r>
              <w:rPr>
                <w:b w:val="false"/>
                <w:bCs w:val="false"/>
              </w:rPr>
              <w:t xml:space="preserve">Dev, Test, and Production environments available and access provisioned.</w:t>
            </w:r>
          </w:p>
        </w:tc>
        <w:tc>
          <w:tcPr>
            <w:tcW w:type="pct" w:w="25%"/>
          </w:tcPr>
          <w:p>
            <w:r>
              <w:rPr>
                <w:b w:val="false"/>
                <w:bCs w:val="false"/>
              </w:rPr>
              <w:t xml:space="preserve">Ausnet</w:t>
            </w:r>
          </w:p>
        </w:tc>
        <w:tc>
          <w:tcPr>
            <w:tcW w:type="pct" w:w="25%"/>
          </w:tcPr>
          <w:p>
            <w:r>
              <w:rPr>
                <w:b w:val="false"/>
                <w:bCs w:val="false"/>
              </w:rPr>
              <w:t xml:space="preserve">Critical</w:t>
            </w:r>
          </w:p>
        </w:tc>
      </w:tr>
      <w:tr>
        <w:tc>
          <w:tcPr>
            <w:tcW w:type="pct" w:w="25%"/>
          </w:tcPr>
          <w:p>
            <w:r>
              <w:rPr>
                <w:b w:val="false"/>
                <w:bCs w:val="false"/>
              </w:rPr>
              <w:t xml:space="preserve">Team / Resource</w:t>
            </w:r>
          </w:p>
        </w:tc>
        <w:tc>
          <w:tcPr>
            <w:tcW w:type="pct" w:w="25%"/>
          </w:tcPr>
          <w:p>
            <w:r>
              <w:rPr>
                <w:b w:val="false"/>
                <w:bCs w:val="false"/>
              </w:rPr>
              <w:t xml:space="preserve">Existing BAU DnA user access for IBM resources; no onboarding required per stated assumption.</w:t>
            </w:r>
          </w:p>
        </w:tc>
        <w:tc>
          <w:tcPr>
            <w:tcW w:type="pct" w:w="25%"/>
          </w:tcPr>
          <w:p>
            <w:r>
              <w:rPr>
                <w:b w:val="false"/>
                <w:bCs w:val="false"/>
              </w:rPr>
              <w:t xml:space="preserve">Ausnet</w:t>
            </w:r>
          </w:p>
        </w:tc>
        <w:tc>
          <w:tcPr>
            <w:tcW w:type="pct" w:w="25%"/>
          </w:tcPr>
          <w:p>
            <w:r>
              <w:rPr>
                <w:b w:val="false"/>
                <w:bCs w:val="false"/>
              </w:rPr>
              <w:t xml:space="preserve">Critical</w:t>
            </w:r>
          </w:p>
        </w:tc>
      </w:tr>
      <w:tr>
        <w:tc>
          <w:tcPr>
            <w:tcW w:type="pct" w:w="25%"/>
          </w:tcPr>
          <w:p>
            <w:r>
              <w:rPr>
                <w:b w:val="false"/>
                <w:bCs w:val="false"/>
              </w:rPr>
              <w:t xml:space="preserve">Team / Resource</w:t>
            </w:r>
          </w:p>
        </w:tc>
        <w:tc>
          <w:tcPr>
            <w:tcW w:type="pct" w:w="25%"/>
          </w:tcPr>
          <w:p>
            <w:r>
              <w:rPr>
                <w:b w:val="false"/>
                <w:bCs w:val="false"/>
              </w:rPr>
              <w:t xml:space="preserve">BAU SME availability for consultation on testing scope, shared code, and common production issues.</w:t>
            </w:r>
          </w:p>
        </w:tc>
        <w:tc>
          <w:tcPr>
            <w:tcW w:type="pct" w:w="25%"/>
          </w:tcPr>
          <w:p>
            <w:r>
              <w:rPr>
                <w:b w:val="false"/>
                <w:bCs w:val="false"/>
              </w:rPr>
              <w:t xml:space="preserve">Ausnet</w:t>
            </w:r>
          </w:p>
        </w:tc>
        <w:tc>
          <w:tcPr>
            <w:tcW w:type="pct" w:w="25%"/>
          </w:tcPr>
          <w:p>
            <w:r>
              <w:rPr>
                <w:b w:val="false"/>
                <w:bCs w:val="false"/>
              </w:rPr>
              <w:t xml:space="preserve">Critical</w:t>
            </w:r>
          </w:p>
        </w:tc>
      </w:tr>
      <w:tr>
        <w:tc>
          <w:tcPr>
            <w:tcW w:type="pct" w:w="25%"/>
          </w:tcPr>
          <w:p>
            <w:r>
              <w:rPr>
                <w:b w:val="false"/>
                <w:bCs w:val="false"/>
              </w:rPr>
              <w:t xml:space="preserve">External Systems</w:t>
            </w:r>
          </w:p>
        </w:tc>
        <w:tc>
          <w:tcPr>
            <w:tcW w:type="pct" w:w="25%"/>
          </w:tcPr>
          <w:p>
            <w:r>
              <w:rPr>
                <w:b w:val="false"/>
                <w:bCs w:val="false"/>
              </w:rPr>
              <w:t xml:space="preserve">Availability of integrating systems and databases for connectivity testing.</w:t>
            </w:r>
          </w:p>
        </w:tc>
        <w:tc>
          <w:tcPr>
            <w:tcW w:type="pct" w:w="25%"/>
          </w:tcPr>
          <w:p>
            <w:r>
              <w:rPr>
                <w:b w:val="false"/>
                <w:bCs w:val="false"/>
              </w:rPr>
              <w:t xml:space="preserve">Ausnet / Third-party</w:t>
            </w:r>
          </w:p>
        </w:tc>
        <w:tc>
          <w:tcPr>
            <w:tcW w:type="pct" w:w="25%"/>
          </w:tcPr>
          <w:p>
            <w:r>
              <w:rPr>
                <w:b w:val="false"/>
                <w:bCs w:val="false"/>
              </w:rPr>
              <w:t xml:space="preserve">Required</w:t>
            </w:r>
          </w:p>
        </w:tc>
      </w:tr>
      <w:tr>
        <w:tc>
          <w:tcPr>
            <w:tcW w:type="pct" w:w="25%"/>
          </w:tcPr>
          <w:p>
            <w:r>
              <w:rPr>
                <w:b w:val="false"/>
                <w:bCs w:val="false"/>
              </w:rPr>
              <w:t xml:space="preserve">Documentation</w:t>
            </w:r>
          </w:p>
        </w:tc>
        <w:tc>
          <w:tcPr>
            <w:tcW w:type="pct" w:w="25%"/>
          </w:tcPr>
          <w:p>
            <w:r>
              <w:rPr>
                <w:b w:val="false"/>
                <w:bCs w:val="false"/>
              </w:rPr>
              <w:t xml:space="preserve">Access to Control Framework design and Job ID Ranges Confluence pages.</w:t>
            </w:r>
          </w:p>
        </w:tc>
        <w:tc>
          <w:tcPr>
            <w:tcW w:type="pct" w:w="25%"/>
          </w:tcPr>
          <w:p>
            <w:r>
              <w:rPr>
                <w:b w:val="false"/>
                <w:bCs w:val="false"/>
              </w:rPr>
              <w:t xml:space="preserve">Ausnet</w:t>
            </w:r>
          </w:p>
        </w:tc>
        <w:tc>
          <w:tcPr>
            <w:tcW w:type="pct" w:w="25%"/>
          </w:tcPr>
          <w:p>
            <w:r>
              <w:rPr>
                <w:b w:val="false"/>
                <w:bCs w:val="false"/>
              </w:rPr>
              <w:t xml:space="preserve">Required</w:t>
            </w:r>
          </w:p>
        </w:tc>
      </w:tr>
      <w:tr>
        <w:tc>
          <w:tcPr>
            <w:tcW w:type="pct" w:w="25%"/>
          </w:tcPr>
          <w:p>
            <w:r>
              <w:rPr>
                <w:b w:val="false"/>
                <w:bCs w:val="false"/>
              </w:rPr>
              <w:t xml:space="preserve">Change Management</w:t>
            </w:r>
          </w:p>
        </w:tc>
        <w:tc>
          <w:tcPr>
            <w:tcW w:type="pct" w:w="25%"/>
          </w:tcPr>
          <w:p>
            <w:r>
              <w:rPr>
                <w:b w:val="false"/>
                <w:bCs w:val="false"/>
              </w:rPr>
              <w:t xml:space="preserve">Approved change windows for big-bang deployment.</w:t>
            </w:r>
          </w:p>
        </w:tc>
        <w:tc>
          <w:tcPr>
            <w:tcW w:type="pct" w:w="25%"/>
          </w:tcPr>
          <w:p>
            <w:r>
              <w:rPr>
                <w:b w:val="false"/>
                <w:bCs w:val="false"/>
              </w:rPr>
              <w:t xml:space="preserve">Ausnet</w:t>
            </w:r>
          </w:p>
        </w:tc>
        <w:tc>
          <w:tcPr>
            <w:tcW w:type="pct" w:w="25%"/>
          </w:tcPr>
          <w:p>
            <w:r>
              <w:rPr>
                <w:b w:val="false"/>
                <w:bCs w:val="false"/>
              </w:rPr>
              <w:t xml:space="preserve">Critical</w:t>
            </w:r>
          </w:p>
        </w:tc>
      </w:tr>
      <w:tr>
        <w:tc>
          <w:tcPr>
            <w:tcW w:type="pct" w:w="25%"/>
          </w:tcPr>
          <w:p>
            <w:r>
              <w:rPr>
                <w:b w:val="false"/>
                <w:bCs w:val="false"/>
              </w:rPr>
              <w:t xml:space="preserve">Tooling</w:t>
            </w:r>
          </w:p>
        </w:tc>
        <w:tc>
          <w:tcPr>
            <w:tcW w:type="pct" w:w="25%"/>
          </w:tcPr>
          <w:p>
            <w:r>
              <w:rPr>
                <w:b w:val="false"/>
                <w:bCs w:val="false"/>
              </w:rPr>
              <w:t xml:space="preserve">Access to Control-M console and Python development / deployment tooling.</w:t>
            </w:r>
          </w:p>
        </w:tc>
        <w:tc>
          <w:tcPr>
            <w:tcW w:type="pct" w:w="25%"/>
          </w:tcPr>
          <w:p>
            <w:r>
              <w:rPr>
                <w:b w:val="false"/>
                <w:bCs w:val="false"/>
              </w:rPr>
              <w:t xml:space="preserve">Ausnet</w:t>
            </w:r>
          </w:p>
        </w:tc>
        <w:tc>
          <w:tcPr>
            <w:tcW w:type="pct" w:w="25%"/>
          </w:tcPr>
          <w:p>
            <w:r>
              <w:rPr>
                <w:b w:val="false"/>
                <w:bCs w:val="false"/>
              </w:rPr>
              <w:t xml:space="preserve">Critical</w:t>
            </w:r>
          </w:p>
        </w:tc>
      </w:tr>
    </w:tbl>
    <w:p>
      <w:pPr>
        <w:spacing w:after="200"/>
      </w:pPr>
    </w:p>
    <w:p>
      <w:pPr>
        <w:spacing w:after="150"/>
      </w:pPr>
      <w:r>
        <w:t xml:space="preserve">---</w:t>
      </w:r>
    </w:p>
    <w:p>
      <w:pPr>
        <w:pStyle w:val="Heading1"/>
        <w:spacing w:after="200" w:before="400"/>
      </w:pPr>
      <w:r>
        <w:t xml:space="preserve">1.7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Activity / Task</w:t>
            </w:r>
          </w:p>
        </w:tc>
        <w:tc>
          <w:tcPr>
            <w:tcW w:type="pct" w:w="33.333333333333336%"/>
          </w:tcPr>
          <w:p>
            <w:r>
              <w:rPr>
                <w:b/>
                <w:bCs/>
              </w:rPr>
              <w:t xml:space="preserve">IBM</w:t>
            </w:r>
          </w:p>
        </w:tc>
        <w:tc>
          <w:tcPr>
            <w:tcW w:type="pct" w:w="33.333333333333336%"/>
          </w:tcPr>
          <w:p>
            <w:r>
              <w:rPr>
                <w:b/>
                <w:bCs/>
              </w:rPr>
              <w:t xml:space="preserve">Client (Ausnet)</w:t>
            </w:r>
          </w:p>
        </w:tc>
      </w:tr>
      <w:tr>
        <w:tc>
          <w:tcPr>
            <w:tcW w:type="pct" w:w="33.333333333333336%"/>
          </w:tcPr>
          <w:p>
            <w:r>
              <w:rPr>
                <w:b w:val="false"/>
                <w:bCs w:val="false"/>
              </w:rPr>
              <w:t xml:space="preserve">-----------------</w:t>
            </w:r>
          </w:p>
        </w:tc>
        <w:tc>
          <w:tcPr>
            <w:tcW w:type="pct" w:w="33.333333333333336%"/>
          </w:tcPr>
          <w:p>
            <w:r>
              <w:rPr>
                <w:b w:val="false"/>
                <w:bCs w:val="false"/>
              </w:rPr>
              <w:t xml:space="preserve">-----</w:t>
            </w:r>
          </w:p>
        </w:tc>
        <w:tc>
          <w:tcPr>
            <w:tcW w:type="pct" w:w="33.333333333333336%"/>
          </w:tcPr>
          <w:p>
            <w:r>
              <w:rPr>
                <w:b w:val="false"/>
                <w:bCs w:val="false"/>
              </w:rPr>
              <w:t xml:space="preserve">-----------------</w:t>
            </w:r>
          </w:p>
        </w:tc>
      </w:tr>
      <w:tr>
        <w:tc>
          <w:tcPr>
            <w:tcW w:type="pct" w:w="33.333333333333336%"/>
          </w:tcPr>
          <w:p>
            <w:r>
              <w:rPr>
                <w:b w:val="false"/>
                <w:bCs w:val="false"/>
              </w:rPr>
              <w:t xml:space="preserve">Project Planning &amp; Kick-off</w:t>
            </w:r>
          </w:p>
        </w:tc>
        <w:tc>
          <w:tcPr>
            <w:tcW w:type="pct" w:w="33.333333333333336%"/>
          </w:tcPr>
          <w:p>
            <w:r>
              <w:rPr>
                <w:b w:val="false"/>
                <w:bCs w:val="false"/>
              </w:rPr>
              <w:t xml:space="preserve">R, A</w:t>
            </w:r>
          </w:p>
        </w:tc>
        <w:tc>
          <w:tcPr>
            <w:tcW w:type="pct" w:w="33.333333333333336%"/>
          </w:tcPr>
          <w:p>
            <w:r>
              <w:rPr>
                <w:b w:val="false"/>
                <w:bCs w:val="false"/>
              </w:rPr>
              <w:t xml:space="preserve">C, I</w:t>
            </w:r>
          </w:p>
        </w:tc>
      </w:tr>
      <w:tr>
        <w:tc>
          <w:tcPr>
            <w:tcW w:type="pct" w:w="33.333333333333336%"/>
          </w:tcPr>
          <w:p>
            <w:r>
              <w:rPr>
                <w:b w:val="false"/>
                <w:bCs w:val="false"/>
              </w:rPr>
              <w:t xml:space="preserve">Confirmation of Target Python Version</w:t>
            </w:r>
          </w:p>
        </w:tc>
        <w:tc>
          <w:tcPr>
            <w:tcW w:type="pct" w:w="33.333333333333336%"/>
          </w:tcPr>
          <w:p>
            <w:r>
              <w:rPr>
                <w:b w:val="false"/>
                <w:bCs w:val="false"/>
              </w:rPr>
              <w:t xml:space="preserve">C</w:t>
            </w:r>
          </w:p>
        </w:tc>
        <w:tc>
          <w:tcPr>
            <w:tcW w:type="pct" w:w="33.333333333333336%"/>
          </w:tcPr>
          <w:p>
            <w:r>
              <w:rPr>
                <w:b w:val="false"/>
                <w:bCs w:val="false"/>
              </w:rPr>
              <w:t xml:space="preserve">R, A</w:t>
            </w:r>
          </w:p>
        </w:tc>
      </w:tr>
      <w:tr>
        <w:tc>
          <w:tcPr>
            <w:tcW w:type="pct" w:w="33.333333333333336%"/>
          </w:tcPr>
          <w:p>
            <w:r>
              <w:rPr>
                <w:b w:val="false"/>
                <w:bCs w:val="false"/>
              </w:rPr>
              <w:t xml:space="preserve">Provision of Job Inventory &amp; Deprecated Library List</w:t>
            </w:r>
          </w:p>
        </w:tc>
        <w:tc>
          <w:tcPr>
            <w:tcW w:type="pct" w:w="33.333333333333336%"/>
          </w:tcPr>
          <w:p>
            <w:r>
              <w:rPr>
                <w:b w:val="false"/>
                <w:bCs w:val="false"/>
              </w:rPr>
              <w:t xml:space="preserve">C</w:t>
            </w:r>
          </w:p>
        </w:tc>
        <w:tc>
          <w:tcPr>
            <w:tcW w:type="pct" w:w="33.333333333333336%"/>
          </w:tcPr>
          <w:p>
            <w:r>
              <w:rPr>
                <w:b w:val="false"/>
                <w:bCs w:val="false"/>
              </w:rPr>
              <w:t xml:space="preserve">R, A</w:t>
            </w:r>
          </w:p>
        </w:tc>
      </w:tr>
      <w:tr>
        <w:tc>
          <w:tcPr>
            <w:tcW w:type="pct" w:w="33.333333333333336%"/>
          </w:tcPr>
          <w:p>
            <w:r>
              <w:rPr>
                <w:b w:val="false"/>
                <w:bCs w:val="false"/>
              </w:rPr>
              <w:t xml:space="preserve">Requirements Gathering</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Solution Design (Upgrade Approach, Library Mapping)</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Environment Provisioning &amp; Access</w:t>
            </w:r>
          </w:p>
        </w:tc>
        <w:tc>
          <w:tcPr>
            <w:tcW w:type="pct" w:w="33.333333333333336%"/>
          </w:tcPr>
          <w:p>
            <w:r>
              <w:rPr>
                <w:b w:val="false"/>
                <w:bCs w:val="false"/>
              </w:rPr>
              <w:t xml:space="preserve">C</w:t>
            </w:r>
          </w:p>
        </w:tc>
        <w:tc>
          <w:tcPr>
            <w:tcW w:type="pct" w:w="33.333333333333336%"/>
          </w:tcPr>
          <w:p>
            <w:r>
              <w:rPr>
                <w:b w:val="false"/>
                <w:bCs w:val="false"/>
              </w:rPr>
              <w:t xml:space="preserve">R, A</w:t>
            </w:r>
          </w:p>
        </w:tc>
      </w:tr>
      <w:tr>
        <w:tc>
          <w:tcPr>
            <w:tcW w:type="pct" w:w="33.333333333333336%"/>
          </w:tcPr>
          <w:p>
            <w:r>
              <w:rPr>
                <w:b w:val="false"/>
                <w:bCs w:val="false"/>
              </w:rPr>
              <w:t xml:space="preserve">Python Runtime Upgrade &amp; Library Remediation</w:t>
            </w:r>
          </w:p>
        </w:tc>
        <w:tc>
          <w:tcPr>
            <w:tcW w:type="pct" w:w="33.333333333333336%"/>
          </w:tcPr>
          <w:p>
            <w:r>
              <w:rPr>
                <w:b w:val="false"/>
                <w:bCs w:val="false"/>
              </w:rPr>
              <w:t xml:space="preserve">R, A</w:t>
            </w:r>
          </w:p>
        </w:tc>
        <w:tc>
          <w:tcPr>
            <w:tcW w:type="pct" w:w="33.333333333333336%"/>
          </w:tcPr>
          <w:p>
            <w:r>
              <w:rPr>
                <w:b w:val="false"/>
                <w:bCs w:val="false"/>
              </w:rPr>
              <w:t xml:space="preserve">I</w:t>
            </w:r>
          </w:p>
        </w:tc>
      </w:tr>
      <w:tr>
        <w:tc>
          <w:tcPr>
            <w:tcW w:type="pct" w:w="33.333333333333336%"/>
          </w:tcPr>
          <w:p>
            <w:r>
              <w:rPr>
                <w:b w:val="false"/>
                <w:bCs w:val="false"/>
              </w:rPr>
              <w:t xml:space="preserve">Shared Code Module Updates</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Control-M &amp; Integration Alignment</w:t>
            </w:r>
          </w:p>
        </w:tc>
        <w:tc>
          <w:tcPr>
            <w:tcW w:type="pct" w:w="33.333333333333336%"/>
          </w:tcPr>
          <w:p>
            <w:r>
              <w:rPr>
                <w:b w:val="false"/>
                <w:bCs w:val="false"/>
              </w:rPr>
              <w:t xml:space="preserve">R</w:t>
            </w:r>
          </w:p>
        </w:tc>
        <w:tc>
          <w:tcPr>
            <w:tcW w:type="pct" w:w="33.333333333333336%"/>
          </w:tcPr>
          <w:p>
            <w:r>
              <w:rPr>
                <w:b w:val="false"/>
                <w:bCs w:val="false"/>
              </w:rPr>
              <w:t xml:space="preserve">A, C</w:t>
            </w:r>
          </w:p>
        </w:tc>
      </w:tr>
      <w:tr>
        <w:tc>
          <w:tcPr>
            <w:tcW w:type="pct" w:w="33.333333333333336%"/>
          </w:tcPr>
          <w:p>
            <w:r>
              <w:rPr>
                <w:b w:val="false"/>
                <w:bCs w:val="false"/>
              </w:rPr>
              <w:t xml:space="preserve">Test Planning &amp; Test Case Development</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Unit &amp; System Testing</w:t>
            </w:r>
          </w:p>
        </w:tc>
        <w:tc>
          <w:tcPr>
            <w:tcW w:type="pct" w:w="33.333333333333336%"/>
          </w:tcPr>
          <w:p>
            <w:r>
              <w:rPr>
                <w:b w:val="false"/>
                <w:bCs w:val="false"/>
              </w:rPr>
              <w:t xml:space="preserve">R, A</w:t>
            </w:r>
          </w:p>
        </w:tc>
        <w:tc>
          <w:tcPr>
            <w:tcW w:type="pct" w:w="33.333333333333336%"/>
          </w:tcPr>
          <w:p>
            <w:r>
              <w:rPr>
                <w:b w:val="false"/>
                <w:bCs w:val="false"/>
              </w:rPr>
              <w:t xml:space="preserve">I</w:t>
            </w:r>
          </w:p>
        </w:tc>
      </w:tr>
      <w:tr>
        <w:tc>
          <w:tcPr>
            <w:tcW w:type="pct" w:w="33.333333333333336%"/>
          </w:tcPr>
          <w:p>
            <w:r>
              <w:rPr>
                <w:b w:val="false"/>
                <w:bCs w:val="false"/>
              </w:rPr>
              <w:t xml:space="preserve">Regression Testing</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Performance Observation During Regression</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User Acceptance Testing (UAT)</w:t>
            </w:r>
          </w:p>
        </w:tc>
        <w:tc>
          <w:tcPr>
            <w:tcW w:type="pct" w:w="33.333333333333336%"/>
          </w:tcPr>
          <w:p>
            <w:r>
              <w:rPr>
                <w:b w:val="false"/>
                <w:bCs w:val="false"/>
              </w:rPr>
              <w:t xml:space="preserve">C, I</w:t>
            </w:r>
          </w:p>
        </w:tc>
        <w:tc>
          <w:tcPr>
            <w:tcW w:type="pct" w:w="33.333333333333336%"/>
          </w:tcPr>
          <w:p>
            <w:r>
              <w:rPr>
                <w:b w:val="false"/>
                <w:bCs w:val="false"/>
              </w:rPr>
              <w:t xml:space="preserve">R, A</w:t>
            </w:r>
          </w:p>
        </w:tc>
      </w:tr>
      <w:tr>
        <w:tc>
          <w:tcPr>
            <w:tcW w:type="pct" w:w="33.333333333333336%"/>
          </w:tcPr>
          <w:p>
            <w:r>
              <w:rPr>
                <w:b w:val="false"/>
                <w:bCs w:val="false"/>
              </w:rPr>
              <w:t xml:space="preserve">Defect Remediation</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Deployment Planning &amp; Run Sheet</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Big-Bang Production Deployment</w:t>
            </w:r>
          </w:p>
        </w:tc>
        <w:tc>
          <w:tcPr>
            <w:tcW w:type="pct" w:w="33.333333333333336%"/>
          </w:tcPr>
          <w:p>
            <w:r>
              <w:rPr>
                <w:b w:val="false"/>
                <w:bCs w:val="false"/>
              </w:rPr>
              <w:t xml:space="preserve">R</w:t>
            </w:r>
          </w:p>
        </w:tc>
        <w:tc>
          <w:tcPr>
            <w:tcW w:type="pct" w:w="33.333333333333336%"/>
          </w:tcPr>
          <w:p>
            <w:r>
              <w:rPr>
                <w:b w:val="false"/>
                <w:bCs w:val="false"/>
              </w:rPr>
              <w:t xml:space="preserve">A, C</w:t>
            </w:r>
          </w:p>
        </w:tc>
      </w:tr>
      <w:tr>
        <w:tc>
          <w:tcPr>
            <w:tcW w:type="pct" w:w="33.333333333333336%"/>
          </w:tcPr>
          <w:p>
            <w:r>
              <w:rPr>
                <w:b w:val="false"/>
                <w:bCs w:val="false"/>
              </w:rPr>
              <w:t xml:space="preserve">Legacy Python Decommissioning</w:t>
            </w:r>
          </w:p>
        </w:tc>
        <w:tc>
          <w:tcPr>
            <w:tcW w:type="pct" w:w="33.333333333333336%"/>
          </w:tcPr>
          <w:p>
            <w:r>
              <w:rPr>
                <w:b w:val="false"/>
                <w:bCs w:val="false"/>
              </w:rPr>
              <w:t xml:space="preserve">R</w:t>
            </w:r>
          </w:p>
        </w:tc>
        <w:tc>
          <w:tcPr>
            <w:tcW w:type="pct" w:w="33.333333333333336%"/>
          </w:tcPr>
          <w:p>
            <w:r>
              <w:rPr>
                <w:b w:val="false"/>
                <w:bCs w:val="false"/>
              </w:rPr>
              <w:t xml:space="preserve">A</w:t>
            </w:r>
          </w:p>
        </w:tc>
      </w:tr>
      <w:tr>
        <w:tc>
          <w:tcPr>
            <w:tcW w:type="pct" w:w="33.333333333333336%"/>
          </w:tcPr>
          <w:p>
            <w:r>
              <w:rPr>
                <w:b w:val="false"/>
                <w:bCs w:val="false"/>
              </w:rPr>
              <w:t xml:space="preserve">Hypercare Support</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Knowledge Transfer to BAU</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Documentation (As-Built, Operational Manual, Release Notes)</w:t>
            </w:r>
          </w:p>
        </w:tc>
        <w:tc>
          <w:tcPr>
            <w:tcW w:type="pct" w:w="33.333333333333336%"/>
          </w:tcPr>
          <w:p>
            <w:r>
              <w:rPr>
                <w:b w:val="false"/>
                <w:bCs w:val="false"/>
              </w:rPr>
              <w:t xml:space="preserve">R, A</w:t>
            </w:r>
          </w:p>
        </w:tc>
        <w:tc>
          <w:tcPr>
            <w:tcW w:type="pct" w:w="33.333333333333336%"/>
          </w:tcPr>
          <w:p>
            <w:r>
              <w:rPr>
                <w:b w:val="false"/>
                <w:bCs w:val="false"/>
              </w:rPr>
              <w:t xml:space="preserve">C, I</w:t>
            </w:r>
          </w:p>
        </w:tc>
      </w:tr>
      <w:tr>
        <w:tc>
          <w:tcPr>
            <w:tcW w:type="pct" w:w="33.333333333333336%"/>
          </w:tcPr>
          <w:p>
            <w:r>
              <w:rPr>
                <w:b w:val="false"/>
                <w:bCs w:val="false"/>
              </w:rPr>
              <w:t xml:space="preserve">Service Acceptance</w:t>
            </w:r>
          </w:p>
        </w:tc>
        <w:tc>
          <w:tcPr>
            <w:tcW w:type="pct" w:w="33.333333333333336%"/>
          </w:tcPr>
          <w:p>
            <w:r>
              <w:rPr>
                <w:b w:val="false"/>
                <w:bCs w:val="false"/>
              </w:rPr>
              <w:t xml:space="preserve">C</w:t>
            </w:r>
          </w:p>
        </w:tc>
        <w:tc>
          <w:tcPr>
            <w:tcW w:type="pct" w:w="33.333333333333336%"/>
          </w:tcPr>
          <w:p>
            <w:r>
              <w:rPr>
                <w:b w:val="false"/>
                <w:bCs w:val="false"/>
              </w:rPr>
              <w:t xml:space="preserve">R, A</w:t>
            </w:r>
          </w:p>
        </w:tc>
      </w:tr>
      <w:tr>
        <w:tc>
          <w:tcPr>
            <w:tcW w:type="pct" w:w="33.333333333333336%"/>
          </w:tcPr>
          <w:p>
            <w:r>
              <w:rPr>
                <w:b w:val="false"/>
                <w:bCs w:val="false"/>
              </w:rPr>
              <w:t xml:space="preserve">Post Implementation Review</w:t>
            </w:r>
          </w:p>
        </w:tc>
        <w:tc>
          <w:tcPr>
            <w:tcW w:type="pct" w:w="33.333333333333336%"/>
          </w:tcPr>
          <w:p>
            <w:r>
              <w:rPr>
                <w:b w:val="false"/>
                <w:bCs w:val="false"/>
              </w:rPr>
              <w:t xml:space="preserve">R, A</w:t>
            </w:r>
          </w:p>
        </w:tc>
        <w:tc>
          <w:tcPr>
            <w:tcW w:type="pct" w:w="33.333333333333336%"/>
          </w:tcPr>
          <w:p>
            <w:r>
              <w:rPr>
                <w:b w:val="false"/>
                <w:bCs w:val="false"/>
              </w:rPr>
              <w:t xml:space="preserve">C</w:t>
            </w:r>
          </w:p>
        </w:tc>
      </w:tr>
      <w:tr>
        <w:tc>
          <w:tcPr>
            <w:tcW w:type="pct" w:w="33.333333333333336%"/>
          </w:tcPr>
          <w:p>
            <w:r>
              <w:rPr>
                <w:b w:val="false"/>
                <w:bCs w:val="false"/>
              </w:rPr>
              <w:t xml:space="preserve">Project Sign-off &amp; Closure</w:t>
            </w:r>
          </w:p>
        </w:tc>
        <w:tc>
          <w:tcPr>
            <w:tcW w:type="pct" w:w="33.333333333333336%"/>
          </w:tcPr>
          <w:p>
            <w:r>
              <w:rPr>
                <w:b w:val="false"/>
                <w:bCs w:val="false"/>
              </w:rPr>
              <w:t xml:space="preserve">C</w:t>
            </w:r>
          </w:p>
        </w:tc>
        <w:tc>
          <w:tcPr>
            <w:tcW w:type="pct" w:w="33.333333333333336%"/>
          </w:tcPr>
          <w:p>
            <w:r>
              <w:rPr>
                <w:b w:val="false"/>
                <w:bCs w:val="false"/>
              </w:rPr>
              <w:t xml:space="preserve">R, A</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**RACI Legend:** R = Responsible</w:t>
            </w:r>
          </w:p>
        </w:tc>
        <w:tc>
          <w:tcPr>
            <w:tcW w:type="pct" w:w="25%"/>
          </w:tcPr>
          <w:p>
            <w:r>
              <w:rPr>
                <w:b/>
                <w:bCs/>
              </w:rPr>
              <w:t xml:space="preserve">A = Accountable</w:t>
            </w:r>
          </w:p>
        </w:tc>
        <w:tc>
          <w:tcPr>
            <w:tcW w:type="pct" w:w="25%"/>
          </w:tcPr>
          <w:p>
            <w:r>
              <w:rPr>
                <w:b/>
                <w:bCs/>
              </w:rPr>
              <w:t xml:space="preserve">C = Consulted</w:t>
            </w:r>
          </w:p>
        </w:tc>
        <w:tc>
          <w:tcPr>
            <w:tcW w:type="pct" w:w="25%"/>
          </w:tcPr>
          <w:p>
            <w:r>
              <w:rPr>
                <w:b/>
                <w:bCs/>
              </w:rPr>
              <w:t xml:space="preserve">I = Informed</w:t>
            </w:r>
          </w:p>
        </w:tc>
      </w:tr>
    </w:tbl>
    <w:p>
      <w:pPr>
        <w:spacing w:after="200"/>
      </w:pPr>
    </w:p>
    <w:p>
      <w:pPr>
        <w:spacing w:after="150"/>
      </w:pPr>
      <w:r>
        <w:t xml:space="preserve">---</w:t>
      </w:r>
    </w:p>
    <w:p>
      <w:pPr>
        <w:spacing w:after="150"/>
      </w:pPr>
      <w:r>
        <w:t xml:space="preserve">*End of Statement of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2026-07-31T12:19:37.996Z</dcterms:created>
  <dcterms:modified xsi:type="dcterms:W3CDTF">2026-07-31T12:19:37.997Z</dcterms:modified>
</cp:coreProperties>
</file>

<file path=docProps/custom.xml><?xml version="1.0" encoding="utf-8"?>
<Properties xmlns="http://schemas.openxmlformats.org/officeDocument/2006/custom-properties" xmlns:vt="http://schemas.openxmlformats.org/officeDocument/2006/docPropsVTypes"/>
</file>