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2026-04-20 12:44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 Body-text mentions of program names (Medicare, Medicaid) require 2+ occurrences to count, to suppress boilerplate agency-name false positives. Area-tag mentions require 1+ occurrence.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get_state(text)</w:t>
      </w:r>
      <w:r>
        <w:t xml:space="preserve"> iterates </w:t>
      </w:r>
      <w:r>
        <w:rPr>
          <w:rFonts w:ascii="Consolas" w:hAnsi="Consolas"/>
          <w:sz w:val="20"/>
        </w:rPr>
        <w:t>STATE_MAP</w:t>
      </w:r>
      <w:r>
        <w:t xml:space="preserve"> longest-first to prevent the "West Virginia matches Virginia first" bug. Prefers title over body (body often mentions unrelated states — defendant's prior convictions, comparison data, etc.). Multi-state items use a comma-separated string (e.g., </w:t>
      </w:r>
      <w:r>
        <w:rPr>
          <w:rFonts w:ascii="Consolas" w:hAnsi="Consolas"/>
          <w:sz w:val="20"/>
        </w:rPr>
        <w:t>"CA, FL"</w:t>
      </w:r>
      <w:r>
        <w:t>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data/tmp_hearings_review_queue.json</w:t>
      </w:r>
      <w:r>
        <w:t xml:space="preserve"> — Congress.gov hearings with ambiguous signal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523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673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 (~1–2/month).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Congress.gov hearings</w:t>
      </w:r>
      <w:r>
        <w:t xml:space="preserve"> review queue (</w:t>
      </w:r>
      <w:r>
        <w:rPr>
          <w:rFonts w:ascii="Consolas" w:hAnsi="Consolas"/>
          <w:sz w:val="20"/>
        </w:rPr>
        <w:t>data/tmp_hearings_review_queue.json</w:t>
      </w:r>
      <w:r>
        <w:t>) has ~400 items with ambiguous signal awaiting human triage. These are hearings on HC-relevant committees with vague titles.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2 items mention DOGE and both are tangential to healthcare-fraud reporting.</w:t>
      </w:r>
    </w:p>
    <w:p>
      <w:pPr>
        <w:pStyle w:val="ListBullet"/>
      </w:pPr>
      <w:r/>
      <w:r>
        <w:rPr>
          <w:b/>
        </w:rPr>
        <w:t>State tag coverage</w:t>
      </w:r>
      <w:r>
        <w:t>: items that name only a city (e.g., "Sarasota Memorial Hospital") currently go untagged with a state. On the roadmap: city → state fallback dictionary + USAO district → state extraction from justice.gov URLs (</w:t>
      </w:r>
      <w:r>
        <w:rPr>
          <w:rFonts w:ascii="Consolas" w:hAnsi="Consolas"/>
          <w:sz w:val="20"/>
        </w:rPr>
        <w:t>/usao-ri/</w:t>
      </w:r>
      <w:r>
        <w:t xml:space="preserve"> → RI).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+ 2-occurrence body)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