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ЗАГОЛОВОК ПЕРВОГО УРОВНЯ (HEADING 1, ПО ЦЕНТРУ, UPPER)</w:t>
      </w:r>
    </w:p>
    <w:p>
      <w:pPr>
        <w:pStyle w:val="Heading2"/>
      </w:pPr>
      <w:r>
        <w:t>1.1 Заголовок второго уровня (Heading 2, слева, с номером)</w:t>
      </w:r>
    </w:p>
    <w:p>
      <w:pPr>
        <w:pStyle w:val="Heading3"/>
      </w:pPr>
      <w:r>
        <w:t>1.1.1 Заголовок третьего уровня (Heading 3, слева, с номером)</w:t>
      </w:r>
    </w:p>
    <w:p>
      <w:pPr>
        <w:pStyle w:val="Heading4"/>
      </w:pPr>
      <w:r>
        <w:t>1.1.1.1 Заголовок четвертого уровня (Heading 4, слева, с номером)</w:t>
      </w:r>
    </w:p>
    <w:p>
      <w:r>
        <w:t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</w:t>
      </w:r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Ещё один абзац — проверка отступа красной строки.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А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Б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gamma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</w:tcPr>
          <w:p>
            <w:pPr>
              <w:pStyle w:val="TableText"/>
            </w:pPr>
            <w:r>
              <w:t>Имя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22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40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X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0.4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left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