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А.1 Заголовок первого уровня (Heading 1, по центру, UPPER)</w:t>
      </w:r>
    </w:p>
    <w:p>
      <w:pPr>
        <w:pStyle w:val="Heading2"/>
      </w:pPr>
      <w:r>
        <w:t>А.1.1 Заголовок второго уровня (Heading 2, слева, с номером)</w:t>
      </w:r>
    </w:p>
    <w:p>
      <w:pPr>
        <w:pStyle w:val="Heading3"/>
      </w:pPr>
      <w:r>
        <w:t>А.1.1.1 Заголовок третьего уровня (Heading 3, слева, с номером)</w:t>
      </w:r>
    </w:p>
    <w:p>
      <w:pPr>
        <w:pStyle w:val="Heading4"/>
      </w:pPr>
      <w:r>
        <w:t>А.1.1.1.1 Заголовок четвертого уровня (Heading 4, слева, с номером)</w:t>
      </w:r>
    </w:p>
    <w:p>
      <w: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r/>
    </w:p>
    <w:p>
      <w:r>
        <w:t xml:space="preserve">Абзац с </w:t>
      </w:r>
      <w:r>
        <w:rPr>
          <w:b/>
        </w:rPr>
        <w:t>жирным текстом</w:t>
      </w:r>
      <w:r>
        <w:t xml:space="preserve"> внутри обычного предложения — проверка парсера </w:t>
      </w:r>
      <w:r>
        <w:rPr>
          <w:b/>
        </w:rPr>
        <w:t>bold</w:t>
      </w:r>
      <w:r>
        <w:t>-разметки.</w:t>
      </w:r>
    </w:p>
    <w:p>
      <w:r>
        <w:t>На рисунке А.1.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Рисунок А.1 – Пример подписи к рисунку.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А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Б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gamma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А.2 – Без «№ п/п» и без строки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518.60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709"/>
      <w:jc w:val="both"/>
      <w:outlineLvl w:val="0"/>
    </w:pPr>
    <w:rPr>
      <w:rFonts w:ascii="Times New Roman" w:hAnsi="Times New Roman"/>
      <w:b/>
      <w:bCs/>
      <w:i w:val="0"/>
      <w:caps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2"/>
    </w:pPr>
    <w:rPr>
      <w:rFonts w:ascii="Times New Roman" w:hAnsi="Times New Roman"/>
      <w:b w:val="0"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