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1 – Автоподбор точек разрыва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290.00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1077.0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1084.0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1098.0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1105.0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1119.0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1126.0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1133.0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280.00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1147.0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1154.0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1168.0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1175.0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1189.0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29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1196.0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1203.0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270.00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180.00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1217.0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1224.0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1238.0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1245.0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1259.0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39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1266.0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1273.0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189.00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260.00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1287.0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1294.0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1308.0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1315.0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1329.0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49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1336.0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1343.0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1357.0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1364.0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1378.0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1385.0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1399.0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59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1406.0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1413.0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1427.0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1434.0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1448.0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1455.0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1469.0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69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1476.0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1483.0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1497.0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1504.0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Выручка, тыс.руб.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план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  <w:keepNext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2252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1518.0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1525.0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1539.0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79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1546.0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1553.0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220.00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1567.0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1574.0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1588.0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1595.0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1609.0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89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1616.0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1623.0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239.00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210.00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1637.0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1644.0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1658.0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1665.0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1679.0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99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1686.0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1693.0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249.00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101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1700.0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250.00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102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1707.0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199.00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251.00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103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1714.0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198.00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252.00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104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1721.0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197.00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253.00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105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1728.0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196.00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254.00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106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1735.0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195.00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255.00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107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1742.0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194.00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256.00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108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1749.0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193.00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257.00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109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1756.0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192.00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258.00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Материал 110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1763.0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191.00</w:t>
            </w:r>
          </w:p>
        </w:tc>
        <w:tc>
          <w:tcPr>
            <w:tcW w:type="dxa" w:w="2252"/>
            <w:vAlign w:val="center"/>
          </w:tcPr>
          <w:p>
            <w:pPr>
              <w:pStyle w:val="TableText"/>
            </w:pPr>
            <w:r>
              <w:t>259.00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