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highlight w:val="none"/>
          <w:shd w:fill="auto" w:val="clear"/>
        </w:rPr>
      </w:pPr>
      <w:r>
        <w:rPr>
          <w:b/>
          <w:bCs/>
          <w:sz w:val="24"/>
          <w:szCs w:val="24"/>
          <w:shd w:fill="auto" w:val="clear"/>
        </w:rPr>
        <w:t xml:space="preserve">Договор на оказание услуг № </w:t>
      </w:r>
      <w:r>
        <w:rPr>
          <w:b/>
          <w:bCs/>
          <w:sz w:val="24"/>
          <w:szCs w:val="24"/>
          <w:shd w:fill="auto" w:val="clear"/>
        </w:rPr>
        <w:t>101</w:t>
      </w:r>
    </w:p>
    <w:p>
      <w:pPr>
        <w:pStyle w:val="normal1"/>
        <w:spacing w:lineRule="auto" w:line="240"/>
        <w:jc w:val="center"/>
        <w:rPr>
          <w:rFonts w:ascii="Times New Roman" w:hAnsi="Times New Roman"/>
          <w:b/>
          <w:bCs/>
          <w:sz w:val="24"/>
          <w:szCs w:val="24"/>
          <w:highlight w:val="none"/>
          <w:shd w:fill="auto" w:val="clear"/>
        </w:rPr>
      </w:pPr>
      <w:r>
        <w:rPr>
          <w:b/>
          <w:bCs/>
          <w:sz w:val="24"/>
          <w:szCs w:val="24"/>
          <w:shd w:fill="auto" w:val="clear"/>
        </w:rPr>
      </w:r>
    </w:p>
    <w:tbl>
      <w:tblPr>
        <w:tblW w:w="9638" w:type="dxa"/>
        <w:jc w:val="left"/>
        <w:tblInd w:w="0" w:type="dxa"/>
        <w:tblLayout w:type="fixed"/>
        <w:tblCellMar>
          <w:top w:w="0" w:type="dxa"/>
          <w:left w:w="108" w:type="dxa"/>
          <w:bottom w:w="0" w:type="dxa"/>
          <w:right w:w="108" w:type="dxa"/>
        </w:tblCellMar>
      </w:tblPr>
      <w:tblGrid>
        <w:gridCol w:w="4807"/>
        <w:gridCol w:w="4831"/>
      </w:tblGrid>
      <w:tr>
        <w:trPr>
          <w:trHeight w:val="225" w:hRule="atLeast"/>
        </w:trPr>
        <w:tc>
          <w:tcPr>
            <w:tcW w:w="4807" w:type="dxa"/>
            <w:tcBorders/>
          </w:tcPr>
          <w:p>
            <w:pPr>
              <w:pStyle w:val="normal1"/>
              <w:spacing w:lineRule="auto" w:line="240"/>
              <w:ind w:hanging="0" w:left="-105"/>
              <w:rPr>
                <w:highlight w:val="none"/>
                <w:shd w:fill="auto" w:val="clear"/>
              </w:rPr>
            </w:pPr>
            <w:r>
              <w:rPr>
                <w:sz w:val="24"/>
                <w:szCs w:val="24"/>
                <w:shd w:fill="auto" w:val="clear"/>
              </w:rPr>
              <w:t>MUN_NAME</w:t>
            </w:r>
          </w:p>
        </w:tc>
        <w:tc>
          <w:tcPr>
            <w:tcW w:w="4831" w:type="dxa"/>
            <w:tcBorders/>
          </w:tcPr>
          <w:p>
            <w:pPr>
              <w:pStyle w:val="normal1"/>
              <w:spacing w:lineRule="auto" w:line="240"/>
              <w:jc w:val="right"/>
              <w:rPr>
                <w:highlight w:val="none"/>
                <w:shd w:fill="auto" w:val="clear"/>
              </w:rPr>
            </w:pPr>
            <w:r>
              <w:rPr>
                <w:sz w:val="24"/>
                <w:szCs w:val="24"/>
                <w:shd w:fill="auto" w:val="clear"/>
              </w:rPr>
              <w:t>« » мая 2026 г</w:t>
            </w:r>
            <w:r>
              <w:rPr>
                <w:sz w:val="24"/>
                <w:szCs w:val="24"/>
                <w:shd w:fill="auto" w:val="clear"/>
              </w:rPr>
              <w:t>.</w:t>
            </w:r>
          </w:p>
        </w:tc>
      </w:tr>
    </w:tbl>
    <w:p>
      <w:pPr>
        <w:pStyle w:val="normal1"/>
        <w:tabs>
          <w:tab w:val="clear" w:pos="720"/>
          <w:tab w:val="left" w:pos="0" w:leader="none"/>
        </w:tabs>
        <w:spacing w:lineRule="auto" w:line="240"/>
        <w:rPr>
          <w:rFonts w:ascii="Times New Roman" w:hAnsi="Times New Roman"/>
          <w:b/>
          <w:bCs/>
          <w:sz w:val="24"/>
          <w:szCs w:val="24"/>
          <w:highlight w:val="none"/>
          <w:shd w:fill="auto" w:val="clear"/>
        </w:rPr>
      </w:pPr>
      <w:r>
        <w:rPr>
          <w:b/>
          <w:bCs/>
          <w:sz w:val="24"/>
          <w:szCs w:val="24"/>
          <w:shd w:fill="auto" w:val="clear"/>
        </w:rPr>
      </w:r>
    </w:p>
    <w:p>
      <w:pPr>
        <w:pStyle w:val="normal1"/>
        <w:tabs>
          <w:tab w:val="clear" w:pos="720"/>
          <w:tab w:val="left" w:pos="0" w:leader="none"/>
        </w:tabs>
        <w:spacing w:lineRule="auto" w:line="240"/>
        <w:rPr>
          <w:rFonts w:ascii="Times New Roman" w:hAnsi="Times New Roman"/>
          <w:b/>
          <w:bCs/>
          <w:sz w:val="24"/>
          <w:szCs w:val="24"/>
          <w:highlight w:val="none"/>
          <w:shd w:fill="auto" w:val="clear"/>
        </w:rPr>
      </w:pPr>
      <w:r>
        <w:rPr>
          <w:b/>
          <w:bCs/>
          <w:sz w:val="24"/>
          <w:szCs w:val="24"/>
          <w:shd w:fill="auto" w:val="clear"/>
        </w:rPr>
      </w:r>
    </w:p>
    <w:p>
      <w:pPr>
        <w:pStyle w:val="normal1"/>
        <w:spacing w:lineRule="auto" w:line="240"/>
        <w:rPr>
          <w:highlight w:val="none"/>
          <w:shd w:fill="auto" w:val="clear"/>
        </w:rPr>
      </w:pPr>
      <w:r>
        <w:rPr>
          <w:b/>
          <w:bCs/>
          <w:sz w:val="24"/>
          <w:szCs w:val="24"/>
          <w:shd w:fill="auto" w:val="clear"/>
        </w:rPr>
        <w:t xml:space="preserve">ADM_NAME, </w:t>
      </w:r>
      <w:r>
        <w:rPr>
          <w:b w:val="false"/>
          <w:bCs w:val="false"/>
          <w:sz w:val="24"/>
          <w:szCs w:val="24"/>
          <w:shd w:fill="auto" w:val="clear"/>
        </w:rPr>
        <w:t xml:space="preserve">именуемая в дальнейшем «Заказчик», в лице </w:t>
      </w:r>
      <w:r>
        <w:rPr>
          <w:b/>
          <w:bCs/>
          <w:sz w:val="24"/>
          <w:szCs w:val="24"/>
          <w:shd w:fill="auto" w:val="clear"/>
        </w:rPr>
        <w:t xml:space="preserve">главы </w:t>
      </w:r>
      <w:r>
        <w:rPr>
          <w:b w:val="false"/>
          <w:bCs w:val="false"/>
          <w:sz w:val="24"/>
          <w:szCs w:val="24"/>
          <w:shd w:fill="auto" w:val="clear"/>
        </w:rPr>
        <w:t>MUN_NAME_1</w:t>
      </w:r>
      <w:r>
        <w:rPr>
          <w:b/>
          <w:bCs/>
          <w:sz w:val="24"/>
          <w:szCs w:val="24"/>
          <w:shd w:fill="auto" w:val="clear"/>
        </w:rPr>
        <w:t xml:space="preserve"> HEAD_FIO_1</w:t>
      </w:r>
      <w:bookmarkStart w:id="0" w:name="_heading=h.3msc5tdktz10"/>
      <w:r>
        <w:rPr>
          <w:b/>
          <w:bCs/>
          <w:sz w:val="24"/>
          <w:szCs w:val="24"/>
          <w:shd w:fill="auto" w:val="clear"/>
        </w:rPr>
        <w:t>,</w:t>
      </w:r>
      <w:r>
        <w:rPr>
          <w:sz w:val="24"/>
          <w:szCs w:val="24"/>
          <w:shd w:fill="auto" w:val="clear"/>
        </w:rPr>
        <w:t xml:space="preserve"> действующего на основании Устава, с одной стороны и </w:t>
      </w:r>
      <w:r>
        <w:rPr>
          <w:b/>
          <w:bCs/>
          <w:sz w:val="24"/>
          <w:szCs w:val="24"/>
          <w:shd w:fill="auto" w:val="clear"/>
        </w:rPr>
        <w:t>Общество с ограниченной ответственностью «ПАРАЛЛЕЛЬНЫЕ РЕШЕНИЯ»</w:t>
      </w:r>
      <w:r>
        <w:rPr>
          <w:sz w:val="24"/>
          <w:szCs w:val="24"/>
          <w:shd w:fill="auto" w:val="clear"/>
        </w:rPr>
        <w:t xml:space="preserve">, именуемое в дальнейшем «Исполнитель», в лице </w:t>
      </w:r>
      <w:r>
        <w:rPr>
          <w:b/>
          <w:bCs/>
          <w:sz w:val="24"/>
          <w:szCs w:val="24"/>
          <w:shd w:fill="auto" w:val="clear"/>
        </w:rPr>
        <w:t>Исполнительного директора Крашенинникова Константина Ивановича,</w:t>
      </w:r>
      <w:r>
        <w:rPr>
          <w:sz w:val="24"/>
          <w:szCs w:val="24"/>
          <w:shd w:fill="auto" w:val="clear"/>
        </w:rPr>
        <w:t xml:space="preserve"> действующего на основании Устава, с другой стороны, в дальнейшем именуемые «Стороны», с соблюдением требований Гражданского кодекса Российской Федерации, Федерального закона от 05.04.2013 г. № 44-ФЗ «О контрактной системе в сфере закупок товаров, работ, услуг для обеспечения государственных и муниципальных нужд» (далее – Закон о контрактной системе) заключили настоящий договор (далее - Договор) о нижеследующем: </w:t>
      </w:r>
    </w:p>
    <w:p>
      <w:pPr>
        <w:pStyle w:val="normal1"/>
        <w:tabs>
          <w:tab w:val="clear" w:pos="720"/>
          <w:tab w:val="left" w:pos="0" w:leader="none"/>
        </w:tabs>
        <w:spacing w:lineRule="auto" w:line="240"/>
        <w:rPr>
          <w:rFonts w:ascii="Times New Roman" w:hAnsi="Times New Roman"/>
          <w:sz w:val="24"/>
          <w:szCs w:val="24"/>
          <w:highlight w:val="none"/>
          <w:shd w:fill="auto" w:val="clear"/>
        </w:rPr>
      </w:pPr>
      <w:r>
        <w:rPr>
          <w:sz w:val="24"/>
          <w:szCs w:val="24"/>
          <w:shd w:fill="auto" w:val="clear"/>
        </w:rPr>
      </w:r>
    </w:p>
    <w:p>
      <w:pPr>
        <w:pStyle w:val="normal1"/>
        <w:keepNext w:val="false"/>
        <w:keepLines w:val="false"/>
        <w:pageBreakBefore w:val="false"/>
        <w:widowControl/>
        <w:numPr>
          <w:ilvl w:val="0"/>
          <w:numId w:val="17"/>
        </w:numPr>
        <w:tabs>
          <w:tab w:val="clear" w:pos="720"/>
          <w:tab w:val="left" w:pos="284"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Предмет Договора</w:t>
      </w:r>
    </w:p>
    <w:p>
      <w:pPr>
        <w:pStyle w:val="normal1"/>
        <w:keepNext w:val="false"/>
        <w:keepLines w:val="false"/>
        <w:pageBreakBefore w:val="false"/>
        <w:widowControl/>
        <w:spacing w:lineRule="auto" w:line="240" w:before="0" w:after="0"/>
        <w:ind w:hanging="0" w:left="924" w:right="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8"/>
        </w:numPr>
        <w:tabs>
          <w:tab w:val="clear" w:pos="720"/>
          <w:tab w:val="left" w:pos="993" w:leader="none"/>
        </w:tabs>
        <w:spacing w:lineRule="auto" w:line="240" w:before="0" w:after="0"/>
        <w:ind w:firstLine="567" w:left="0" w:right="0"/>
        <w:jc w:val="both"/>
        <w:rPr>
          <w:highlight w:val="none"/>
          <w:shd w:fill="auto" w:val="clear"/>
        </w:rPr>
      </w:pPr>
      <w:bookmarkStart w:id="1" w:name="_heading=h.pm2cq9rl97y4"/>
      <w:bookmarkEnd w:id="1"/>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Исполнитель обязуется своевременно оказать услуги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по разработке проекта местных нормативов градостроительного проектирования</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MUN_NAME_2 MUN_R_NAME_1 SUB_RF_1 (далее – Работы) и сдать результат Работ Заказчику, а Заказчик обязуется принять результат работ и оплатить его.</w:t>
      </w:r>
    </w:p>
    <w:p>
      <w:pPr>
        <w:pStyle w:val="normal1"/>
        <w:keepNext w:val="false"/>
        <w:keepLines w:val="false"/>
        <w:pageBreakBefore w:val="false"/>
        <w:widowControl/>
        <w:numPr>
          <w:ilvl w:val="0"/>
          <w:numId w:val="18"/>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Выполнение Работ осуществляется по месту нахождения Исполнителя на условиях и в сроки, установленные настоящим Договором, Техническим заданием (Приложение № 1 к Договору), Календарным планом выполнения работ (Приложение № 2 к Договору), которые являются неотъемлемой частью настоящего Договора.</w:t>
      </w:r>
    </w:p>
    <w:p>
      <w:pPr>
        <w:pStyle w:val="normal1"/>
        <w:spacing w:lineRule="auto" w:line="240"/>
        <w:jc w:val="center"/>
        <w:rPr>
          <w:rFonts w:ascii="Times New Roman" w:hAnsi="Times New Roman"/>
          <w:b/>
          <w:bCs/>
          <w:sz w:val="24"/>
          <w:szCs w:val="24"/>
          <w:highlight w:val="none"/>
          <w:shd w:fill="auto" w:val="clear"/>
        </w:rPr>
      </w:pPr>
      <w:r>
        <w:rPr>
          <w:b/>
          <w:bCs/>
          <w:sz w:val="24"/>
          <w:szCs w:val="24"/>
          <w:shd w:fill="auto" w:val="clear"/>
        </w:rPr>
      </w:r>
    </w:p>
    <w:p>
      <w:pPr>
        <w:pStyle w:val="normal1"/>
        <w:keepNext w:val="false"/>
        <w:keepLines w:val="false"/>
        <w:pageBreakBefore w:val="false"/>
        <w:widowControl/>
        <w:numPr>
          <w:ilvl w:val="0"/>
          <w:numId w:val="17"/>
        </w:numPr>
        <w:tabs>
          <w:tab w:val="clear" w:pos="720"/>
          <w:tab w:val="left" w:pos="284"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Стоимость работ по договору и порядок оплаты</w:t>
      </w:r>
    </w:p>
    <w:p>
      <w:pPr>
        <w:pStyle w:val="normal1"/>
        <w:keepNext w:val="false"/>
        <w:keepLines w:val="false"/>
        <w:pageBreakBefore w:val="false"/>
        <w:widowControl/>
        <w:tabs>
          <w:tab w:val="clear" w:pos="720"/>
          <w:tab w:val="left" w:pos="284" w:leader="none"/>
        </w:tabs>
        <w:spacing w:lineRule="auto" w:line="240" w:before="0" w:after="0"/>
        <w:ind w:hanging="0" w:left="0" w:right="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1"/>
          <w:numId w:val="17"/>
        </w:numPr>
        <w:spacing w:lineRule="auto" w:line="240" w:before="0" w:after="0"/>
        <w:ind w:hanging="432" w:left="792"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Стоимость выполнения работ составляет 99 000.00 руб. (девяносто девять тысяч рублей 00 копеек), В том числе НДС 5 % 4 714.29 (Четыре тысячи семьсот четырнадцать рублей 29 копеек).</w:t>
      </w:r>
    </w:p>
    <w:p>
      <w:pPr>
        <w:pStyle w:val="normal1"/>
        <w:keepNext w:val="false"/>
        <w:keepLines w:val="false"/>
        <w:pageBreakBefore w:val="false"/>
        <w:widowControl/>
        <w:numPr>
          <w:ilvl w:val="1"/>
          <w:numId w:val="17"/>
        </w:numPr>
        <w:spacing w:lineRule="auto" w:line="240" w:before="0" w:after="0"/>
        <w:ind w:hanging="432" w:left="792"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 случае, если Договор заключается с юридическим лицом или физическим лицом, в том числе зарегистрированным в качестве индивидуального предпринимателя, сумма, подлежащая уплате Заказчиком,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В случае применения Исполнителем упрощённой системы налогообложения, цена Договора облагается НДС по ставке 5%.</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hanging="432" w:left="792"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Цена Договора является твердой, определена на весь срок исполнения Договора, включающая в себя прибыль Исполнителя, уплату налогов, сборов, других обязательных и иных расходов Исполнителя, связанных с выполнением обязательств по Договору и не может изменяться в ходе его исполнения, за исключением случаев, предусмотренных действующим законодательством Российской Федерации, в том числе статьей 34 и статьей 95 Закона о контрактной системе. </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hanging="432" w:left="792"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Источник финансирования: бюджет MUN_NAME_1 SUB_RF_1. </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hanging="432" w:left="792"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Оплата выполненных работ по настоящему Договору производится в соответствии с Календарным планом выполнения работ (Приложение № 2 к Договору),</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путем безналичного расчета в течение 7 (семи) рабочих дней с даты подписания Заказчиком документа о приемке.</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hanging="432" w:left="792"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 случае изменения банковских реквизитов Исполнитель обязан в течение 5 (пяти) рабочих дней с момента их изменения направить в адрес Заказчика письменное уведомление. В противном случае все риски, связанные с перечислением Заказчиком денежных средств на указанный в настоящем Договоре счет Исполнителя, несет Исполнитель.</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hanging="432" w:left="792"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Обязательство Заказчика по оплате считается исполненным с даты списания денежных средств с лицевого счета Заказчика на счет Исполнителя.</w:t>
      </w:r>
    </w:p>
    <w:p>
      <w:pPr>
        <w:pStyle w:val="normal1"/>
        <w:keepNext w:val="false"/>
        <w:keepLines w:val="false"/>
        <w:pageBreakBefore w:val="false"/>
        <w:widowControl/>
        <w:spacing w:lineRule="auto" w:line="240" w:before="0" w:after="0"/>
        <w:ind w:firstLine="567"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7"/>
        </w:numPr>
        <w:tabs>
          <w:tab w:val="clear" w:pos="720"/>
          <w:tab w:val="left" w:pos="284"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Права и обязанности Сторон</w:t>
      </w:r>
    </w:p>
    <w:p>
      <w:pPr>
        <w:pStyle w:val="normal1"/>
        <w:keepNext w:val="false"/>
        <w:keepLines w:val="false"/>
        <w:pageBreakBefore w:val="false"/>
        <w:widowControl/>
        <w:spacing w:lineRule="auto" w:line="240" w:before="0" w:after="0"/>
        <w:ind w:hanging="0" w:left="927" w:right="0"/>
        <w:jc w:val="left"/>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firstLine="567" w:left="0" w:right="0"/>
        <w:jc w:val="both"/>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3.1. Заказчик имеет право:</w:t>
      </w:r>
    </w:p>
    <w:p>
      <w:pPr>
        <w:pStyle w:val="normal1"/>
        <w:keepNext w:val="false"/>
        <w:keepLines w:val="false"/>
        <w:pageBreakBefore w:val="false"/>
        <w:widowControl/>
        <w:numPr>
          <w:ilvl w:val="0"/>
          <w:numId w:val="19"/>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Осуществлять контроль за ходом и качеством выполняемых Исполнителем работ.</w:t>
      </w:r>
    </w:p>
    <w:p>
      <w:pPr>
        <w:pStyle w:val="normal1"/>
        <w:keepNext w:val="false"/>
        <w:keepLines w:val="false"/>
        <w:pageBreakBefore w:val="false"/>
        <w:widowControl/>
        <w:numPr>
          <w:ilvl w:val="0"/>
          <w:numId w:val="19"/>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Требовать от Исполнителя надлежащего исполнения обязательств в соответствии с Договором, а также требовать своевременного устранения выявленных недостатков.</w:t>
      </w:r>
    </w:p>
    <w:p>
      <w:pPr>
        <w:pStyle w:val="normal1"/>
        <w:keepNext w:val="false"/>
        <w:keepLines w:val="false"/>
        <w:pageBreakBefore w:val="false"/>
        <w:widowControl/>
        <w:numPr>
          <w:ilvl w:val="0"/>
          <w:numId w:val="19"/>
        </w:numPr>
        <w:tabs>
          <w:tab w:val="clear" w:pos="720"/>
          <w:tab w:val="left" w:pos="1276" w:leader="none"/>
        </w:tabs>
        <w:spacing w:lineRule="auto" w:line="240" w:before="0" w:after="12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Запрашивать информацию о ходе выполнения работ.</w:t>
      </w:r>
    </w:p>
    <w:p>
      <w:pPr>
        <w:pStyle w:val="normal1"/>
        <w:keepNext w:val="false"/>
        <w:keepLines w:val="false"/>
        <w:pageBreakBefore w:val="false"/>
        <w:widowControl/>
        <w:spacing w:lineRule="auto" w:line="240" w:before="0" w:after="0"/>
        <w:ind w:firstLine="567" w:left="0" w:right="0"/>
        <w:jc w:val="both"/>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3.2. Заказчик обязан:</w:t>
      </w:r>
    </w:p>
    <w:p>
      <w:pPr>
        <w:pStyle w:val="normal1"/>
        <w:keepNext w:val="false"/>
        <w:keepLines w:val="false"/>
        <w:pageBreakBefore w:val="false"/>
        <w:widowControl/>
        <w:numPr>
          <w:ilvl w:val="0"/>
          <w:numId w:val="20"/>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 течение 7 (семи) рабочих дней с даты заключения Договора передать Исполнителю имеющуюся у него исходную документацию для выполнения работ в соответствии с Техническим заданием (Приложение № 1 к Договору).</w:t>
      </w:r>
    </w:p>
    <w:p>
      <w:pPr>
        <w:pStyle w:val="normal1"/>
        <w:keepNext w:val="false"/>
        <w:keepLines w:val="false"/>
        <w:pageBreakBefore w:val="false"/>
        <w:widowControl/>
        <w:numPr>
          <w:ilvl w:val="0"/>
          <w:numId w:val="20"/>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Оказывать Исполнителю содействие в выполнении Работ.</w:t>
      </w:r>
    </w:p>
    <w:p>
      <w:pPr>
        <w:pStyle w:val="normal1"/>
        <w:keepNext w:val="false"/>
        <w:keepLines w:val="false"/>
        <w:pageBreakBefore w:val="false"/>
        <w:widowControl/>
        <w:numPr>
          <w:ilvl w:val="0"/>
          <w:numId w:val="20"/>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Оплатить Исполнителю выполненные работы в размере, в сроки и в порядке, предусмотренные настоящим Договором. </w:t>
      </w:r>
    </w:p>
    <w:p>
      <w:pPr>
        <w:pStyle w:val="normal1"/>
        <w:keepNext w:val="false"/>
        <w:keepLines w:val="false"/>
        <w:pageBreakBefore w:val="false"/>
        <w:widowControl/>
        <w:numPr>
          <w:ilvl w:val="0"/>
          <w:numId w:val="20"/>
        </w:numPr>
        <w:tabs>
          <w:tab w:val="clear" w:pos="720"/>
          <w:tab w:val="left" w:pos="1276" w:leader="none"/>
        </w:tabs>
        <w:spacing w:lineRule="auto" w:line="240" w:before="0" w:after="12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Осуществлять приемку результатов выполненных работ по Договору в соответствии с календарным планом выполнения работ (Приложение № 2 к Договору).</w:t>
      </w:r>
    </w:p>
    <w:p>
      <w:pPr>
        <w:pStyle w:val="normal1"/>
        <w:keepNext w:val="false"/>
        <w:keepLines w:val="false"/>
        <w:pageBreakBefore w:val="false"/>
        <w:widowControl/>
        <w:spacing w:lineRule="auto" w:line="240" w:before="0" w:after="0"/>
        <w:ind w:firstLine="567" w:left="0" w:right="0"/>
        <w:jc w:val="both"/>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3.3. Исполнитель вправе:</w:t>
      </w:r>
    </w:p>
    <w:p>
      <w:pPr>
        <w:pStyle w:val="normal1"/>
        <w:keepNext w:val="false"/>
        <w:keepLines w:val="false"/>
        <w:pageBreakBefore w:val="false"/>
        <w:widowControl/>
        <w:numPr>
          <w:ilvl w:val="0"/>
          <w:numId w:val="21"/>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Требовать от Заказчика приемки результата работ.</w:t>
      </w:r>
    </w:p>
    <w:p>
      <w:pPr>
        <w:pStyle w:val="normal1"/>
        <w:keepNext w:val="false"/>
        <w:keepLines w:val="false"/>
        <w:pageBreakBefore w:val="false"/>
        <w:widowControl/>
        <w:numPr>
          <w:ilvl w:val="0"/>
          <w:numId w:val="21"/>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Требовать от Заказчика оплаты результата работ</w:t>
      </w:r>
      <w:r>
        <w:rPr>
          <w:rFonts w:eastAsia="Times New Roman" w:cs="Times New Roman"/>
          <w:b w:val="false"/>
          <w:bCs w:val="false"/>
          <w:i/>
          <w:iCs/>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21"/>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Запрашивать у Заказчика дополнительную информацию, необходимую для выполнения работ.</w:t>
      </w:r>
    </w:p>
    <w:p>
      <w:pPr>
        <w:pStyle w:val="normal1"/>
        <w:keepNext w:val="false"/>
        <w:keepLines w:val="false"/>
        <w:pageBreakBefore w:val="false"/>
        <w:widowControl/>
        <w:numPr>
          <w:ilvl w:val="0"/>
          <w:numId w:val="21"/>
        </w:numPr>
        <w:tabs>
          <w:tab w:val="clear" w:pos="720"/>
          <w:tab w:val="left" w:pos="1276" w:leader="none"/>
        </w:tabs>
        <w:spacing w:lineRule="auto" w:line="240" w:before="0" w:after="12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Исполнитель вправе по согласованию с Заказчиком выполнить и сдать работы досрочно.</w:t>
      </w:r>
    </w:p>
    <w:p>
      <w:pPr>
        <w:pStyle w:val="normal1"/>
        <w:keepNext w:val="false"/>
        <w:keepLines w:val="false"/>
        <w:pageBreakBefore w:val="false"/>
        <w:widowControl/>
        <w:spacing w:lineRule="auto" w:line="240" w:before="0" w:after="0"/>
        <w:ind w:firstLine="567" w:left="0" w:right="0"/>
        <w:jc w:val="both"/>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3.4. Исполнитель обязан:</w:t>
      </w:r>
    </w:p>
    <w:p>
      <w:pPr>
        <w:pStyle w:val="normal1"/>
        <w:keepNext w:val="false"/>
        <w:keepLines w:val="false"/>
        <w:pageBreakBefore w:val="false"/>
        <w:widowControl/>
        <w:numPr>
          <w:ilvl w:val="0"/>
          <w:numId w:val="1"/>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Выполнить работы, предусмотренные настоящим Договором, обеспечив их надлежащее качество в соответствии с Техническим заданием (Приложение № 1 к Договору) и требованиями настоящего Договора.</w:t>
      </w:r>
    </w:p>
    <w:p>
      <w:pPr>
        <w:pStyle w:val="normal1"/>
        <w:keepNext w:val="false"/>
        <w:keepLines w:val="false"/>
        <w:pageBreakBefore w:val="false"/>
        <w:widowControl/>
        <w:numPr>
          <w:ilvl w:val="0"/>
          <w:numId w:val="1"/>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Выполнить работы и сдать их в сроки, установленные в соответствии с пунктом 4.1. настоящего Договора, посредством направления акта сдачи-приемки работ.</w:t>
      </w:r>
    </w:p>
    <w:p>
      <w:pPr>
        <w:pStyle w:val="normal1"/>
        <w:keepNext w:val="false"/>
        <w:keepLines w:val="false"/>
        <w:pageBreakBefore w:val="false"/>
        <w:widowControl/>
        <w:numPr>
          <w:ilvl w:val="0"/>
          <w:numId w:val="1"/>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Своими силами и за свой счет, в срок, определенный Сторонами в двустороннем акте, устранять допущенные недостатки выполненной работы или иные отступления от условий Договора.</w:t>
      </w:r>
    </w:p>
    <w:p>
      <w:pPr>
        <w:pStyle w:val="normal1"/>
        <w:keepNext w:val="false"/>
        <w:keepLines w:val="false"/>
        <w:pageBreakBefore w:val="false"/>
        <w:widowControl/>
        <w:numPr>
          <w:ilvl w:val="0"/>
          <w:numId w:val="1"/>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Предоставлять своевременно достоверную информацию о ходе исполнения своих обязательств, в том числе о сложностях, возникающих при исполнении Договора.</w:t>
      </w:r>
    </w:p>
    <w:p>
      <w:pPr>
        <w:pStyle w:val="normal1"/>
        <w:keepNext w:val="false"/>
        <w:keepLines w:val="false"/>
        <w:pageBreakBefore w:val="false"/>
        <w:widowControl/>
        <w:numPr>
          <w:ilvl w:val="0"/>
          <w:numId w:val="1"/>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 случае возникновения обстоятельств, замедляющих ход работ или делающих дальнейшее их выполнение невозможным, незамедлительно поставить об этом в известность Заказчика.</w:t>
      </w:r>
    </w:p>
    <w:p>
      <w:pPr>
        <w:pStyle w:val="normal1"/>
        <w:keepNext w:val="false"/>
        <w:keepLines w:val="false"/>
        <w:pageBreakBefore w:val="false"/>
        <w:widowControl/>
        <w:numPr>
          <w:ilvl w:val="0"/>
          <w:numId w:val="1"/>
        </w:numPr>
        <w:tabs>
          <w:tab w:val="clear" w:pos="720"/>
          <w:tab w:val="left" w:pos="1276"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Обеспечить представителям Заказчика возможность контроля за ходом выполнения работ.</w:t>
      </w:r>
    </w:p>
    <w:p>
      <w:pPr>
        <w:pStyle w:val="normal1"/>
        <w:keepNext w:val="false"/>
        <w:keepLines w:val="false"/>
        <w:pageBreakBefore w:val="false"/>
        <w:widowControl/>
        <w:spacing w:lineRule="auto" w:line="240" w:before="0" w:after="0"/>
        <w:ind w:firstLine="567"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7"/>
        </w:numPr>
        <w:tabs>
          <w:tab w:val="clear" w:pos="720"/>
          <w:tab w:val="left" w:pos="284"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Сроки выполнения работ и порядок сдачи-приемки выполненных работ</w:t>
      </w:r>
    </w:p>
    <w:p>
      <w:pPr>
        <w:pStyle w:val="normal1"/>
        <w:keepNext w:val="false"/>
        <w:keepLines w:val="false"/>
        <w:pageBreakBefore w:val="false"/>
        <w:widowControl/>
        <w:spacing w:lineRule="auto" w:line="240" w:before="0" w:after="0"/>
        <w:ind w:hanging="0" w:left="927" w:right="0"/>
        <w:jc w:val="left"/>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Исполнитель обязуется выполнить Работы в течение 50 (пятидесяти) календарных дней со дня заключения Договора. </w:t>
      </w:r>
    </w:p>
    <w:p>
      <w:pPr>
        <w:pStyle w:val="normal1"/>
        <w:keepNext w:val="false"/>
        <w:keepLines w:val="false"/>
        <w:pageBreakBefore w:val="false"/>
        <w:widowControl/>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Срок выполнения отдельных этапов по Договору определяется Календарным планом выполнения работ (Приложение № 2 к Договору).</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Срок приемки работ Заказчиком не входит в срок выполнения Работ по Договору.</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Исполнитель вправе досрочно выполнить Работы, предусмотренные Договором.</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Приемка результата работ оформляется двусторонним актом сдачи-приемки работ по форме, не противоречащей действующему законодательству РФ.</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Во время приемки работ Исполнитель предоставляет Заказчику подписанный в 2 (двух) экземплярах акта сдачи-приемки работ. Заказчик не позднее 20 (двадцати) рабочих дней, следующих за днем поступления Заказчику акта сдачи-приемки работ Заказчик подписывает и передает Исполнителю 1 (один) экземпляр акта сдачи-приемки работ, либо, если при приемке обнаружены недостатки и отступления от Договора, ухудшающие результаты работ, Заказчик вправе отказаться от подписания акта сдачи-приемки работ, направив Исполнителю мотивированный отказ с указанием недостатков и сроков их устранения.</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Исполнитель устраняет выявленные недостатки своими силами, за свой счет и в сроки, указанные в мотивированном отказе Заказчика от подписания акта сдачи-приемки работ, а если такой срок не указан, в течение 10 (десяти) рабочих дней.</w:t>
      </w:r>
    </w:p>
    <w:p>
      <w:pPr>
        <w:pStyle w:val="normal1"/>
        <w:keepNext w:val="false"/>
        <w:keepLines w:val="false"/>
        <w:pageBreakBefore w:val="false"/>
        <w:widowControl/>
        <w:numPr>
          <w:ilvl w:val="1"/>
          <w:numId w:val="17"/>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После устранения недостатков, указанных Заказчиком, Исполнитель направляет Заказчику соответствующее уведомление для проведения повторной приемки Заказчиком выполненных работ.</w:t>
      </w:r>
    </w:p>
    <w:p>
      <w:pPr>
        <w:pStyle w:val="normal1"/>
        <w:keepNext w:val="false"/>
        <w:keepLines w:val="false"/>
        <w:pageBreakBefore w:val="false"/>
        <w:widowControl/>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4.8. Работы считаются выполненными Исполнителем и принятыми Заказчиком с момента подписания Сторонами акта сдачи-приемки работ.</w:t>
      </w:r>
    </w:p>
    <w:p>
      <w:pPr>
        <w:pStyle w:val="normal1"/>
        <w:keepNext w:val="false"/>
        <w:keepLines w:val="false"/>
        <w:pageBreakBefore w:val="false"/>
        <w:widowControl/>
        <w:spacing w:lineRule="auto" w:line="240" w:before="0" w:after="0"/>
        <w:ind w:firstLine="567"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7"/>
        </w:numPr>
        <w:tabs>
          <w:tab w:val="clear" w:pos="720"/>
          <w:tab w:val="left" w:pos="284"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Ответственность Сторон</w:t>
      </w:r>
    </w:p>
    <w:p>
      <w:pPr>
        <w:pStyle w:val="normal1"/>
        <w:keepNext w:val="false"/>
        <w:keepLines w:val="false"/>
        <w:pageBreakBefore w:val="false"/>
        <w:widowControl/>
        <w:spacing w:lineRule="auto" w:line="240" w:before="0" w:after="0"/>
        <w:ind w:hanging="0" w:left="927" w:right="0"/>
        <w:jc w:val="left"/>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2"/>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Стороны несут ответственность за неисполнение или ненадлежащее исполнение обязательств по настоящему Договору в соответствии с действующим законодательством Российской Федерации.</w:t>
      </w:r>
    </w:p>
    <w:p>
      <w:pPr>
        <w:pStyle w:val="normal1"/>
        <w:keepNext w:val="false"/>
        <w:keepLines w:val="false"/>
        <w:pageBreakBefore w:val="false"/>
        <w:widowControl/>
        <w:numPr>
          <w:ilvl w:val="0"/>
          <w:numId w:val="2"/>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Исполнитель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pPr>
        <w:pStyle w:val="normal1"/>
        <w:keepNext w:val="false"/>
        <w:keepLines w:val="false"/>
        <w:pageBreakBefore w:val="false"/>
        <w:widowControl/>
        <w:numPr>
          <w:ilvl w:val="0"/>
          <w:numId w:val="2"/>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 случае просрочки исполнения Исполнителем обязательств, предусмотренных Договором, а также в иных случаях неисполнения или ненадлежащего исполнения Исполнителем обязательств, предусмотренных Договором, Заказчик направляет Исполнителю требование об уплате неустоек (штрафов, пеней). 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pPr>
        <w:pStyle w:val="normal1"/>
        <w:keepNext w:val="false"/>
        <w:keepLines w:val="false"/>
        <w:pageBreakBefore w:val="false"/>
        <w:widowControl/>
        <w:numPr>
          <w:ilvl w:val="0"/>
          <w:numId w:val="2"/>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Общая сумма начисленных Стороне штрафных санкций за неисполнение или ненадлежащее исполнение соответствующей Стороной обязательств, не может превышать цену Договора.</w:t>
      </w:r>
    </w:p>
    <w:p>
      <w:pPr>
        <w:pStyle w:val="normal1"/>
        <w:keepNext w:val="false"/>
        <w:keepLines w:val="false"/>
        <w:pageBreakBefore w:val="false"/>
        <w:widowControl/>
        <w:numPr>
          <w:ilvl w:val="0"/>
          <w:numId w:val="2"/>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pPr>
        <w:pStyle w:val="normal1"/>
        <w:keepNext w:val="false"/>
        <w:keepLines w:val="false"/>
        <w:pageBreakBefore w:val="false"/>
        <w:widowControl/>
        <w:spacing w:lineRule="auto" w:line="240" w:before="0" w:after="0"/>
        <w:ind w:firstLine="567" w:left="0" w:right="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7"/>
        </w:numPr>
        <w:tabs>
          <w:tab w:val="clear" w:pos="720"/>
          <w:tab w:val="left" w:pos="284"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Гарантийные обязательства</w:t>
      </w:r>
    </w:p>
    <w:p>
      <w:pPr>
        <w:pStyle w:val="normal1"/>
        <w:keepNext w:val="false"/>
        <w:keepLines w:val="false"/>
        <w:pageBreakBefore w:val="false"/>
        <w:widowControl/>
        <w:spacing w:lineRule="auto" w:line="240" w:before="0" w:after="0"/>
        <w:ind w:hanging="0" w:left="927" w:right="0"/>
        <w:jc w:val="left"/>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3"/>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Гарантия качества распространяется на все Работы, выполненные Исполнителем, на протяжении 24 (двадцати четырех) месяцев с даты подписания акта сдачи-приемки работ.</w:t>
      </w:r>
    </w:p>
    <w:p>
      <w:pPr>
        <w:pStyle w:val="normal1"/>
        <w:keepNext w:val="false"/>
        <w:keepLines w:val="false"/>
        <w:pageBreakBefore w:val="false"/>
        <w:widowControl/>
        <w:numPr>
          <w:ilvl w:val="0"/>
          <w:numId w:val="3"/>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В случае обнаружения в пределах гарантийного срока допущенных по вине Исполнителя отступлений от Технического задания, Исполнитель обязан за свой счет устранить обнаруженные недоработки в срок, согласованный Сторонами в двустороннем акте о выявленных недостатках.</w:t>
      </w:r>
    </w:p>
    <w:p>
      <w:pPr>
        <w:pStyle w:val="normal1"/>
        <w:keepNext w:val="false"/>
        <w:keepLines w:val="false"/>
        <w:pageBreakBefore w:val="false"/>
        <w:widowControl/>
        <w:spacing w:lineRule="auto" w:line="240" w:before="0" w:after="0"/>
        <w:ind w:firstLine="567"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7"/>
        </w:numPr>
        <w:tabs>
          <w:tab w:val="clear" w:pos="720"/>
          <w:tab w:val="left" w:pos="284"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Разрешение споров</w:t>
      </w:r>
    </w:p>
    <w:p>
      <w:pPr>
        <w:pStyle w:val="normal1"/>
        <w:keepNext w:val="false"/>
        <w:keepLines w:val="false"/>
        <w:pageBreakBefore w:val="false"/>
        <w:widowControl/>
        <w:spacing w:lineRule="auto" w:line="240" w:before="0" w:after="0"/>
        <w:ind w:hanging="0" w:left="927" w:right="0"/>
        <w:jc w:val="left"/>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4"/>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Стороны принимают необходимые меры к тому, чтобы любые спорные вопросы и разногласия, которые могут возникнуть из настоящего Договора или в связи с ним, были урегулированы путем переговоров, в том числе в претензионном порядке.</w:t>
      </w:r>
    </w:p>
    <w:p>
      <w:pPr>
        <w:pStyle w:val="normal1"/>
        <w:keepNext w:val="false"/>
        <w:keepLines w:val="false"/>
        <w:pageBreakBefore w:val="false"/>
        <w:widowControl/>
        <w:numPr>
          <w:ilvl w:val="0"/>
          <w:numId w:val="4"/>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Претензия оформляется в письменной форме. В претензии перечисляются допущенные при исполнении Договора нарушения со ссылкой на соответствующие положения Договора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pPr>
        <w:pStyle w:val="normal1"/>
        <w:keepNext w:val="false"/>
        <w:keepLines w:val="false"/>
        <w:pageBreakBefore w:val="false"/>
        <w:widowControl/>
        <w:numPr>
          <w:ilvl w:val="0"/>
          <w:numId w:val="4"/>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Срок рассмотрения претензии не может превышать 10 (десять) календарных дней со дня её получения. </w:t>
      </w:r>
    </w:p>
    <w:p>
      <w:pPr>
        <w:pStyle w:val="normal1"/>
        <w:keepNext w:val="false"/>
        <w:keepLines w:val="false"/>
        <w:pageBreakBefore w:val="false"/>
        <w:widowControl/>
        <w:numPr>
          <w:ilvl w:val="0"/>
          <w:numId w:val="4"/>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Если Стороны не достигнут соглашения по спорным вопросам, спор передается заинтересованной Стороной арбитражный суд по месту нахождения Исполнителя.</w:t>
      </w:r>
    </w:p>
    <w:p>
      <w:pPr>
        <w:pStyle w:val="normal1"/>
        <w:keepNext w:val="false"/>
        <w:keepLines w:val="false"/>
        <w:pageBreakBefore w:val="false"/>
        <w:widowControl/>
        <w:spacing w:lineRule="auto" w:line="240" w:before="0" w:after="0"/>
        <w:ind w:hanging="0"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7"/>
        </w:numPr>
        <w:tabs>
          <w:tab w:val="clear" w:pos="720"/>
          <w:tab w:val="left" w:pos="284"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Обстоятельства непреодолимой силы</w:t>
      </w:r>
    </w:p>
    <w:p>
      <w:pPr>
        <w:pStyle w:val="normal1"/>
        <w:keepNext w:val="false"/>
        <w:keepLines w:val="false"/>
        <w:pageBreakBefore w:val="false"/>
        <w:widowControl/>
        <w:spacing w:lineRule="auto" w:line="240" w:before="0" w:after="0"/>
        <w:ind w:hanging="0" w:left="927" w:right="0"/>
        <w:jc w:val="left"/>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5"/>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Стороны освобождаются от ответственности за полное или частичное неисполнение своих обязательств по Договору, если их неисполнение явилось следствием обстоятельств непреодолимой силы. </w:t>
      </w:r>
    </w:p>
    <w:p>
      <w:pPr>
        <w:pStyle w:val="normal1"/>
        <w:keepNext w:val="false"/>
        <w:keepLines w:val="false"/>
        <w:pageBreakBefore w:val="false"/>
        <w:widowControl/>
        <w:numPr>
          <w:ilvl w:val="0"/>
          <w:numId w:val="5"/>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Под обстоятельствами непреодолимой силы понимают такие обстоятельства, которые возникли после заключения Договора в результате непредвиденных и непредотвратимых событий, неподвластных Сторонам, включая, но не ограничиваясь следующими событиями: пожар, наводнение, землетрясение, другие стихийные бедствия, запрещение властей и нормативные акты, ограничивающие деятельность, террористический акт при условии, что эти обстоятельства оказывают воздействие на выполнение обязательств по Договору. </w:t>
      </w:r>
    </w:p>
    <w:p>
      <w:pPr>
        <w:pStyle w:val="normal1"/>
        <w:keepNext w:val="false"/>
        <w:keepLines w:val="false"/>
        <w:pageBreakBefore w:val="false"/>
        <w:widowControl/>
        <w:numPr>
          <w:ilvl w:val="0"/>
          <w:numId w:val="5"/>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Сторона, выполнению обязательств которой помешали обстоятельства непреодолимой силы, обязана в течение 5 (пяти) рабочих дней письменно информировать другую Сторону о случившемся и его причинах.</w:t>
      </w:r>
    </w:p>
    <w:p>
      <w:pPr>
        <w:pStyle w:val="normal1"/>
        <w:keepNext w:val="false"/>
        <w:keepLines w:val="false"/>
        <w:pageBreakBefore w:val="false"/>
        <w:widowControl/>
        <w:spacing w:lineRule="auto" w:line="240" w:before="0" w:after="0"/>
        <w:ind w:firstLine="567"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7"/>
        </w:numPr>
        <w:tabs>
          <w:tab w:val="clear" w:pos="720"/>
          <w:tab w:val="left" w:pos="284"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Срок действия, изменение и расторжение Договора</w:t>
      </w:r>
    </w:p>
    <w:p>
      <w:pPr>
        <w:pStyle w:val="normal1"/>
        <w:keepNext w:val="false"/>
        <w:keepLines w:val="false"/>
        <w:pageBreakBefore w:val="false"/>
        <w:widowControl/>
        <w:spacing w:lineRule="auto" w:line="240" w:before="0" w:after="0"/>
        <w:ind w:hanging="0" w:left="927" w:right="0"/>
        <w:jc w:val="left"/>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6"/>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Настоящий Договор вступает в силу с момента его подписания и действует до полного исполнения Сторонами своих обязательств.</w:t>
      </w:r>
    </w:p>
    <w:p>
      <w:pPr>
        <w:pStyle w:val="normal1"/>
        <w:keepNext w:val="false"/>
        <w:keepLines w:val="false"/>
        <w:pageBreakBefore w:val="false"/>
        <w:widowControl/>
        <w:numPr>
          <w:ilvl w:val="0"/>
          <w:numId w:val="6"/>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Изменение существенных условий Договора при его исполнении не допускается за исключением случаев, предусмотренных законодательством Российской Федерации. </w:t>
      </w:r>
    </w:p>
    <w:p>
      <w:pPr>
        <w:pStyle w:val="normal1"/>
        <w:keepNext w:val="false"/>
        <w:keepLines w:val="false"/>
        <w:pageBreakBefore w:val="false"/>
        <w:widowControl/>
        <w:numPr>
          <w:ilvl w:val="0"/>
          <w:numId w:val="6"/>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При исполнении Договора, по согласованию Заказчика с Исполнителем допускается выполнение работ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Договоре. </w:t>
      </w:r>
    </w:p>
    <w:p>
      <w:pPr>
        <w:pStyle w:val="normal1"/>
        <w:keepNext w:val="false"/>
        <w:keepLines w:val="false"/>
        <w:pageBreakBefore w:val="false"/>
        <w:widowControl/>
        <w:numPr>
          <w:ilvl w:val="0"/>
          <w:numId w:val="6"/>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Настоящий Договор может быть расторгнут по соглашению Сторон, по решению суда, в связи с односторонним отказом Стороны Договора от его исполнения в соответствии с законодательством Российской Федерации.</w:t>
      </w:r>
    </w:p>
    <w:p>
      <w:pPr>
        <w:pStyle w:val="normal1"/>
        <w:keepNext w:val="false"/>
        <w:keepLines w:val="false"/>
        <w:pageBreakBefore w:val="false"/>
        <w:widowControl/>
        <w:numPr>
          <w:ilvl w:val="0"/>
          <w:numId w:val="6"/>
        </w:numPr>
        <w:tabs>
          <w:tab w:val="clear" w:pos="720"/>
          <w:tab w:val="left" w:pos="993"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При расторжении Договора в связи с односторонним отказом Стороны Договора от его исполнения другая Сторона вправе потребовать возмещения убытков.</w:t>
      </w:r>
    </w:p>
    <w:p>
      <w:pPr>
        <w:pStyle w:val="normal1"/>
        <w:keepNext w:val="false"/>
        <w:keepLines w:val="false"/>
        <w:pageBreakBefore w:val="false"/>
        <w:widowControl/>
        <w:spacing w:lineRule="auto" w:line="240" w:before="0" w:after="0"/>
        <w:ind w:firstLine="567"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7"/>
        </w:numPr>
        <w:tabs>
          <w:tab w:val="clear" w:pos="720"/>
          <w:tab w:val="left" w:pos="426" w:leader="none"/>
        </w:tabs>
        <w:spacing w:lineRule="auto" w:line="240" w:before="0" w:after="0"/>
        <w:ind w:hanging="0" w:left="0" w:right="0"/>
        <w:jc w:val="center"/>
        <w:rPr>
          <w:highlight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Прочие условия</w:t>
      </w:r>
    </w:p>
    <w:p>
      <w:pPr>
        <w:pStyle w:val="normal1"/>
        <w:keepNext w:val="false"/>
        <w:keepLines w:val="false"/>
        <w:pageBreakBefore w:val="false"/>
        <w:widowControl/>
        <w:spacing w:lineRule="auto" w:line="240" w:before="0" w:after="0"/>
        <w:ind w:hanging="0" w:left="927" w:right="0"/>
        <w:jc w:val="left"/>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7"/>
        </w:numPr>
        <w:tabs>
          <w:tab w:val="clear" w:pos="720"/>
          <w:tab w:val="left" w:pos="1134"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Изменения и дополнения к настоящему Договора, не противоречащие законодательству Российской Федерации, оформляются в письменном виде путем подписания Сторонами дополнительных соглашений. Дополнительное соглашение вступает в силу с момента его подписания Сторонами.</w:t>
      </w:r>
    </w:p>
    <w:p>
      <w:pPr>
        <w:pStyle w:val="normal1"/>
        <w:keepNext w:val="false"/>
        <w:keepLines w:val="false"/>
        <w:pageBreakBefore w:val="false"/>
        <w:widowControl/>
        <w:numPr>
          <w:ilvl w:val="0"/>
          <w:numId w:val="7"/>
        </w:numPr>
        <w:tabs>
          <w:tab w:val="clear" w:pos="720"/>
          <w:tab w:val="left" w:pos="1134"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Переписка Сторон осуществляется по адресам электронной почты, указанным в разделе 11 Договора, и признается Сторонами допустимым и достаточным доказательством. Соответствующие электронные сообщения считаются полученными Стороной в   день   их   направления.   В   случае   получения   автоматического   уведомления почтового   сервиса   о   невозможности   доставки   направляемого   сообщения   по   указанному   адресу электронной почты, корреспонденция должна быть продублирована заказным почтовым отправлением, которое считается полученным Стороной в момент вручения, указанный в отчете об отслеживании, или по истечении 14 (четырнадцати) календарных дней с момента направления почтового отправления.</w:t>
      </w:r>
    </w:p>
    <w:p>
      <w:pPr>
        <w:pStyle w:val="normal1"/>
        <w:keepNext w:val="false"/>
        <w:keepLines w:val="false"/>
        <w:pageBreakBefore w:val="false"/>
        <w:widowControl/>
        <w:numPr>
          <w:ilvl w:val="0"/>
          <w:numId w:val="7"/>
        </w:numPr>
        <w:tabs>
          <w:tab w:val="clear" w:pos="720"/>
          <w:tab w:val="left" w:pos="1134" w:leader="none"/>
        </w:tabs>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Перечисленные ниже приложения являются неотъемлемой частью Договора:</w:t>
      </w:r>
    </w:p>
    <w:p>
      <w:pPr>
        <w:pStyle w:val="normal1"/>
        <w:keepNext w:val="false"/>
        <w:keepLines w:val="false"/>
        <w:pageBreakBefore w:val="false"/>
        <w:widowControl/>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Приложение № 1. Техническое задание;</w:t>
      </w:r>
    </w:p>
    <w:p>
      <w:pPr>
        <w:pStyle w:val="normal1"/>
        <w:keepNext w:val="false"/>
        <w:keepLines w:val="false"/>
        <w:pageBreakBefore w:val="false"/>
        <w:widowControl/>
        <w:spacing w:lineRule="auto" w:line="240" w:before="0" w:after="0"/>
        <w:ind w:firstLine="56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Приложение № 2. Календарный план выполнения работ.</w:t>
      </w:r>
    </w:p>
    <w:p>
      <w:pPr>
        <w:pStyle w:val="normal1"/>
        <w:keepNext w:val="false"/>
        <w:keepLines w:val="false"/>
        <w:pageBreakBefore w:val="false"/>
        <w:widowControl/>
        <w:spacing w:lineRule="auto" w:line="240" w:before="0" w:after="0"/>
        <w:ind w:firstLine="567"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none"/>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tabs>
          <w:tab w:val="clear" w:pos="720"/>
          <w:tab w:val="left" w:pos="284" w:leader="none"/>
        </w:tabs>
        <w:spacing w:lineRule="auto" w:line="240"/>
        <w:ind w:hanging="0"/>
        <w:jc w:val="center"/>
        <w:rPr>
          <w:highlight w:val="none"/>
          <w:shd w:fill="auto" w:val="clear"/>
        </w:rPr>
      </w:pPr>
      <w:r>
        <w:rPr>
          <w:b/>
          <w:bCs/>
          <w:sz w:val="24"/>
          <w:szCs w:val="24"/>
          <w:shd w:fill="auto" w:val="clear"/>
        </w:rPr>
        <w:t>11. Реквизиты сторон</w:t>
      </w:r>
    </w:p>
    <w:p>
      <w:pPr>
        <w:pStyle w:val="normal1"/>
        <w:spacing w:lineRule="auto" w:line="240"/>
        <w:ind w:firstLine="567" w:left="360"/>
        <w:jc w:val="center"/>
        <w:rPr>
          <w:rFonts w:ascii="Times New Roman" w:hAnsi="Times New Roman"/>
          <w:b/>
          <w:bCs/>
          <w:sz w:val="24"/>
          <w:szCs w:val="24"/>
          <w:highlight w:val="none"/>
          <w:shd w:fill="auto" w:val="clear"/>
        </w:rPr>
      </w:pPr>
      <w:r>
        <w:rPr>
          <w:b/>
          <w:bCs/>
          <w:sz w:val="24"/>
          <w:szCs w:val="24"/>
          <w:shd w:fill="auto" w:val="clear"/>
        </w:rPr>
      </w:r>
    </w:p>
    <w:tbl>
      <w:tblPr>
        <w:tblW w:w="9410" w:type="dxa"/>
        <w:jc w:val="left"/>
        <w:tblInd w:w="108" w:type="dxa"/>
        <w:tblLayout w:type="fixed"/>
        <w:tblCellMar>
          <w:top w:w="0" w:type="dxa"/>
          <w:left w:w="108" w:type="dxa"/>
          <w:bottom w:w="0" w:type="dxa"/>
          <w:right w:w="108" w:type="dxa"/>
        </w:tblCellMar>
      </w:tblPr>
      <w:tblGrid>
        <w:gridCol w:w="4816"/>
        <w:gridCol w:w="4594"/>
      </w:tblGrid>
      <w:tr>
        <w:trPr>
          <w:trHeight w:val="1189" w:hRule="atLeast"/>
        </w:trPr>
        <w:tc>
          <w:tcPr>
            <w:tcW w:w="4816" w:type="dxa"/>
            <w:tcBorders>
              <w:top w:val="single" w:sz="4" w:space="0" w:color="000000"/>
              <w:left w:val="single" w:sz="4" w:space="0" w:color="000000"/>
              <w:bottom w:val="single" w:sz="4" w:space="0" w:color="FFFFFF"/>
              <w:right w:val="single" w:sz="4" w:space="0" w:color="000000"/>
            </w:tcBorders>
          </w:tcPr>
          <w:p>
            <w:pPr>
              <w:pStyle w:val="normal1"/>
              <w:spacing w:lineRule="auto" w:line="240"/>
              <w:ind w:hanging="0"/>
              <w:rPr>
                <w:highlight w:val="none"/>
                <w:shd w:fill="auto" w:val="clear"/>
              </w:rPr>
            </w:pPr>
            <w:r>
              <w:rPr>
                <w:b/>
                <w:bCs/>
                <w:sz w:val="24"/>
                <w:szCs w:val="24"/>
                <w:shd w:fill="auto" w:val="clear"/>
              </w:rPr>
              <w:t>Заказчик:</w:t>
            </w:r>
          </w:p>
          <w:p>
            <w:pPr>
              <w:pStyle w:val="normal1"/>
              <w:spacing w:lineRule="auto" w:line="240"/>
              <w:ind w:hanging="0"/>
              <w:rPr>
                <w:highlight w:val="none"/>
                <w:shd w:fill="auto" w:val="clear"/>
              </w:rPr>
            </w:pPr>
            <w:r>
              <w:rPr>
                <w:b/>
                <w:bCs/>
                <w:sz w:val="24"/>
                <w:szCs w:val="24"/>
                <w:shd w:fill="auto" w:val="clear"/>
              </w:rPr>
              <w:t>ADM_NAME</w:t>
            </w:r>
          </w:p>
          <w:p>
            <w:pPr>
              <w:pStyle w:val="normal1"/>
              <w:spacing w:lineRule="auto" w:line="240"/>
              <w:ind w:hanging="0"/>
              <w:rPr>
                <w:rFonts w:ascii="Times New Roman" w:hAnsi="Times New Roman"/>
                <w:sz w:val="24"/>
                <w:szCs w:val="24"/>
                <w:highlight w:val="none"/>
                <w:shd w:fill="auto" w:val="clear"/>
              </w:rPr>
            </w:pPr>
            <w:r>
              <w:rPr>
                <w:sz w:val="24"/>
                <w:szCs w:val="24"/>
                <w:shd w:fill="auto" w:val="clear"/>
              </w:rPr>
            </w:r>
          </w:p>
        </w:tc>
        <w:tc>
          <w:tcPr>
            <w:tcW w:w="4594" w:type="dxa"/>
            <w:tcBorders>
              <w:top w:val="single" w:sz="4" w:space="0" w:color="000000"/>
              <w:left w:val="single" w:sz="4" w:space="0" w:color="000000"/>
              <w:right w:val="single" w:sz="4" w:space="0" w:color="000000"/>
            </w:tcBorders>
          </w:tcPr>
          <w:p>
            <w:pPr>
              <w:pStyle w:val="normal1"/>
              <w:spacing w:lineRule="auto" w:line="240"/>
              <w:ind w:hanging="0"/>
              <w:rPr>
                <w:highlight w:val="none"/>
                <w:shd w:fill="auto" w:val="clear"/>
              </w:rPr>
            </w:pPr>
            <w:r>
              <w:rPr>
                <w:b/>
                <w:bCs/>
                <w:sz w:val="24"/>
                <w:szCs w:val="24"/>
                <w:shd w:fill="auto" w:val="clear"/>
              </w:rPr>
              <w:t>Исполнитель:</w:t>
            </w:r>
          </w:p>
          <w:p>
            <w:pPr>
              <w:pStyle w:val="normal1"/>
              <w:spacing w:lineRule="auto" w:line="240"/>
              <w:ind w:hanging="0"/>
              <w:jc w:val="left"/>
              <w:rPr>
                <w:highlight w:val="none"/>
                <w:shd w:fill="auto" w:val="clear"/>
              </w:rPr>
            </w:pPr>
            <w:r>
              <w:rPr>
                <w:b/>
                <w:bCs/>
                <w:sz w:val="24"/>
                <w:szCs w:val="24"/>
                <w:shd w:fill="auto" w:val="clear"/>
              </w:rPr>
              <w:t>Общество с ограниченной ответственностью «ПАРАЛЛЕЛЬНЫЕ РЕШЕНИЯ»</w:t>
            </w:r>
          </w:p>
        </w:tc>
      </w:tr>
      <w:tr>
        <w:trPr>
          <w:trHeight w:val="2284" w:hRule="atLeast"/>
        </w:trPr>
        <w:tc>
          <w:tcPr>
            <w:tcW w:w="4816" w:type="dxa"/>
            <w:tcBorders>
              <w:left w:val="single" w:sz="4" w:space="0" w:color="000000"/>
              <w:bottom w:val="single" w:sz="4" w:space="0" w:color="000000"/>
              <w:right w:val="single" w:sz="4" w:space="0" w:color="000000"/>
            </w:tcBorders>
          </w:tcPr>
          <w:p>
            <w:pPr>
              <w:pStyle w:val="normal1"/>
              <w:spacing w:lineRule="auto" w:line="240"/>
              <w:ind w:hanging="0"/>
              <w:rPr>
                <w:highlight w:val="none"/>
                <w:shd w:fill="auto" w:val="clear"/>
              </w:rPr>
            </w:pPr>
            <w:r>
              <w:rPr>
                <w:sz w:val="24"/>
                <w:szCs w:val="24"/>
                <w:shd w:fill="auto" w:val="clear"/>
              </w:rPr>
              <w:t xml:space="preserve">Юридический и почтовый адрес: </w:t>
            </w:r>
            <w:r>
              <w:rPr>
                <w:sz w:val="24"/>
                <w:szCs w:val="24"/>
                <w:shd w:fill="auto" w:val="clear"/>
              </w:rPr>
              <w:t>ADRES</w:t>
            </w:r>
          </w:p>
          <w:p>
            <w:pPr>
              <w:pStyle w:val="normal1"/>
              <w:shd w:val="clear" w:fill="FFFFFF"/>
              <w:spacing w:lineRule="auto" w:line="240"/>
              <w:ind w:hanging="0"/>
              <w:rPr>
                <w:highlight w:val="none"/>
                <w:shd w:fill="auto" w:val="clear"/>
              </w:rPr>
            </w:pPr>
            <w:r>
              <w:rPr>
                <w:rFonts w:eastAsia="Arial" w:cs="Arial"/>
                <w:color w:val="1C1C1C"/>
                <w:sz w:val="24"/>
                <w:szCs w:val="24"/>
                <w:shd w:fill="auto" w:val="clear"/>
              </w:rPr>
              <w:t>REQUISITES_INN</w:t>
            </w:r>
          </w:p>
          <w:p>
            <w:pPr>
              <w:pStyle w:val="normal1"/>
              <w:shd w:val="clear" w:fill="FFFFFF"/>
              <w:spacing w:lineRule="auto" w:line="240"/>
              <w:ind w:hanging="0"/>
              <w:rPr>
                <w:highlight w:val="none"/>
                <w:shd w:fill="auto" w:val="clear"/>
              </w:rPr>
            </w:pPr>
            <w:r>
              <w:rPr>
                <w:rFonts w:eastAsia="Arial" w:cs="Arial"/>
                <w:color w:val="1C1C1C"/>
                <w:sz w:val="24"/>
                <w:szCs w:val="24"/>
                <w:shd w:fill="auto" w:val="clear"/>
              </w:rPr>
              <w:t>REQUISITES_KPP</w:t>
            </w:r>
          </w:p>
          <w:p>
            <w:pPr>
              <w:pStyle w:val="normal1"/>
              <w:shd w:val="clear" w:fill="FFFFFF"/>
              <w:spacing w:lineRule="auto" w:line="240"/>
              <w:ind w:hanging="0"/>
              <w:rPr>
                <w:highlight w:val="none"/>
                <w:shd w:fill="auto" w:val="clear"/>
              </w:rPr>
            </w:pPr>
            <w:r>
              <w:rPr>
                <w:rFonts w:eastAsia="Arial" w:cs="Arial"/>
                <w:color w:val="1C1C1C"/>
                <w:sz w:val="24"/>
                <w:szCs w:val="24"/>
                <w:shd w:fill="auto" w:val="clear"/>
              </w:rPr>
              <w:t>REQUISITES_OGRN</w:t>
            </w:r>
          </w:p>
          <w:p>
            <w:pPr>
              <w:pStyle w:val="normal1"/>
              <w:shd w:val="clear" w:fill="FFFFFF"/>
              <w:spacing w:lineRule="auto" w:line="240"/>
              <w:ind w:hanging="0"/>
              <w:rPr>
                <w:highlight w:val="none"/>
                <w:shd w:fill="auto" w:val="clear"/>
              </w:rPr>
            </w:pPr>
            <w:r>
              <w:rPr>
                <w:rFonts w:eastAsia="Arial" w:cs="Arial"/>
                <w:color w:val="1C1C1C"/>
                <w:sz w:val="24"/>
                <w:szCs w:val="24"/>
                <w:shd w:fill="auto" w:val="clear"/>
              </w:rPr>
              <w:t>REQUISITES_OKPO</w:t>
            </w:r>
          </w:p>
          <w:p>
            <w:pPr>
              <w:pStyle w:val="normal1"/>
              <w:shd w:val="clear" w:fill="FFFFFF"/>
              <w:spacing w:lineRule="auto" w:line="240"/>
              <w:ind w:hanging="0"/>
              <w:rPr>
                <w:highlight w:val="none"/>
                <w:shd w:fill="auto" w:val="clear"/>
              </w:rPr>
            </w:pPr>
            <w:r>
              <w:rPr>
                <w:rFonts w:eastAsia="Arial" w:cs="Arial"/>
                <w:color w:val="1C1C1C"/>
                <w:sz w:val="24"/>
                <w:szCs w:val="24"/>
                <w:shd w:fill="auto" w:val="clear"/>
              </w:rPr>
              <w:t>REQUISITES_OKTNO</w:t>
            </w:r>
          </w:p>
          <w:p>
            <w:pPr>
              <w:pStyle w:val="normal1"/>
              <w:shd w:val="clear" w:fill="FFFFFF"/>
              <w:spacing w:lineRule="auto" w:line="240"/>
              <w:ind w:hanging="0"/>
              <w:rPr>
                <w:rFonts w:ascii="Times New Roman" w:hAnsi="Times New Roman" w:eastAsia="Arial" w:cs="Arial"/>
                <w:color w:val="1C1C1C"/>
                <w:sz w:val="24"/>
                <w:szCs w:val="24"/>
                <w:highlight w:val="none"/>
                <w:shd w:fill="auto" w:val="clear"/>
              </w:rPr>
            </w:pPr>
            <w:r>
              <w:rPr>
                <w:rFonts w:eastAsia="Arial" w:cs="Arial"/>
                <w:color w:val="1C1C1C"/>
                <w:sz w:val="24"/>
                <w:szCs w:val="24"/>
                <w:shd w:fill="auto" w:val="clear"/>
              </w:rPr>
            </w:r>
          </w:p>
          <w:p>
            <w:pPr>
              <w:pStyle w:val="normal1"/>
              <w:shd w:val="clear" w:fill="FFFFFF"/>
              <w:spacing w:lineRule="auto" w:line="240"/>
              <w:ind w:hanging="0"/>
              <w:rPr>
                <w:highlight w:val="none"/>
                <w:shd w:fill="auto" w:val="clear"/>
              </w:rPr>
            </w:pPr>
            <w:r>
              <w:rPr>
                <w:color w:val="0B1F33"/>
                <w:sz w:val="24"/>
                <w:szCs w:val="24"/>
                <w:shd w:fill="auto" w:val="clear"/>
              </w:rPr>
              <w:t>Банк получателя: _____________________</w:t>
            </w:r>
          </w:p>
          <w:p>
            <w:pPr>
              <w:pStyle w:val="normal1"/>
              <w:shd w:val="clear" w:fill="FFFFFF"/>
              <w:spacing w:lineRule="auto" w:line="240"/>
              <w:ind w:hanging="0"/>
              <w:rPr>
                <w:highlight w:val="none"/>
                <w:shd w:fill="auto" w:val="clear"/>
              </w:rPr>
            </w:pPr>
            <w:r>
              <w:rPr>
                <w:color w:val="0B1F33"/>
                <w:sz w:val="24"/>
                <w:szCs w:val="24"/>
                <w:shd w:fill="auto" w:val="clear"/>
              </w:rPr>
              <w:t>БИК банка: __________________________</w:t>
            </w:r>
          </w:p>
          <w:p>
            <w:pPr>
              <w:pStyle w:val="normal1"/>
              <w:shd w:val="clear" w:fill="FFFFFF"/>
              <w:spacing w:lineRule="auto" w:line="240"/>
              <w:ind w:hanging="0"/>
              <w:rPr>
                <w:highlight w:val="none"/>
                <w:shd w:fill="auto" w:val="clear"/>
              </w:rPr>
            </w:pPr>
            <w:r>
              <w:rPr>
                <w:color w:val="0B1F33"/>
                <w:sz w:val="24"/>
                <w:szCs w:val="24"/>
                <w:shd w:fill="auto" w:val="clear"/>
              </w:rPr>
              <w:t>р/с__________________________________</w:t>
            </w:r>
          </w:p>
          <w:p>
            <w:pPr>
              <w:pStyle w:val="normal1"/>
              <w:shd w:val="clear" w:fill="FFFFFF"/>
              <w:spacing w:lineRule="auto" w:line="240"/>
              <w:ind w:hanging="0"/>
              <w:rPr>
                <w:highlight w:val="none"/>
                <w:shd w:fill="auto" w:val="clear"/>
              </w:rPr>
            </w:pPr>
            <w:r>
              <w:rPr>
                <w:color w:val="0B1F33"/>
                <w:sz w:val="24"/>
                <w:szCs w:val="24"/>
                <w:shd w:fill="auto" w:val="clear"/>
              </w:rPr>
              <w:t>к/с _________________________________</w:t>
            </w:r>
          </w:p>
          <w:p>
            <w:pPr>
              <w:pStyle w:val="normal1"/>
              <w:spacing w:lineRule="auto" w:line="240"/>
              <w:ind w:hanging="0"/>
              <w:rPr>
                <w:highlight w:val="none"/>
                <w:shd w:fill="auto" w:val="clear"/>
              </w:rPr>
            </w:pPr>
            <w:r>
              <w:rPr>
                <w:color w:val="000000"/>
                <w:sz w:val="24"/>
                <w:szCs w:val="24"/>
                <w:shd w:fill="auto" w:val="clear"/>
              </w:rPr>
              <w:t>TEL_OSN</w:t>
            </w:r>
          </w:p>
          <w:p>
            <w:pPr>
              <w:pStyle w:val="normal1"/>
              <w:spacing w:lineRule="auto" w:line="240"/>
              <w:ind w:hanging="0"/>
              <w:rPr>
                <w:highlight w:val="none"/>
                <w:shd w:fill="auto" w:val="clear"/>
              </w:rPr>
            </w:pPr>
            <w:r>
              <w:rPr>
                <w:color w:val="000000"/>
                <w:shd w:fill="auto" w:val="clear"/>
              </w:rPr>
              <w:t>EMAIL_OSN</w:t>
            </w:r>
          </w:p>
        </w:tc>
        <w:tc>
          <w:tcPr>
            <w:tcW w:w="4594" w:type="dxa"/>
            <w:tcBorders>
              <w:left w:val="single" w:sz="4" w:space="0" w:color="000000"/>
              <w:bottom w:val="single" w:sz="4" w:space="0" w:color="FFFFFF"/>
              <w:right w:val="single" w:sz="4" w:space="0" w:color="000000"/>
            </w:tcBorders>
          </w:tcPr>
          <w:p>
            <w:pPr>
              <w:pStyle w:val="normal1"/>
              <w:spacing w:lineRule="auto" w:line="240"/>
              <w:ind w:hanging="0"/>
              <w:jc w:val="left"/>
              <w:rPr>
                <w:highlight w:val="none"/>
                <w:shd w:fill="auto" w:val="clear"/>
              </w:rPr>
            </w:pPr>
            <w:r>
              <w:rPr>
                <w:sz w:val="24"/>
                <w:szCs w:val="24"/>
                <w:shd w:fill="auto" w:val="clear"/>
              </w:rPr>
              <w:t>Юридический и почтовый адрес: 195220,г. Санкт-Петербург,</w:t>
              <w:br/>
              <w:t>вн.тер.г. муниципальный округ</w:t>
              <w:br/>
              <w:t>ПИСКАРЕВКА,</w:t>
              <w:br/>
              <w:t>дор КУШЕЛЕВСКАЯ,</w:t>
              <w:br/>
              <w:t>д. 12, литера А,</w:t>
              <w:br/>
              <w:t>помещ. 2-Н</w:t>
            </w:r>
          </w:p>
          <w:p>
            <w:pPr>
              <w:pStyle w:val="normal1"/>
              <w:spacing w:lineRule="auto" w:line="240"/>
              <w:ind w:hanging="0"/>
              <w:jc w:val="left"/>
              <w:rPr>
                <w:rFonts w:ascii="Times New Roman" w:hAnsi="Times New Roman"/>
                <w:sz w:val="24"/>
                <w:szCs w:val="24"/>
                <w:highlight w:val="none"/>
                <w:shd w:fill="auto" w:val="clear"/>
              </w:rPr>
            </w:pPr>
            <w:r>
              <w:rPr>
                <w:sz w:val="24"/>
                <w:szCs w:val="24"/>
                <w:shd w:fill="auto" w:val="clear"/>
              </w:rPr>
            </w:r>
          </w:p>
          <w:p>
            <w:pPr>
              <w:pStyle w:val="normal1"/>
              <w:spacing w:lineRule="auto" w:line="240"/>
              <w:ind w:hanging="0"/>
              <w:rPr>
                <w:highlight w:val="none"/>
                <w:shd w:fill="auto" w:val="clear"/>
              </w:rPr>
            </w:pPr>
            <w:r>
              <w:rPr>
                <w:sz w:val="24"/>
                <w:szCs w:val="24"/>
                <w:shd w:fill="auto" w:val="clear"/>
              </w:rPr>
              <w:t>Санкт-Петербург,</w:t>
            </w:r>
          </w:p>
          <w:p>
            <w:pPr>
              <w:pStyle w:val="normal1"/>
              <w:spacing w:lineRule="auto" w:line="240"/>
              <w:ind w:hanging="0"/>
              <w:rPr>
                <w:highlight w:val="none"/>
                <w:shd w:fill="auto" w:val="clear"/>
              </w:rPr>
            </w:pPr>
            <w:r>
              <w:rPr>
                <w:sz w:val="24"/>
                <w:szCs w:val="24"/>
                <w:shd w:fill="auto" w:val="clear"/>
              </w:rPr>
              <w:t>195220, Кушелевская дорога д.12,</w:t>
            </w:r>
          </w:p>
          <w:p>
            <w:pPr>
              <w:pStyle w:val="normal1"/>
              <w:spacing w:lineRule="auto" w:line="240"/>
              <w:ind w:hanging="0"/>
              <w:rPr>
                <w:highlight w:val="none"/>
                <w:shd w:fill="auto" w:val="clear"/>
              </w:rPr>
            </w:pPr>
            <w:r>
              <w:rPr>
                <w:sz w:val="24"/>
                <w:szCs w:val="24"/>
                <w:shd w:fill="auto" w:val="clear"/>
              </w:rPr>
              <w:t>ООО «Параллельные решения»</w:t>
            </w:r>
          </w:p>
          <w:p>
            <w:pPr>
              <w:pStyle w:val="normal1"/>
              <w:spacing w:lineRule="auto" w:line="240"/>
              <w:ind w:hanging="0"/>
              <w:rPr>
                <w:highlight w:val="none"/>
                <w:shd w:fill="auto" w:val="clear"/>
              </w:rPr>
            </w:pPr>
            <w:r>
              <w:rPr>
                <w:sz w:val="24"/>
                <w:szCs w:val="24"/>
                <w:shd w:fill="auto" w:val="clear"/>
              </w:rPr>
              <w:t>К.И. Крашенинникову</w:t>
            </w:r>
          </w:p>
          <w:p>
            <w:pPr>
              <w:pStyle w:val="normal1"/>
              <w:spacing w:lineRule="auto" w:line="240"/>
              <w:ind w:hanging="0"/>
              <w:rPr>
                <w:highlight w:val="none"/>
                <w:shd w:fill="auto" w:val="clear"/>
              </w:rPr>
            </w:pPr>
            <w:r>
              <w:rPr>
                <w:sz w:val="24"/>
                <w:szCs w:val="24"/>
                <w:shd w:fill="auto" w:val="clear"/>
              </w:rPr>
              <w:t>ИНН 5038110107</w:t>
            </w:r>
          </w:p>
          <w:p>
            <w:pPr>
              <w:pStyle w:val="normal1"/>
              <w:spacing w:lineRule="auto" w:line="240"/>
              <w:ind w:hanging="0"/>
              <w:rPr>
                <w:highlight w:val="none"/>
                <w:shd w:fill="auto" w:val="clear"/>
              </w:rPr>
            </w:pPr>
            <w:r>
              <w:rPr>
                <w:sz w:val="24"/>
                <w:szCs w:val="24"/>
                <w:shd w:fill="auto" w:val="clear"/>
              </w:rPr>
              <w:t>КПП 780401001</w:t>
            </w:r>
          </w:p>
          <w:p>
            <w:pPr>
              <w:pStyle w:val="normal1"/>
              <w:spacing w:lineRule="auto" w:line="240"/>
              <w:ind w:hanging="0"/>
              <w:rPr>
                <w:highlight w:val="none"/>
                <w:shd w:fill="auto" w:val="clear"/>
              </w:rPr>
            </w:pPr>
            <w:r>
              <w:rPr>
                <w:sz w:val="24"/>
                <w:szCs w:val="24"/>
                <w:shd w:fill="auto" w:val="clear"/>
              </w:rPr>
              <w:t xml:space="preserve"> </w:t>
            </w:r>
            <w:r>
              <w:rPr>
                <w:sz w:val="24"/>
                <w:szCs w:val="24"/>
                <w:shd w:fill="auto" w:val="clear"/>
              </w:rPr>
              <w:t>Банковские реквизиты:</w:t>
            </w:r>
          </w:p>
          <w:p>
            <w:pPr>
              <w:pStyle w:val="normal1"/>
              <w:spacing w:lineRule="auto" w:line="240"/>
              <w:ind w:hanging="0"/>
              <w:rPr>
                <w:highlight w:val="none"/>
                <w:shd w:fill="auto" w:val="clear"/>
              </w:rPr>
            </w:pPr>
            <w:r>
              <w:rPr>
                <w:sz w:val="24"/>
                <w:szCs w:val="24"/>
                <w:shd w:fill="auto" w:val="clear"/>
              </w:rPr>
              <w:t>р/с 40702810532410017044</w:t>
            </w:r>
          </w:p>
          <w:p>
            <w:pPr>
              <w:pStyle w:val="normal1"/>
              <w:spacing w:lineRule="auto" w:line="240"/>
              <w:ind w:hanging="0"/>
              <w:rPr>
                <w:highlight w:val="none"/>
                <w:shd w:fill="auto" w:val="clear"/>
              </w:rPr>
            </w:pPr>
            <w:r>
              <w:rPr>
                <w:sz w:val="24"/>
                <w:szCs w:val="24"/>
                <w:shd w:fill="auto" w:val="clear"/>
              </w:rPr>
              <w:t>ФИЛИАЛ "САНКТ-ПЕТЕРБУРГСКИЙ" АО "АЛЬФА-БАНК"</w:t>
            </w:r>
          </w:p>
          <w:p>
            <w:pPr>
              <w:pStyle w:val="normal1"/>
              <w:spacing w:lineRule="auto" w:line="240"/>
              <w:ind w:hanging="0"/>
              <w:rPr>
                <w:highlight w:val="none"/>
                <w:shd w:fill="auto" w:val="clear"/>
              </w:rPr>
            </w:pPr>
            <w:r>
              <w:rPr>
                <w:sz w:val="24"/>
                <w:szCs w:val="24"/>
                <w:shd w:fill="auto" w:val="clear"/>
              </w:rPr>
              <w:t>к/с 30101810600000000786</w:t>
            </w:r>
          </w:p>
          <w:p>
            <w:pPr>
              <w:pStyle w:val="normal1"/>
              <w:spacing w:lineRule="auto" w:line="240"/>
              <w:ind w:hanging="0"/>
              <w:rPr>
                <w:highlight w:val="none"/>
                <w:shd w:fill="auto" w:val="clear"/>
              </w:rPr>
            </w:pPr>
            <w:r>
              <w:rPr>
                <w:sz w:val="24"/>
                <w:szCs w:val="24"/>
                <w:shd w:fill="auto" w:val="clear"/>
              </w:rPr>
              <w:t>БИК 044030786</w:t>
            </w:r>
          </w:p>
          <w:p>
            <w:pPr>
              <w:pStyle w:val="normal1"/>
              <w:spacing w:lineRule="auto" w:line="240"/>
              <w:ind w:hanging="0"/>
              <w:rPr>
                <w:rFonts w:ascii="Times New Roman" w:hAnsi="Times New Roman"/>
                <w:sz w:val="24"/>
                <w:szCs w:val="24"/>
                <w:highlight w:val="none"/>
                <w:shd w:fill="auto" w:val="clear"/>
              </w:rPr>
            </w:pPr>
            <w:r>
              <w:rPr>
                <w:sz w:val="24"/>
                <w:szCs w:val="24"/>
                <w:shd w:fill="auto" w:val="clear"/>
              </w:rPr>
            </w:r>
          </w:p>
          <w:p>
            <w:pPr>
              <w:pStyle w:val="normal1"/>
              <w:spacing w:lineRule="auto" w:line="240"/>
              <w:ind w:hanging="0"/>
              <w:rPr>
                <w:highlight w:val="none"/>
                <w:shd w:fill="auto" w:val="clear"/>
              </w:rPr>
            </w:pPr>
            <w:r>
              <w:rPr>
                <w:sz w:val="24"/>
                <w:szCs w:val="24"/>
                <w:shd w:fill="auto" w:val="clear"/>
              </w:rPr>
              <w:t>т. +7 812 242 93 12</w:t>
            </w:r>
          </w:p>
          <w:p>
            <w:pPr>
              <w:pStyle w:val="normal1"/>
              <w:spacing w:lineRule="auto" w:line="240"/>
              <w:ind w:hanging="0"/>
              <w:rPr>
                <w:highlight w:val="none"/>
                <w:shd w:fill="auto" w:val="clear"/>
              </w:rPr>
            </w:pPr>
            <w:r>
              <w:rPr>
                <w:shd w:fill="auto" w:val="clear"/>
              </w:rPr>
              <w:t>E-mail: pr@parresh.ru</w:t>
            </w:r>
          </w:p>
        </w:tc>
      </w:tr>
      <w:tr>
        <w:trPr/>
        <w:tc>
          <w:tcPr>
            <w:tcW w:w="4816" w:type="dxa"/>
            <w:tcBorders>
              <w:top w:val="single" w:sz="4" w:space="0" w:color="000000"/>
              <w:left w:val="single" w:sz="4" w:space="0" w:color="000000"/>
            </w:tcBorders>
          </w:tcPr>
          <w:p>
            <w:pPr>
              <w:pStyle w:val="normal1"/>
              <w:bidi w:val="0"/>
              <w:spacing w:lineRule="auto" w:line="240"/>
              <w:ind w:hanging="0"/>
              <w:rPr>
                <w:highlight w:val="none"/>
                <w:shd w:fill="auto" w:val="clear"/>
              </w:rPr>
            </w:pPr>
            <w:bookmarkStart w:id="2" w:name="_heading=h.up2n52158tyo"/>
            <w:bookmarkEnd w:id="2"/>
            <w:r>
              <w:rPr>
                <w:sz w:val="24"/>
                <w:szCs w:val="24"/>
                <w:shd w:fill="auto" w:val="clear"/>
              </w:rPr>
              <w:t xml:space="preserve">Глава </w:t>
            </w:r>
            <w:r>
              <w:rPr>
                <w:sz w:val="24"/>
                <w:szCs w:val="24"/>
                <w:shd w:fill="auto" w:val="clear"/>
              </w:rPr>
              <w:t>ADM_NAME_1</w:t>
            </w:r>
          </w:p>
        </w:tc>
        <w:tc>
          <w:tcPr>
            <w:tcW w:w="4594" w:type="dxa"/>
            <w:tcBorders>
              <w:top w:val="single" w:sz="4" w:space="0" w:color="000000"/>
              <w:left w:val="single" w:sz="4" w:space="0" w:color="000000"/>
              <w:right w:val="single" w:sz="4" w:space="0" w:color="000000"/>
            </w:tcBorders>
          </w:tcPr>
          <w:p>
            <w:pPr>
              <w:pStyle w:val="normal1"/>
              <w:spacing w:lineRule="auto" w:line="240"/>
              <w:ind w:hanging="0"/>
              <w:rPr>
                <w:highlight w:val="none"/>
                <w:shd w:fill="auto" w:val="clear"/>
              </w:rPr>
            </w:pPr>
            <w:r>
              <w:rPr>
                <w:sz w:val="24"/>
                <w:szCs w:val="24"/>
                <w:shd w:fill="auto" w:val="clear"/>
              </w:rPr>
              <w:t>Исполнительный директор</w:t>
            </w:r>
          </w:p>
          <w:p>
            <w:pPr>
              <w:pStyle w:val="normal1"/>
              <w:spacing w:lineRule="auto" w:line="240"/>
              <w:ind w:hanging="0"/>
              <w:rPr>
                <w:highlight w:val="none"/>
                <w:shd w:fill="auto" w:val="clear"/>
              </w:rPr>
            </w:pPr>
            <w:r>
              <w:rPr>
                <w:b w:val="false"/>
                <w:i w:val="false"/>
                <w:caps w:val="false"/>
                <w:smallCaps w:val="false"/>
                <w:color w:val="000000"/>
                <w:spacing w:val="0"/>
                <w:sz w:val="24"/>
                <w:szCs w:val="24"/>
                <w:shd w:fill="auto" w:val="clear"/>
              </w:rPr>
              <w:t>ООО "Параллельные решения"</w:t>
            </w:r>
          </w:p>
          <w:p>
            <w:pPr>
              <w:pStyle w:val="normal1"/>
              <w:spacing w:lineRule="auto" w:line="240"/>
              <w:ind w:hanging="0"/>
              <w:rPr>
                <w:rFonts w:ascii="Times New Roman" w:hAnsi="Times New Roman"/>
                <w:sz w:val="24"/>
                <w:szCs w:val="24"/>
                <w:highlight w:val="none"/>
                <w:shd w:fill="auto" w:val="clear"/>
              </w:rPr>
            </w:pPr>
            <w:r>
              <w:rPr>
                <w:sz w:val="24"/>
                <w:szCs w:val="24"/>
                <w:shd w:fill="auto" w:val="clear"/>
              </w:rPr>
            </w:r>
          </w:p>
        </w:tc>
      </w:tr>
      <w:tr>
        <w:trPr/>
        <w:tc>
          <w:tcPr>
            <w:tcW w:w="4816" w:type="dxa"/>
            <w:tcBorders>
              <w:left w:val="single" w:sz="4" w:space="0" w:color="000000"/>
              <w:bottom w:val="single" w:sz="4" w:space="0" w:color="000000"/>
            </w:tcBorders>
          </w:tcPr>
          <w:p>
            <w:pPr>
              <w:pStyle w:val="normal1"/>
              <w:bidi w:val="0"/>
              <w:spacing w:lineRule="auto" w:line="240"/>
              <w:ind w:hanging="0"/>
              <w:rPr>
                <w:highlight w:val="none"/>
                <w:shd w:fill="auto" w:val="clear"/>
              </w:rPr>
            </w:pPr>
            <w:r>
              <w:rPr>
                <w:sz w:val="24"/>
                <w:szCs w:val="24"/>
                <w:shd w:fill="auto" w:val="clear"/>
              </w:rPr>
              <w:t>____________________ HEAD_FIO</w:t>
            </w:r>
          </w:p>
          <w:p>
            <w:pPr>
              <w:pStyle w:val="normal1"/>
              <w:bidi w:val="0"/>
              <w:spacing w:lineRule="auto" w:line="240"/>
              <w:ind w:hanging="0"/>
              <w:rPr>
                <w:highlight w:val="none"/>
                <w:shd w:fill="auto" w:val="clear"/>
              </w:rPr>
            </w:pPr>
            <w:r>
              <w:rPr>
                <w:sz w:val="24"/>
                <w:szCs w:val="24"/>
                <w:shd w:fill="auto" w:val="clear"/>
              </w:rPr>
              <w:t>М.П.                        «__» _____ 2026 г.</w:t>
            </w:r>
          </w:p>
        </w:tc>
        <w:tc>
          <w:tcPr>
            <w:tcW w:w="4594" w:type="dxa"/>
            <w:tcBorders>
              <w:left w:val="single" w:sz="4" w:space="0" w:color="000000"/>
              <w:bottom w:val="single" w:sz="4" w:space="0" w:color="000000"/>
              <w:right w:val="single" w:sz="4" w:space="0" w:color="000000"/>
            </w:tcBorders>
          </w:tcPr>
          <w:p>
            <w:pPr>
              <w:pStyle w:val="normal1"/>
              <w:spacing w:lineRule="auto" w:line="240" w:before="0" w:after="0"/>
              <w:ind w:hanging="0"/>
              <w:rPr>
                <w:highlight w:val="none"/>
                <w:shd w:fill="auto" w:val="clear"/>
              </w:rPr>
            </w:pPr>
            <w:r>
              <w:rPr>
                <w:sz w:val="24"/>
                <w:szCs w:val="24"/>
                <w:shd w:fill="auto" w:val="clear"/>
              </w:rPr>
              <w:t>______________К.И. Крашенинников</w:t>
            </w:r>
          </w:p>
          <w:p>
            <w:pPr>
              <w:pStyle w:val="normal1"/>
              <w:spacing w:lineRule="auto" w:line="240" w:before="0" w:after="0"/>
              <w:ind w:hanging="0"/>
              <w:rPr>
                <w:highlight w:val="none"/>
                <w:shd w:fill="auto" w:val="clear"/>
              </w:rPr>
            </w:pPr>
            <w:r>
              <w:rPr>
                <w:sz w:val="24"/>
                <w:szCs w:val="24"/>
                <w:shd w:fill="auto" w:val="clear"/>
              </w:rPr>
              <w:t>М.П.                     «__» _____ 2026 г.</w:t>
            </w:r>
          </w:p>
        </w:tc>
      </w:tr>
    </w:tbl>
    <w:p>
      <w:pPr>
        <w:sectPr>
          <w:type w:val="nextPage"/>
          <w:pgSz w:w="11906" w:h="16838"/>
          <w:pgMar w:left="1701" w:right="567" w:gutter="0" w:header="0" w:top="426" w:footer="0" w:bottom="993"/>
          <w:pgNumType w:start="1" w:fmt="decimal"/>
          <w:formProt w:val="false"/>
          <w:textDirection w:val="lrTb"/>
          <w:docGrid w:type="default" w:linePitch="100" w:charSpace="0"/>
        </w:sectPr>
      </w:pPr>
      <w:r>
        <w:br w:type="page"/>
      </w:r>
    </w:p>
    <w:p>
      <w:pPr>
        <w:pStyle w:val="normal1"/>
        <w:keepNext w:val="true"/>
        <w:tabs>
          <w:tab w:val="clear" w:pos="720"/>
          <w:tab w:val="left" w:pos="170" w:leader="none"/>
          <w:tab w:val="left" w:pos="432" w:leader="none"/>
          <w:tab w:val="left" w:pos="708" w:leader="none"/>
          <w:tab w:val="left" w:pos="7742" w:leader="none"/>
          <w:tab w:val="right" w:pos="9638" w:leader="none"/>
        </w:tabs>
        <w:spacing w:lineRule="auto" w:line="240" w:before="0" w:after="0"/>
        <w:jc w:val="right"/>
        <w:rPr>
          <w:highlight w:val="none"/>
          <w:shd w:fill="auto" w:val="clear"/>
        </w:rPr>
      </w:pPr>
      <w:r>
        <w:rPr>
          <w:sz w:val="24"/>
          <w:szCs w:val="24"/>
          <w:shd w:fill="auto" w:val="clear"/>
        </w:rPr>
        <w:tab/>
        <w:tab/>
        <w:t>Приложение № 1</w:t>
      </w:r>
    </w:p>
    <w:p>
      <w:pPr>
        <w:pStyle w:val="normal1"/>
        <w:keepNext w:val="true"/>
        <w:tabs>
          <w:tab w:val="clear" w:pos="720"/>
          <w:tab w:val="left" w:pos="170" w:leader="none"/>
          <w:tab w:val="left" w:pos="432" w:leader="none"/>
          <w:tab w:val="left" w:pos="709" w:leader="none"/>
        </w:tabs>
        <w:spacing w:lineRule="auto" w:line="240"/>
        <w:ind w:firstLine="566" w:left="720"/>
        <w:jc w:val="right"/>
        <w:rPr>
          <w:highlight w:val="none"/>
          <w:shd w:fill="auto" w:val="clear"/>
        </w:rPr>
      </w:pPr>
      <w:r>
        <w:rPr>
          <w:sz w:val="24"/>
          <w:szCs w:val="24"/>
          <w:shd w:fill="auto" w:val="clear"/>
        </w:rPr>
        <w:t>к Договору</w:t>
        <w:br/>
        <w:t xml:space="preserve">№ </w:t>
      </w:r>
      <w:r>
        <w:rPr>
          <w:sz w:val="24"/>
          <w:szCs w:val="24"/>
          <w:shd w:fill="auto" w:val="clear"/>
        </w:rPr>
        <w:t>101  от «  » мая 2026 г.</w:t>
      </w:r>
    </w:p>
    <w:p>
      <w:pPr>
        <w:pStyle w:val="normal1"/>
        <w:keepNext w:val="true"/>
        <w:tabs>
          <w:tab w:val="clear" w:pos="720"/>
          <w:tab w:val="left" w:pos="170" w:leader="none"/>
          <w:tab w:val="left" w:pos="432" w:leader="none"/>
          <w:tab w:val="left" w:pos="709" w:leader="none"/>
        </w:tabs>
        <w:spacing w:lineRule="auto" w:line="240"/>
        <w:ind w:firstLine="566" w:left="720"/>
        <w:jc w:val="right"/>
        <w:rPr>
          <w:rFonts w:ascii="Times New Roman" w:hAnsi="Times New Roman"/>
          <w:sz w:val="24"/>
          <w:szCs w:val="24"/>
          <w:highlight w:val="none"/>
          <w:shd w:fill="auto" w:val="clear"/>
        </w:rPr>
      </w:pPr>
      <w:r>
        <w:rPr>
          <w:sz w:val="24"/>
          <w:szCs w:val="24"/>
          <w:shd w:fill="auto" w:val="clear"/>
        </w:rPr>
      </w:r>
    </w:p>
    <w:p>
      <w:pPr>
        <w:pStyle w:val="normal1"/>
        <w:tabs>
          <w:tab w:val="clear" w:pos="720"/>
          <w:tab w:val="left" w:pos="709" w:leader="none"/>
        </w:tabs>
        <w:spacing w:lineRule="auto" w:line="240"/>
        <w:jc w:val="center"/>
        <w:rPr>
          <w:highlight w:val="none"/>
          <w:shd w:fill="auto" w:val="clear"/>
        </w:rPr>
      </w:pPr>
      <w:bookmarkStart w:id="3" w:name="_heading=h.i3hwcq3wfrb8"/>
      <w:bookmarkEnd w:id="3"/>
      <w:r>
        <w:rPr>
          <w:b/>
          <w:bCs/>
          <w:sz w:val="24"/>
          <w:szCs w:val="24"/>
          <w:shd w:fill="auto" w:val="clear"/>
        </w:rPr>
        <w:t xml:space="preserve">Техническое задание на выполнение работ по разработке проекта </w:t>
      </w:r>
    </w:p>
    <w:p>
      <w:pPr>
        <w:pStyle w:val="normal1"/>
        <w:tabs>
          <w:tab w:val="clear" w:pos="720"/>
          <w:tab w:val="left" w:pos="709" w:leader="none"/>
        </w:tabs>
        <w:spacing w:lineRule="auto" w:line="240"/>
        <w:jc w:val="center"/>
        <w:rPr>
          <w:highlight w:val="none"/>
          <w:shd w:fill="auto" w:val="clear"/>
        </w:rPr>
      </w:pPr>
      <w:r>
        <w:rPr>
          <w:b/>
          <w:bCs/>
          <w:sz w:val="24"/>
          <w:szCs w:val="24"/>
          <w:shd w:fill="auto" w:val="clear"/>
        </w:rPr>
        <w:t xml:space="preserve">местных нормативов градостроительного проектирования </w:t>
      </w:r>
    </w:p>
    <w:p>
      <w:pPr>
        <w:pStyle w:val="normal1"/>
        <w:tabs>
          <w:tab w:val="clear" w:pos="720"/>
          <w:tab w:val="left" w:pos="709" w:leader="none"/>
        </w:tabs>
        <w:spacing w:lineRule="auto" w:line="240"/>
        <w:jc w:val="center"/>
        <w:rPr>
          <w:highlight w:val="none"/>
          <w:shd w:fill="auto" w:val="clear"/>
        </w:rPr>
      </w:pPr>
      <w:r>
        <w:rPr>
          <w:b/>
          <w:bCs/>
          <w:sz w:val="24"/>
          <w:szCs w:val="24"/>
          <w:shd w:fill="auto" w:val="clear"/>
        </w:rPr>
        <w:t>MUN_NAME_2</w:t>
      </w:r>
      <w:r>
        <w:rPr>
          <w:b/>
          <w:bCs/>
          <w:sz w:val="24"/>
          <w:szCs w:val="24"/>
          <w:shd w:fill="auto" w:val="clear"/>
        </w:rPr>
        <w:t xml:space="preserve">    </w:t>
      </w:r>
      <w:r>
        <w:rPr>
          <w:b/>
          <w:bCs/>
          <w:sz w:val="24"/>
          <w:szCs w:val="24"/>
          <w:shd w:fill="auto" w:val="clear"/>
        </w:rPr>
        <w:t>MUN_R_NAME_1    SUB_RF_1</w:t>
      </w:r>
    </w:p>
    <w:tbl>
      <w:tblPr>
        <w:tblW w:w="9923" w:type="dxa"/>
        <w:jc w:val="center"/>
        <w:tblInd w:w="0" w:type="dxa"/>
        <w:tblLayout w:type="fixed"/>
        <w:tblCellMar>
          <w:top w:w="0" w:type="dxa"/>
          <w:left w:w="108" w:type="dxa"/>
          <w:bottom w:w="0" w:type="dxa"/>
          <w:right w:w="108" w:type="dxa"/>
        </w:tblCellMar>
      </w:tblPr>
      <w:tblGrid>
        <w:gridCol w:w="547"/>
        <w:gridCol w:w="2835"/>
        <w:gridCol w:w="6541"/>
      </w:tblGrid>
      <w:tr>
        <w:trPr>
          <w:trHeight w:val="888" w:hRule="atLeast"/>
        </w:trPr>
        <w:tc>
          <w:tcPr>
            <w:tcW w:w="547"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left" w:pos="10308" w:leader="none"/>
              </w:tabs>
              <w:spacing w:lineRule="auto" w:line="240"/>
              <w:ind w:hanging="0" w:left="-120" w:right="-102"/>
              <w:jc w:val="center"/>
              <w:rPr>
                <w:highlight w:val="none"/>
                <w:shd w:fill="auto" w:val="clear"/>
              </w:rPr>
            </w:pPr>
            <w:r>
              <w:rPr>
                <w:sz w:val="24"/>
                <w:szCs w:val="24"/>
                <w:shd w:fill="auto" w:val="clear"/>
              </w:rPr>
              <w:t>№</w:t>
            </w:r>
            <w:r>
              <w:rPr>
                <w:sz w:val="24"/>
                <w:szCs w:val="24"/>
                <w:shd w:fill="auto" w:val="clear"/>
              </w:rPr>
              <w:br/>
              <w:t>п/п</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1"/>
              <w:tabs>
                <w:tab w:val="clear" w:pos="720"/>
                <w:tab w:val="left" w:pos="10308" w:leader="none"/>
              </w:tabs>
              <w:spacing w:lineRule="auto" w:line="240"/>
              <w:ind w:hanging="0"/>
              <w:jc w:val="center"/>
              <w:rPr>
                <w:highlight w:val="none"/>
                <w:shd w:fill="auto" w:val="clear"/>
              </w:rPr>
            </w:pPr>
            <w:r>
              <w:rPr>
                <w:b/>
                <w:bCs/>
                <w:sz w:val="24"/>
                <w:szCs w:val="24"/>
                <w:shd w:fill="auto" w:val="clear"/>
              </w:rPr>
              <w:t>Раздел</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b/>
                <w:bCs/>
                <w:sz w:val="24"/>
                <w:szCs w:val="24"/>
                <w:shd w:fill="auto" w:val="clear"/>
              </w:rPr>
              <w:t>Информация</w:t>
            </w:r>
          </w:p>
        </w:tc>
      </w:tr>
      <w:tr>
        <w:trPr>
          <w:trHeight w:val="888" w:hRule="atLeast"/>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1</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Наименование объекта выполняемой работы</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319"/>
              <w:rPr>
                <w:highlight w:val="none"/>
                <w:shd w:fill="auto" w:val="clear"/>
              </w:rPr>
            </w:pPr>
            <w:r>
              <w:rPr>
                <w:sz w:val="24"/>
                <w:szCs w:val="24"/>
                <w:shd w:fill="auto" w:val="clear"/>
              </w:rPr>
              <w:t xml:space="preserve">Выполнение работ по разработке местных нормативов градостроительного проектирования </w:t>
            </w:r>
            <w:r>
              <w:rPr>
                <w:sz w:val="24"/>
                <w:szCs w:val="24"/>
                <w:shd w:fill="auto" w:val="clear"/>
              </w:rPr>
              <w:t>MUN_NAME_2</w:t>
            </w:r>
            <w:r>
              <w:rPr>
                <w:sz w:val="24"/>
                <w:szCs w:val="24"/>
                <w:shd w:fill="auto" w:val="clear"/>
              </w:rPr>
              <w:t xml:space="preserve"> </w:t>
            </w:r>
            <w:r>
              <w:rPr>
                <w:sz w:val="24"/>
                <w:szCs w:val="24"/>
                <w:shd w:fill="auto" w:val="clear"/>
              </w:rPr>
              <w:t>SUB_RF_1</w:t>
            </w:r>
            <w:r>
              <w:rPr>
                <w:sz w:val="24"/>
                <w:szCs w:val="24"/>
                <w:shd w:fill="auto" w:val="clear"/>
              </w:rPr>
              <w:t xml:space="preserve"> (далее – МНГП, Проект)</w:t>
            </w:r>
          </w:p>
        </w:tc>
      </w:tr>
      <w:tr>
        <w:trPr>
          <w:trHeight w:val="888" w:hRule="atLeast"/>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2</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Муниципальное образование</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319"/>
              <w:rPr>
                <w:highlight w:val="none"/>
                <w:shd w:fill="auto" w:val="clear"/>
              </w:rPr>
            </w:pPr>
            <w:r>
              <w:rPr>
                <w:sz w:val="24"/>
                <w:szCs w:val="24"/>
                <w:shd w:fill="auto" w:val="clear"/>
              </w:rPr>
              <w:t>MUN_NAME</w:t>
            </w:r>
            <w:r>
              <w:rPr>
                <w:sz w:val="24"/>
                <w:szCs w:val="24"/>
                <w:shd w:fill="auto" w:val="clear"/>
              </w:rPr>
              <w:t xml:space="preserve"> </w:t>
            </w:r>
            <w:r>
              <w:rPr>
                <w:sz w:val="24"/>
                <w:szCs w:val="24"/>
                <w:shd w:fill="auto" w:val="clear"/>
              </w:rPr>
              <w:t>MUN_R_NAME</w:t>
            </w:r>
            <w:r>
              <w:rPr>
                <w:sz w:val="24"/>
                <w:szCs w:val="24"/>
                <w:shd w:fill="auto" w:val="clear"/>
              </w:rPr>
              <w:t xml:space="preserve"> </w:t>
            </w:r>
            <w:r>
              <w:rPr>
                <w:sz w:val="24"/>
                <w:szCs w:val="24"/>
                <w:shd w:fill="auto" w:val="clear"/>
              </w:rPr>
              <w:t>SUB_RF</w:t>
            </w:r>
            <w:r>
              <w:rPr>
                <w:sz w:val="24"/>
                <w:szCs w:val="24"/>
                <w:shd w:fill="auto" w:val="clear"/>
              </w:rPr>
              <w:t xml:space="preserve"> (далее – Муниципальное образование)</w:t>
            </w:r>
          </w:p>
        </w:tc>
      </w:tr>
      <w:tr>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2</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Наименование градостроительной документации/ Результат работ</w:t>
            </w:r>
          </w:p>
        </w:tc>
        <w:tc>
          <w:tcPr>
            <w:tcW w:w="6541" w:type="dxa"/>
            <w:tcBorders>
              <w:top w:val="single" w:sz="4" w:space="0" w:color="000000"/>
              <w:left w:val="single" w:sz="4" w:space="0" w:color="000000"/>
              <w:bottom w:val="single" w:sz="4" w:space="0" w:color="000000"/>
              <w:right w:val="single" w:sz="4" w:space="0" w:color="000000"/>
            </w:tcBorders>
          </w:tcPr>
          <w:p>
            <w:pPr>
              <w:pStyle w:val="normal1"/>
              <w:spacing w:lineRule="auto" w:line="240"/>
              <w:ind w:firstLine="319"/>
              <w:rPr>
                <w:highlight w:val="none"/>
                <w:shd w:fill="auto" w:val="clear"/>
              </w:rPr>
            </w:pPr>
            <w:r>
              <w:rPr>
                <w:sz w:val="24"/>
                <w:szCs w:val="24"/>
                <w:shd w:fill="auto" w:val="clear"/>
              </w:rPr>
              <w:t>Проект местных нормативов градостроительного проектирования</w:t>
            </w:r>
          </w:p>
        </w:tc>
      </w:tr>
      <w:tr>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3</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Заказчик</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319"/>
              <w:rPr>
                <w:highlight w:val="none"/>
                <w:shd w:fill="auto" w:val="clear"/>
              </w:rPr>
            </w:pPr>
            <w:r>
              <w:rPr>
                <w:sz w:val="24"/>
                <w:szCs w:val="24"/>
                <w:shd w:fill="auto" w:val="clear"/>
              </w:rPr>
              <w:t>ADM_NAME</w:t>
            </w:r>
          </w:p>
        </w:tc>
      </w:tr>
      <w:tr>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4</w:t>
            </w:r>
          </w:p>
        </w:tc>
        <w:tc>
          <w:tcPr>
            <w:tcW w:w="2835" w:type="dxa"/>
            <w:tcBorders>
              <w:top w:val="single" w:sz="4" w:space="0" w:color="000000"/>
              <w:left w:val="single" w:sz="4" w:space="0" w:color="000000"/>
              <w:bottom w:val="single" w:sz="4" w:space="0" w:color="000000"/>
              <w:right w:val="single" w:sz="4" w:space="0" w:color="000000"/>
            </w:tcBorders>
          </w:tcPr>
          <w:p>
            <w:pPr>
              <w:pStyle w:val="normal1"/>
              <w:spacing w:lineRule="auto" w:line="240"/>
              <w:ind w:hanging="0"/>
              <w:jc w:val="left"/>
              <w:rPr>
                <w:highlight w:val="none"/>
                <w:shd w:fill="auto" w:val="clear"/>
              </w:rPr>
            </w:pPr>
            <w:r>
              <w:rPr>
                <w:sz w:val="24"/>
                <w:szCs w:val="24"/>
                <w:shd w:fill="auto" w:val="clear"/>
              </w:rPr>
              <w:t>Основание для подготовки</w:t>
            </w:r>
          </w:p>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Проекта</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312"/>
              <w:rPr>
                <w:highlight w:val="none"/>
                <w:shd w:fill="auto" w:val="clear"/>
              </w:rPr>
            </w:pPr>
            <w:r>
              <w:rPr>
                <w:sz w:val="24"/>
                <w:szCs w:val="24"/>
                <w:shd w:fill="auto" w:val="clear"/>
              </w:rPr>
              <w:t>Градостроительный кодекс Российской Федерации;</w:t>
            </w:r>
          </w:p>
          <w:p>
            <w:pPr>
              <w:pStyle w:val="normal1"/>
              <w:spacing w:lineRule="auto" w:line="240"/>
              <w:ind w:firstLine="312"/>
              <w:rPr>
                <w:highlight w:val="none"/>
                <w:shd w:fill="auto" w:val="clear"/>
              </w:rPr>
            </w:pPr>
            <w:r>
              <w:rPr>
                <w:sz w:val="24"/>
                <w:szCs w:val="24"/>
                <w:shd w:fill="auto" w:val="clear"/>
              </w:rPr>
              <w:t>Федеральный закон от 06.10.2003 г. № 131-ФЗ «Об общих принципах организации местного самоуправления в Российской Федерации»;</w:t>
            </w:r>
          </w:p>
          <w:p>
            <w:pPr>
              <w:pStyle w:val="normal1"/>
              <w:spacing w:lineRule="auto" w:line="240"/>
              <w:ind w:firstLine="312"/>
              <w:rPr>
                <w:highlight w:val="none"/>
                <w:shd w:fill="auto" w:val="clear"/>
              </w:rPr>
            </w:pPr>
            <w:r>
              <w:rPr>
                <w:sz w:val="24"/>
                <w:szCs w:val="24"/>
                <w:shd w:fill="auto" w:val="clear"/>
              </w:rPr>
              <w:t>Федеральный закон от 20.03.2025 г. № 33-ФЗ «Об общих принципах организации местного самоуправления в единой системе публичной власти»;</w:t>
            </w:r>
          </w:p>
          <w:p>
            <w:pPr>
              <w:pStyle w:val="normal1"/>
              <w:spacing w:lineRule="auto" w:line="240"/>
              <w:rPr>
                <w:rFonts w:ascii="Times New Roman" w:hAnsi="Times New Roman"/>
                <w:sz w:val="24"/>
                <w:szCs w:val="24"/>
                <w:highlight w:val="none"/>
                <w:shd w:fill="auto" w:val="clear"/>
              </w:rPr>
            </w:pPr>
            <w:r>
              <w:rPr>
                <w:sz w:val="24"/>
                <w:szCs w:val="24"/>
                <w:shd w:fill="auto" w:val="clear"/>
              </w:rPr>
            </w:r>
          </w:p>
        </w:tc>
      </w:tr>
      <w:tr>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5</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Объект территориального планирования, его основные характеристики</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284"/>
              <w:rPr>
                <w:highlight w:val="none"/>
                <w:shd w:fill="auto" w:val="clear"/>
              </w:rPr>
            </w:pPr>
            <w:r>
              <w:rPr>
                <w:sz w:val="24"/>
                <w:szCs w:val="24"/>
                <w:shd w:fill="auto" w:val="clear"/>
              </w:rPr>
              <w:t>Территория проектирования – территория в административных границах Муниципального образования.</w:t>
            </w:r>
          </w:p>
          <w:p>
            <w:pPr>
              <w:pStyle w:val="normal1"/>
              <w:spacing w:lineRule="auto" w:line="240"/>
              <w:ind w:firstLine="312"/>
              <w:rPr>
                <w:highlight w:val="none"/>
                <w:shd w:fill="auto" w:val="clear"/>
              </w:rPr>
            </w:pPr>
            <w:r>
              <w:rPr>
                <w:sz w:val="24"/>
                <w:szCs w:val="24"/>
                <w:shd w:fill="auto" w:val="clear"/>
              </w:rPr>
              <w:t xml:space="preserve">Численность населения проектируемой территории составляет </w:t>
            </w:r>
            <w:r>
              <w:rPr>
                <w:sz w:val="24"/>
                <w:szCs w:val="24"/>
                <w:shd w:fill="auto" w:val="clear"/>
              </w:rPr>
              <w:t>POPULATION</w:t>
            </w:r>
            <w:r>
              <w:rPr>
                <w:sz w:val="24"/>
                <w:szCs w:val="24"/>
                <w:shd w:fill="auto" w:val="clear"/>
              </w:rPr>
              <w:t xml:space="preserve"> человек.</w:t>
            </w:r>
          </w:p>
        </w:tc>
      </w:tr>
      <w:tr>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6</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Цели и задачи подготовки Проекта</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319"/>
              <w:rPr>
                <w:highlight w:val="none"/>
                <w:shd w:fill="auto" w:val="clear"/>
              </w:rPr>
            </w:pPr>
            <w:r>
              <w:rPr>
                <w:sz w:val="24"/>
                <w:szCs w:val="24"/>
                <w:shd w:fill="auto" w:val="clear"/>
              </w:rPr>
              <w:t>МНГП направлены на конкретизацию и развитие норм действующего законодательства в сфере градостроительной деятельности, повышение благоприятных условий жизни населения и устойчивое развитие территорий, а также иных особенностей Муниципального образования.</w:t>
            </w:r>
          </w:p>
        </w:tc>
      </w:tr>
      <w:tr>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7</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Требования к составу работ, форме и срокам представления материалов</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312"/>
              <w:rPr>
                <w:highlight w:val="none"/>
                <w:shd w:fill="auto" w:val="clear"/>
              </w:rPr>
            </w:pPr>
            <w:r>
              <w:rPr>
                <w:sz w:val="24"/>
                <w:szCs w:val="24"/>
                <w:shd w:fill="auto" w:val="clear"/>
              </w:rPr>
              <w:t>Последовательность и сроки выполнения работы определены графиком выполнения работ (приложение № 2 Настоящего Договора).</w:t>
            </w:r>
          </w:p>
          <w:p>
            <w:pPr>
              <w:pStyle w:val="normal1"/>
              <w:spacing w:lineRule="auto" w:line="240"/>
              <w:ind w:firstLine="312"/>
              <w:rPr>
                <w:highlight w:val="none"/>
                <w:shd w:fill="auto" w:val="clear"/>
              </w:rPr>
            </w:pPr>
            <w:r>
              <w:rPr>
                <w:sz w:val="24"/>
                <w:szCs w:val="24"/>
                <w:shd w:fill="auto" w:val="clear"/>
              </w:rPr>
              <w:t>Проект выполняется в один этап.</w:t>
            </w:r>
          </w:p>
        </w:tc>
      </w:tr>
      <w:tr>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8</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Требования к содержанию работ</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319"/>
              <w:rPr>
                <w:highlight w:val="none"/>
                <w:shd w:fill="auto" w:val="clear"/>
              </w:rPr>
            </w:pPr>
            <w:r>
              <w:rPr>
                <w:sz w:val="24"/>
                <w:szCs w:val="24"/>
                <w:shd w:fill="auto" w:val="clear"/>
              </w:rPr>
              <w:t>Проект МНГП включает в себя следующие подэтапы:</w:t>
            </w:r>
          </w:p>
          <w:p>
            <w:pPr>
              <w:pStyle w:val="normal1"/>
              <w:spacing w:lineRule="auto" w:line="240" w:before="120" w:after="0"/>
              <w:ind w:firstLine="318"/>
              <w:rPr>
                <w:highlight w:val="none"/>
                <w:shd w:fill="auto" w:val="clear"/>
              </w:rPr>
            </w:pPr>
            <w:r>
              <w:rPr>
                <w:b/>
                <w:bCs/>
                <w:sz w:val="24"/>
                <w:szCs w:val="24"/>
                <w:shd w:fill="auto" w:val="clear"/>
              </w:rPr>
              <w:t>1.1 Сбор и систематизация исходных данных.</w:t>
            </w:r>
          </w:p>
          <w:p>
            <w:pPr>
              <w:pStyle w:val="normal1"/>
              <w:spacing w:lineRule="auto" w:line="240"/>
              <w:ind w:firstLine="319"/>
              <w:rPr>
                <w:highlight w:val="none"/>
                <w:shd w:fill="auto" w:val="clear"/>
              </w:rPr>
            </w:pPr>
            <w:r>
              <w:rPr>
                <w:sz w:val="24"/>
                <w:szCs w:val="24"/>
                <w:shd w:fill="auto" w:val="clear"/>
              </w:rPr>
              <w:t>Перечень исходных данных, необходимых для выполнения работ формируется Исполнителем по согласованию с Заказчиком.</w:t>
            </w:r>
          </w:p>
          <w:p>
            <w:pPr>
              <w:pStyle w:val="normal1"/>
              <w:spacing w:lineRule="auto" w:line="240"/>
              <w:ind w:firstLine="319"/>
              <w:rPr>
                <w:highlight w:val="none"/>
                <w:shd w:fill="auto" w:val="clear"/>
              </w:rPr>
            </w:pPr>
            <w:r>
              <w:rPr>
                <w:sz w:val="24"/>
                <w:szCs w:val="24"/>
                <w:shd w:fill="auto" w:val="clear"/>
              </w:rPr>
              <w:t>Сбор исходных данных, необходимых для подготовки Проекта и предоставление которых осуществляется без взимания платы, осуществляется Заказчиком и предается Исполнителю.</w:t>
            </w:r>
          </w:p>
          <w:p>
            <w:pPr>
              <w:pStyle w:val="normal1"/>
              <w:spacing w:lineRule="auto" w:line="240"/>
              <w:ind w:firstLine="319"/>
              <w:rPr>
                <w:highlight w:val="none"/>
                <w:shd w:fill="auto" w:val="clear"/>
              </w:rPr>
            </w:pPr>
            <w:r>
              <w:rPr>
                <w:sz w:val="24"/>
                <w:szCs w:val="24"/>
                <w:shd w:fill="auto" w:val="clear"/>
              </w:rPr>
              <w:t>Заказчиком исходные данные предоставляются в течение 7 (семи) рабочих дней с момента поступления запроса от Исполнителя о предоставлении таких данных.</w:t>
            </w:r>
          </w:p>
          <w:p>
            <w:pPr>
              <w:pStyle w:val="normal1"/>
              <w:spacing w:lineRule="auto" w:line="240" w:before="120" w:after="0"/>
              <w:ind w:firstLine="284"/>
              <w:rPr>
                <w:highlight w:val="none"/>
                <w:shd w:fill="auto" w:val="clear"/>
              </w:rPr>
            </w:pPr>
            <w:r>
              <w:rPr>
                <w:b/>
                <w:bCs/>
                <w:sz w:val="24"/>
                <w:szCs w:val="24"/>
                <w:shd w:fill="auto" w:val="clear"/>
              </w:rPr>
              <w:t>1.2 Разработка проекта местных нормативов градостроительного проектирования.</w:t>
            </w:r>
          </w:p>
          <w:p>
            <w:pPr>
              <w:pStyle w:val="normal1"/>
              <w:spacing w:lineRule="auto" w:line="240"/>
              <w:ind w:firstLine="284"/>
              <w:rPr>
                <w:highlight w:val="none"/>
                <w:shd w:fill="auto" w:val="clear"/>
              </w:rPr>
            </w:pPr>
            <w:r>
              <w:rPr>
                <w:sz w:val="24"/>
                <w:szCs w:val="24"/>
                <w:shd w:fill="auto" w:val="clear"/>
              </w:rPr>
              <w:t>Подготовка Проекта местных нормативов градостроительного проектирования должна осуществляться с учетом:</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административно-территориального устройства Муниципального образования;</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действующих документов территориального планирования;</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социально-демографического состава и плотности населения населенных пунктов на территориях;</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природно-климатических;</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стратегии социально-экономического развития;</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прогнозов социально-экономического развития территории;</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иных предложений Заказчика;</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местных правовых актов, регулирующих вопросы градостроительной деятельности и благоустройства;</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сведения о существующих и проектируемых объектах местного значения;</w:t>
            </w:r>
          </w:p>
          <w:p>
            <w:pPr>
              <w:pStyle w:val="normal1"/>
              <w:keepNext w:val="false"/>
              <w:keepLines w:val="false"/>
              <w:widowControl/>
              <w:numPr>
                <w:ilvl w:val="0"/>
                <w:numId w:val="8"/>
              </w:numPr>
              <w:spacing w:lineRule="auto" w:line="240" w:before="0" w:after="0"/>
              <w:ind w:firstLine="360"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иной информации, необходимой для установления нормативов градостроительного проектирования.</w:t>
            </w:r>
          </w:p>
          <w:p>
            <w:pPr>
              <w:pStyle w:val="normal1"/>
              <w:spacing w:lineRule="auto" w:line="240"/>
              <w:ind w:firstLine="319"/>
              <w:rPr>
                <w:highlight w:val="none"/>
                <w:shd w:fill="auto" w:val="clear"/>
              </w:rPr>
            </w:pPr>
            <w:r>
              <w:rPr>
                <w:sz w:val="24"/>
                <w:szCs w:val="24"/>
                <w:shd w:fill="auto" w:val="clear"/>
              </w:rPr>
              <w:t>Местные нормативы градостроительного проектирования должны содержать:</w:t>
            </w:r>
          </w:p>
          <w:p>
            <w:pPr>
              <w:pStyle w:val="normal1"/>
              <w:keepNext w:val="false"/>
              <w:keepLines w:val="false"/>
              <w:widowControl w:val="false"/>
              <w:numPr>
                <w:ilvl w:val="0"/>
                <w:numId w:val="10"/>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основную часть;</w:t>
            </w:r>
          </w:p>
          <w:p>
            <w:pPr>
              <w:pStyle w:val="normal1"/>
              <w:keepNext w:val="false"/>
              <w:keepLines w:val="false"/>
              <w:widowControl w:val="false"/>
              <w:numPr>
                <w:ilvl w:val="0"/>
                <w:numId w:val="10"/>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материалы по обоснованию расчетных показателей, содержащихся в основной части МНГП;</w:t>
            </w:r>
          </w:p>
          <w:p>
            <w:pPr>
              <w:pStyle w:val="normal1"/>
              <w:keepNext w:val="false"/>
              <w:keepLines w:val="false"/>
              <w:widowControl w:val="false"/>
              <w:numPr>
                <w:ilvl w:val="0"/>
                <w:numId w:val="10"/>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правила и область применения расчетных показателей МНГП.</w:t>
            </w:r>
          </w:p>
          <w:p>
            <w:pPr>
              <w:pStyle w:val="normal1"/>
              <w:keepNext w:val="false"/>
              <w:keepLines w:val="false"/>
              <w:widowControl w:val="false"/>
              <w:numPr>
                <w:ilvl w:val="0"/>
                <w:numId w:val="11"/>
              </w:numPr>
              <w:tabs>
                <w:tab w:val="clear" w:pos="720"/>
                <w:tab w:val="left" w:pos="646" w:leader="none"/>
              </w:tabs>
              <w:spacing w:lineRule="auto" w:line="240" w:before="120" w:after="0"/>
              <w:ind w:firstLine="318"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Основная часть включает в себя:</w:t>
            </w:r>
          </w:p>
          <w:p>
            <w:pPr>
              <w:pStyle w:val="normal1"/>
              <w:keepNext w:val="false"/>
              <w:keepLines w:val="false"/>
              <w:widowControl w:val="false"/>
              <w:numPr>
                <w:ilvl w:val="0"/>
                <w:numId w:val="12"/>
              </w:numPr>
              <w:tabs>
                <w:tab w:val="clear" w:pos="720"/>
                <w:tab w:val="left" w:pos="646" w:leader="none"/>
                <w:tab w:val="left" w:pos="744"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общие положения;</w:t>
            </w:r>
          </w:p>
          <w:p>
            <w:pPr>
              <w:pStyle w:val="normal1"/>
              <w:keepNext w:val="false"/>
              <w:keepLines w:val="false"/>
              <w:widowControl w:val="false"/>
              <w:numPr>
                <w:ilvl w:val="0"/>
                <w:numId w:val="12"/>
              </w:numPr>
              <w:tabs>
                <w:tab w:val="clear" w:pos="720"/>
                <w:tab w:val="left" w:pos="646" w:leader="none"/>
                <w:tab w:val="left" w:pos="744"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перечень расчетных показателей для МНГП в следующих областях:</w:t>
            </w:r>
          </w:p>
          <w:p>
            <w:pPr>
              <w:pStyle w:val="normal1"/>
              <w:keepNext w:val="false"/>
              <w:keepLines w:val="false"/>
              <w:widowControl w:val="false"/>
              <w:numPr>
                <w:ilvl w:val="0"/>
                <w:numId w:val="13"/>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автомобильные дороги местного значения и уличная сеть, транспортная инфраструктура, организация парковок;</w:t>
            </w:r>
          </w:p>
          <w:p>
            <w:pPr>
              <w:pStyle w:val="normal1"/>
              <w:keepNext w:val="false"/>
              <w:keepLines w:val="false"/>
              <w:widowControl w:val="false"/>
              <w:numPr>
                <w:ilvl w:val="0"/>
                <w:numId w:val="13"/>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организация транспортного обслуживания населения (общественный транспорт);</w:t>
            </w:r>
          </w:p>
          <w:p>
            <w:pPr>
              <w:pStyle w:val="normal1"/>
              <w:keepNext w:val="false"/>
              <w:keepLines w:val="false"/>
              <w:widowControl w:val="false"/>
              <w:numPr>
                <w:ilvl w:val="0"/>
                <w:numId w:val="13"/>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образование, в том числе дополнительное;</w:t>
            </w:r>
          </w:p>
          <w:p>
            <w:pPr>
              <w:pStyle w:val="normal1"/>
              <w:keepNext w:val="false"/>
              <w:keepLines w:val="false"/>
              <w:widowControl w:val="false"/>
              <w:numPr>
                <w:ilvl w:val="0"/>
                <w:numId w:val="13"/>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здравоохранение – в случае передачи соответствующих полномочий ОМСУ;</w:t>
            </w:r>
          </w:p>
          <w:p>
            <w:pPr>
              <w:pStyle w:val="normal1"/>
              <w:keepNext w:val="false"/>
              <w:keepLines w:val="false"/>
              <w:widowControl w:val="false"/>
              <w:numPr>
                <w:ilvl w:val="0"/>
                <w:numId w:val="13"/>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физическая культура и спорт;</w:t>
            </w:r>
          </w:p>
          <w:p>
            <w:pPr>
              <w:pStyle w:val="normal1"/>
              <w:keepNext w:val="false"/>
              <w:keepLines w:val="false"/>
              <w:widowControl w:val="false"/>
              <w:numPr>
                <w:ilvl w:val="0"/>
                <w:numId w:val="13"/>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культура и искусство, в том числе библиотечное обслуживание, организация музеев;</w:t>
            </w:r>
          </w:p>
          <w:p>
            <w:pPr>
              <w:pStyle w:val="normal1"/>
              <w:keepNext w:val="false"/>
              <w:keepLines w:val="false"/>
              <w:widowControl w:val="false"/>
              <w:numPr>
                <w:ilvl w:val="0"/>
                <w:numId w:val="13"/>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содержание мест захоронения, организация ритуальных услуг;</w:t>
            </w:r>
          </w:p>
          <w:p>
            <w:pPr>
              <w:pStyle w:val="normal1"/>
              <w:keepNext w:val="false"/>
              <w:keepLines w:val="false"/>
              <w:widowControl w:val="false"/>
              <w:numPr>
                <w:ilvl w:val="0"/>
                <w:numId w:val="13"/>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организация строительства муниципального жилищного фонда, создание условий для жилищного строительства;</w:t>
            </w:r>
          </w:p>
          <w:p>
            <w:pPr>
              <w:pStyle w:val="normal1"/>
              <w:keepNext w:val="false"/>
              <w:keepLines w:val="false"/>
              <w:widowControl w:val="false"/>
              <w:numPr>
                <w:ilvl w:val="0"/>
                <w:numId w:val="13"/>
              </w:numPr>
              <w:tabs>
                <w:tab w:val="clear" w:pos="720"/>
                <w:tab w:val="left" w:pos="602" w:leader="none"/>
              </w:tabs>
              <w:spacing w:lineRule="auto" w:line="240" w:before="0" w:after="0"/>
              <w:ind w:firstLine="319"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благоустройство территории, в том числе озеленение и создание общественных пространств.</w:t>
            </w:r>
          </w:p>
          <w:p>
            <w:pPr>
              <w:pStyle w:val="normal1"/>
              <w:keepNext w:val="false"/>
              <w:keepLines w:val="false"/>
              <w:widowControl w:val="false"/>
              <w:numPr>
                <w:ilvl w:val="0"/>
                <w:numId w:val="12"/>
              </w:numPr>
              <w:tabs>
                <w:tab w:val="clear" w:pos="720"/>
                <w:tab w:val="left" w:pos="602" w:leader="none"/>
              </w:tabs>
              <w:spacing w:lineRule="auto" w:line="240" w:before="0" w:after="0"/>
              <w:ind w:firstLine="35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приложения к основной части.</w:t>
            </w:r>
          </w:p>
          <w:p>
            <w:pPr>
              <w:pStyle w:val="normal1"/>
              <w:keepNext w:val="false"/>
              <w:keepLines w:val="false"/>
              <w:widowControl w:val="false"/>
              <w:numPr>
                <w:ilvl w:val="0"/>
                <w:numId w:val="11"/>
              </w:numPr>
              <w:tabs>
                <w:tab w:val="clear" w:pos="720"/>
                <w:tab w:val="left" w:pos="706" w:leader="none"/>
              </w:tabs>
              <w:spacing w:lineRule="auto" w:line="240" w:before="120" w:after="0"/>
              <w:ind w:firstLine="35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Материалы по обоснованию расчетных показателей, содержащихся в основной части МНГП:</w:t>
            </w:r>
          </w:p>
          <w:p>
            <w:pPr>
              <w:pStyle w:val="normal1"/>
              <w:keepNext w:val="false"/>
              <w:keepLines w:val="false"/>
              <w:widowControl w:val="false"/>
              <w:numPr>
                <w:ilvl w:val="0"/>
                <w:numId w:val="14"/>
              </w:numPr>
              <w:tabs>
                <w:tab w:val="clear" w:pos="720"/>
                <w:tab w:val="left" w:pos="601" w:leader="none"/>
              </w:tabs>
              <w:spacing w:lineRule="auto" w:line="240" w:before="57" w:after="57"/>
              <w:ind w:firstLine="325" w:left="35"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характеристика муниципального образования;</w:t>
            </w:r>
          </w:p>
          <w:p>
            <w:pPr>
              <w:pStyle w:val="normal1"/>
              <w:keepNext w:val="false"/>
              <w:keepLines w:val="false"/>
              <w:widowControl w:val="false"/>
              <w:numPr>
                <w:ilvl w:val="0"/>
                <w:numId w:val="14"/>
              </w:numPr>
              <w:tabs>
                <w:tab w:val="clear" w:pos="720"/>
                <w:tab w:val="left" w:pos="601" w:leader="none"/>
              </w:tabs>
              <w:spacing w:lineRule="auto" w:line="240" w:before="57" w:after="57"/>
              <w:ind w:firstLine="325" w:left="35"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оценка предложений органов местного самоуправления и заинтересованных лиц;</w:t>
            </w:r>
          </w:p>
          <w:p>
            <w:pPr>
              <w:pStyle w:val="normal1"/>
              <w:keepNext w:val="false"/>
              <w:keepLines w:val="false"/>
              <w:widowControl w:val="false"/>
              <w:numPr>
                <w:ilvl w:val="0"/>
                <w:numId w:val="14"/>
              </w:numPr>
              <w:tabs>
                <w:tab w:val="clear" w:pos="720"/>
                <w:tab w:val="left" w:pos="601" w:leader="none"/>
              </w:tabs>
              <w:spacing w:lineRule="auto" w:line="240" w:before="57" w:after="57"/>
              <w:ind w:firstLine="325" w:left="35"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обоснование предмета нормирование;</w:t>
            </w:r>
          </w:p>
          <w:p>
            <w:pPr>
              <w:pStyle w:val="normal1"/>
              <w:keepNext w:val="false"/>
              <w:keepLines w:val="false"/>
              <w:widowControl w:val="false"/>
              <w:numPr>
                <w:ilvl w:val="0"/>
                <w:numId w:val="14"/>
              </w:numPr>
              <w:tabs>
                <w:tab w:val="clear" w:pos="720"/>
                <w:tab w:val="left" w:pos="601" w:leader="none"/>
              </w:tabs>
              <w:spacing w:lineRule="auto" w:line="240" w:before="57" w:after="57"/>
              <w:ind w:firstLine="325" w:left="35"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обоснование значений показателей минимально допустимого уровня обеспеченности объектами населения и максимально допустимого уровня их территориальной доступности по каждой из областей нормирования;</w:t>
            </w:r>
          </w:p>
          <w:p>
            <w:pPr>
              <w:pStyle w:val="normal1"/>
              <w:keepNext w:val="false"/>
              <w:keepLines w:val="false"/>
              <w:widowControl w:val="false"/>
              <w:numPr>
                <w:ilvl w:val="0"/>
                <w:numId w:val="14"/>
              </w:numPr>
              <w:tabs>
                <w:tab w:val="clear" w:pos="720"/>
                <w:tab w:val="left" w:pos="601" w:leader="none"/>
              </w:tabs>
              <w:spacing w:lineRule="auto" w:line="240" w:before="57" w:after="57"/>
              <w:ind w:firstLine="323" w:left="34"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обоснование дифференциации территории в составе МНГП (при необходимости).</w:t>
            </w:r>
          </w:p>
          <w:p>
            <w:pPr>
              <w:pStyle w:val="normal1"/>
              <w:keepNext w:val="false"/>
              <w:keepLines w:val="false"/>
              <w:widowControl w:val="false"/>
              <w:numPr>
                <w:ilvl w:val="0"/>
                <w:numId w:val="11"/>
              </w:numPr>
              <w:tabs>
                <w:tab w:val="clear" w:pos="720"/>
                <w:tab w:val="left" w:pos="744" w:leader="none"/>
              </w:tabs>
              <w:spacing w:lineRule="auto" w:line="240" w:before="120" w:after="0"/>
              <w:ind w:firstLine="357" w:left="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Правила и область применения расчетных показателей:</w:t>
            </w:r>
          </w:p>
          <w:p>
            <w:pPr>
              <w:pStyle w:val="normal1"/>
              <w:keepNext w:val="false"/>
              <w:keepLines w:val="false"/>
              <w:widowControl w:val="false"/>
              <w:numPr>
                <w:ilvl w:val="0"/>
                <w:numId w:val="9"/>
              </w:numPr>
              <w:tabs>
                <w:tab w:val="clear" w:pos="720"/>
                <w:tab w:val="left" w:pos="646" w:leader="none"/>
              </w:tabs>
              <w:spacing w:lineRule="auto" w:line="240" w:before="0" w:after="0"/>
              <w:ind w:firstLine="325" w:left="35"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область применения местных нормативов градостроительного проектирования, включая сведения о видах градостроительной и иной деятельности, осуществляемых с применением местных нормативов градостроительного проектирования;</w:t>
            </w:r>
          </w:p>
          <w:p>
            <w:pPr>
              <w:pStyle w:val="normal1"/>
              <w:keepNext w:val="false"/>
              <w:keepLines w:val="false"/>
              <w:widowControl w:val="false"/>
              <w:numPr>
                <w:ilvl w:val="0"/>
                <w:numId w:val="9"/>
              </w:numPr>
              <w:tabs>
                <w:tab w:val="clear" w:pos="720"/>
                <w:tab w:val="left" w:pos="646" w:leader="none"/>
              </w:tabs>
              <w:spacing w:lineRule="auto" w:line="240" w:before="0" w:after="0"/>
              <w:ind w:firstLine="325" w:left="35"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правила применения местных нормативов градостроительного проектирования, включая состав нормируемых показателей, применяемых при подготовке и корректировке документов территориального планирования и документации по планировке территорий.</w:t>
            </w:r>
          </w:p>
        </w:tc>
      </w:tr>
      <w:tr>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9</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Требования к оформлению сдаваемой работы</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319"/>
              <w:rPr>
                <w:highlight w:val="none"/>
                <w:shd w:fill="auto" w:val="clear"/>
              </w:rPr>
            </w:pPr>
            <w:r>
              <w:rPr>
                <w:sz w:val="24"/>
                <w:szCs w:val="24"/>
                <w:shd w:fill="auto" w:val="clear"/>
              </w:rPr>
              <w:t>Общие требования к форме представляемых текстовых материалов:</w:t>
            </w:r>
          </w:p>
          <w:p>
            <w:pPr>
              <w:pStyle w:val="normal1"/>
              <w:numPr>
                <w:ilvl w:val="0"/>
                <w:numId w:val="16"/>
              </w:numPr>
              <w:spacing w:lineRule="auto" w:line="240"/>
              <w:ind w:firstLine="319" w:left="0"/>
              <w:rPr>
                <w:highlight w:val="none"/>
                <w:shd w:fill="auto" w:val="clear"/>
              </w:rPr>
            </w:pPr>
            <w:r>
              <w:rPr>
                <w:sz w:val="24"/>
                <w:szCs w:val="24"/>
                <w:shd w:fill="auto" w:val="clear"/>
              </w:rPr>
              <w:t>Текстовые материалы проекта предоставить в электронном текстовом формате – DOC или DOCX, или RTF (шрифт – «Times New Roman», размер шрифта – 14 pt, формат листа – А4).</w:t>
            </w:r>
          </w:p>
          <w:p>
            <w:pPr>
              <w:pStyle w:val="normal1"/>
              <w:numPr>
                <w:ilvl w:val="0"/>
                <w:numId w:val="16"/>
              </w:numPr>
              <w:spacing w:lineRule="auto" w:line="240"/>
              <w:ind w:firstLine="319" w:left="0"/>
              <w:rPr>
                <w:highlight w:val="none"/>
                <w:shd w:fill="auto" w:val="clear"/>
              </w:rPr>
            </w:pPr>
            <w:r>
              <w:rPr>
                <w:sz w:val="24"/>
                <w:szCs w:val="24"/>
                <w:shd w:fill="auto" w:val="clear"/>
              </w:rPr>
              <w:t>Текстовые материалы на бумажном носителе предоставляются на листах формата А4 в переплетенном виде.</w:t>
            </w:r>
          </w:p>
          <w:p>
            <w:pPr>
              <w:pStyle w:val="normal1"/>
              <w:spacing w:lineRule="auto" w:line="240"/>
              <w:ind w:firstLine="319"/>
              <w:rPr>
                <w:highlight w:val="none"/>
                <w:shd w:fill="auto" w:val="clear"/>
              </w:rPr>
            </w:pPr>
            <w:r>
              <w:rPr>
                <w:sz w:val="24"/>
                <w:szCs w:val="24"/>
                <w:shd w:fill="auto" w:val="clear"/>
              </w:rPr>
              <w:t>Итоговые результаты работ передаются Заказчику:</w:t>
            </w:r>
          </w:p>
          <w:p>
            <w:pPr>
              <w:pStyle w:val="normal1"/>
              <w:numPr>
                <w:ilvl w:val="0"/>
                <w:numId w:val="16"/>
              </w:numPr>
              <w:spacing w:lineRule="auto" w:line="240"/>
              <w:ind w:firstLine="319" w:left="0"/>
              <w:rPr>
                <w:highlight w:val="none"/>
                <w:shd w:fill="auto" w:val="clear"/>
              </w:rPr>
            </w:pPr>
            <w:r>
              <w:rPr>
                <w:sz w:val="24"/>
                <w:szCs w:val="24"/>
                <w:shd w:fill="auto" w:val="clear"/>
              </w:rPr>
              <w:t>на бумажном носителе в 1-ом экз.;</w:t>
            </w:r>
          </w:p>
          <w:p>
            <w:pPr>
              <w:pStyle w:val="normal1"/>
              <w:numPr>
                <w:ilvl w:val="0"/>
                <w:numId w:val="16"/>
              </w:numPr>
              <w:spacing w:lineRule="auto" w:line="240"/>
              <w:ind w:firstLine="319" w:left="0"/>
              <w:rPr>
                <w:highlight w:val="none"/>
                <w:shd w:fill="auto" w:val="clear"/>
              </w:rPr>
            </w:pPr>
            <w:r>
              <w:rPr>
                <w:sz w:val="24"/>
                <w:szCs w:val="24"/>
                <w:shd w:fill="auto" w:val="clear"/>
              </w:rPr>
              <w:t>в электронном виде на CD- или DVD-диске и в виде ссылки на облачное хранилище.</w:t>
            </w:r>
          </w:p>
        </w:tc>
      </w:tr>
      <w:tr>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10</w:t>
            </w:r>
          </w:p>
        </w:tc>
        <w:tc>
          <w:tcPr>
            <w:tcW w:w="2835" w:type="dxa"/>
            <w:tcBorders>
              <w:top w:val="single" w:sz="4" w:space="0" w:color="000000"/>
              <w:left w:val="single" w:sz="4" w:space="0" w:color="000000"/>
              <w:bottom w:val="single" w:sz="4" w:space="0" w:color="000000"/>
              <w:right w:val="single" w:sz="4" w:space="0" w:color="000000"/>
            </w:tcBorders>
          </w:tcPr>
          <w:p>
            <w:pPr>
              <w:pStyle w:val="normal1"/>
              <w:spacing w:lineRule="auto" w:line="240"/>
              <w:ind w:hanging="0"/>
              <w:jc w:val="left"/>
              <w:rPr>
                <w:highlight w:val="none"/>
                <w:shd w:fill="auto" w:val="clear"/>
              </w:rPr>
            </w:pPr>
            <w:r>
              <w:rPr>
                <w:sz w:val="24"/>
                <w:szCs w:val="24"/>
                <w:shd w:fill="auto" w:val="clear"/>
              </w:rPr>
              <w:t>Гарантийные обязательства</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319"/>
              <w:rPr>
                <w:highlight w:val="none"/>
                <w:shd w:fill="auto" w:val="clear"/>
              </w:rPr>
            </w:pPr>
            <w:r>
              <w:rPr>
                <w:sz w:val="24"/>
                <w:szCs w:val="24"/>
                <w:shd w:fill="auto" w:val="clear"/>
              </w:rPr>
              <w:t>Гарантийный срок на выполненные работы по разработке документации по подготовке проекта Местных нормативов градостроительного проектирования Муниципального образования</w:t>
            </w:r>
            <w:r>
              <w:rPr>
                <w:b/>
                <w:bCs/>
                <w:sz w:val="24"/>
                <w:szCs w:val="24"/>
                <w:shd w:fill="auto" w:val="clear"/>
              </w:rPr>
              <w:t xml:space="preserve"> </w:t>
            </w:r>
            <w:r>
              <w:rPr>
                <w:sz w:val="24"/>
                <w:szCs w:val="24"/>
                <w:shd w:fill="auto" w:val="clear"/>
              </w:rPr>
              <w:t xml:space="preserve">  составляет 24 (двадцать четыре) месяца с даты подписания Сторонами документа о приёмке.</w:t>
            </w:r>
          </w:p>
          <w:p>
            <w:pPr>
              <w:pStyle w:val="normal1"/>
              <w:spacing w:lineRule="auto" w:line="240"/>
              <w:ind w:firstLine="319"/>
              <w:rPr>
                <w:highlight w:val="none"/>
                <w:shd w:fill="auto" w:val="clear"/>
              </w:rPr>
            </w:pPr>
            <w:r>
              <w:rPr>
                <w:sz w:val="24"/>
                <w:szCs w:val="24"/>
                <w:shd w:fill="auto" w:val="clear"/>
              </w:rPr>
              <w:t>В течение гарантийного срока Исполнитель обязан:</w:t>
            </w:r>
          </w:p>
          <w:p>
            <w:pPr>
              <w:pStyle w:val="normal1"/>
              <w:keepNext w:val="false"/>
              <w:keepLines w:val="false"/>
              <w:widowControl/>
              <w:numPr>
                <w:ilvl w:val="0"/>
                <w:numId w:val="15"/>
              </w:numPr>
              <w:tabs>
                <w:tab w:val="clear" w:pos="720"/>
                <w:tab w:val="left" w:pos="744" w:leader="none"/>
              </w:tabs>
              <w:spacing w:lineRule="auto" w:line="240" w:before="0" w:after="0"/>
              <w:ind w:hanging="360" w:left="46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сопровождать согласование проекта местных нормативов градостроительного проектирования;</w:t>
            </w:r>
          </w:p>
          <w:p>
            <w:pPr>
              <w:pStyle w:val="normal1"/>
              <w:keepNext w:val="false"/>
              <w:keepLines w:val="false"/>
              <w:widowControl/>
              <w:numPr>
                <w:ilvl w:val="0"/>
                <w:numId w:val="15"/>
              </w:numPr>
              <w:tabs>
                <w:tab w:val="clear" w:pos="720"/>
                <w:tab w:val="left" w:pos="744" w:leader="none"/>
              </w:tabs>
              <w:spacing w:lineRule="auto" w:line="240" w:before="0" w:after="160"/>
              <w:ind w:hanging="360" w:left="460" w:right="0"/>
              <w:jc w:val="both"/>
              <w:rPr>
                <w:highlight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сопровождать утверждение проекта местных нормативов градостроительного проектирования.</w:t>
            </w:r>
          </w:p>
        </w:tc>
      </w:tr>
      <w:tr>
        <w:trPr>
          <w:trHeight w:val="977" w:hRule="atLeast"/>
        </w:trPr>
        <w:tc>
          <w:tcPr>
            <w:tcW w:w="547"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center"/>
              <w:rPr>
                <w:highlight w:val="none"/>
                <w:shd w:fill="auto" w:val="clear"/>
              </w:rPr>
            </w:pPr>
            <w:r>
              <w:rPr>
                <w:sz w:val="24"/>
                <w:szCs w:val="24"/>
                <w:shd w:fill="auto" w:val="clear"/>
              </w:rPr>
              <w:t>11</w:t>
            </w:r>
          </w:p>
        </w:tc>
        <w:tc>
          <w:tcPr>
            <w:tcW w:w="2835"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0308" w:leader="none"/>
              </w:tabs>
              <w:spacing w:lineRule="auto" w:line="240"/>
              <w:ind w:hanging="0"/>
              <w:jc w:val="left"/>
              <w:rPr>
                <w:highlight w:val="none"/>
                <w:shd w:fill="auto" w:val="clear"/>
              </w:rPr>
            </w:pPr>
            <w:r>
              <w:rPr>
                <w:sz w:val="24"/>
                <w:szCs w:val="24"/>
                <w:shd w:fill="auto" w:val="clear"/>
              </w:rPr>
              <w:t>Нормативно-правовая база</w:t>
            </w:r>
          </w:p>
        </w:tc>
        <w:tc>
          <w:tcPr>
            <w:tcW w:w="654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firstLine="284"/>
              <w:rPr>
                <w:highlight w:val="none"/>
                <w:shd w:fill="auto" w:val="clear"/>
              </w:rPr>
            </w:pPr>
            <w:r>
              <w:rPr>
                <w:color w:val="000000"/>
                <w:sz w:val="24"/>
                <w:szCs w:val="24"/>
                <w:shd w:fill="auto" w:val="clear"/>
              </w:rPr>
              <w:t>Градостроительный Кодекс Российской Федерации;</w:t>
            </w:r>
          </w:p>
          <w:p>
            <w:pPr>
              <w:pStyle w:val="normal1"/>
              <w:spacing w:lineRule="auto" w:line="240"/>
              <w:ind w:firstLine="284"/>
              <w:rPr>
                <w:highlight w:val="none"/>
                <w:shd w:fill="auto" w:val="clear"/>
              </w:rPr>
            </w:pPr>
            <w:r>
              <w:rPr>
                <w:color w:val="000000"/>
                <w:sz w:val="24"/>
                <w:szCs w:val="24"/>
                <w:shd w:fill="auto" w:val="clear"/>
              </w:rPr>
              <w:t>Федеральный закон от 29.12.2004 г. № 191-ФЗ «О введении в действие Градостроительного кодекса Российской Федерации»;</w:t>
            </w:r>
          </w:p>
          <w:p>
            <w:pPr>
              <w:pStyle w:val="normal1"/>
              <w:spacing w:lineRule="auto" w:line="240"/>
              <w:ind w:firstLine="284"/>
              <w:rPr>
                <w:highlight w:val="none"/>
                <w:shd w:fill="auto" w:val="clear"/>
              </w:rPr>
            </w:pPr>
            <w:r>
              <w:rPr>
                <w:color w:val="000000"/>
                <w:sz w:val="24"/>
                <w:szCs w:val="24"/>
                <w:shd w:fill="auto" w:val="clear"/>
              </w:rPr>
              <w:t>Земельный Кодекс Российской Федерации;</w:t>
            </w:r>
          </w:p>
          <w:p>
            <w:pPr>
              <w:pStyle w:val="normal1"/>
              <w:spacing w:lineRule="auto" w:line="240"/>
              <w:ind w:firstLine="284"/>
              <w:rPr>
                <w:highlight w:val="none"/>
                <w:shd w:fill="auto" w:val="clear"/>
              </w:rPr>
            </w:pPr>
            <w:r>
              <w:rPr>
                <w:color w:val="000000"/>
                <w:sz w:val="24"/>
                <w:szCs w:val="24"/>
                <w:shd w:fill="auto" w:val="clear"/>
              </w:rPr>
              <w:t>Лесной кодекс Российской Федерации;</w:t>
            </w:r>
          </w:p>
          <w:p>
            <w:pPr>
              <w:pStyle w:val="normal1"/>
              <w:spacing w:lineRule="auto" w:line="240"/>
              <w:ind w:firstLine="284"/>
              <w:rPr>
                <w:highlight w:val="none"/>
                <w:shd w:fill="auto" w:val="clear"/>
              </w:rPr>
            </w:pPr>
            <w:r>
              <w:rPr>
                <w:color w:val="000000"/>
                <w:sz w:val="24"/>
                <w:szCs w:val="24"/>
                <w:shd w:fill="auto" w:val="clear"/>
              </w:rPr>
              <w:t>Водный Кодекс Российской Федерации;</w:t>
            </w:r>
          </w:p>
          <w:p>
            <w:pPr>
              <w:pStyle w:val="normal1"/>
              <w:spacing w:lineRule="auto" w:line="240"/>
              <w:ind w:firstLine="284"/>
              <w:rPr>
                <w:highlight w:val="none"/>
                <w:shd w:fill="auto" w:val="clear"/>
              </w:rPr>
            </w:pPr>
            <w:r>
              <w:rPr>
                <w:color w:val="000000"/>
                <w:sz w:val="24"/>
                <w:szCs w:val="24"/>
                <w:shd w:fill="auto" w:val="clear"/>
              </w:rPr>
              <w:t>Федеральный закон от 13.07.2015 г. № 218-ФЗ «О государственной регистрации недвижимости»;</w:t>
            </w:r>
          </w:p>
          <w:p>
            <w:pPr>
              <w:pStyle w:val="normal1"/>
              <w:spacing w:lineRule="auto" w:line="240"/>
              <w:ind w:firstLine="284"/>
              <w:rPr>
                <w:highlight w:val="none"/>
                <w:shd w:fill="auto" w:val="clear"/>
              </w:rPr>
            </w:pPr>
            <w:r>
              <w:rPr>
                <w:color w:val="000000"/>
                <w:sz w:val="24"/>
                <w:szCs w:val="24"/>
                <w:shd w:fill="auto" w:val="clear"/>
              </w:rPr>
              <w:t>Жилищный кодекс Российской Федерации;</w:t>
            </w:r>
          </w:p>
          <w:p>
            <w:pPr>
              <w:pStyle w:val="normal1"/>
              <w:spacing w:lineRule="auto" w:line="240"/>
              <w:ind w:firstLine="284"/>
              <w:rPr>
                <w:highlight w:val="none"/>
                <w:shd w:fill="auto" w:val="clear"/>
              </w:rPr>
            </w:pPr>
            <w:r>
              <w:rPr>
                <w:color w:val="000000"/>
                <w:sz w:val="24"/>
                <w:szCs w:val="24"/>
                <w:shd w:fill="auto" w:val="clear"/>
              </w:rPr>
              <w:t>Федеральный закон от 06.10.2003 г. № 131-ФЗ «Об общих принципах организации местного самоуправления в Российской Федерации»;</w:t>
            </w:r>
          </w:p>
          <w:p>
            <w:pPr>
              <w:pStyle w:val="normal1"/>
              <w:spacing w:lineRule="auto" w:line="240"/>
              <w:ind w:firstLine="284"/>
              <w:rPr>
                <w:highlight w:val="none"/>
                <w:shd w:fill="auto" w:val="clear"/>
              </w:rPr>
            </w:pPr>
            <w:r>
              <w:rPr>
                <w:color w:val="000000"/>
                <w:sz w:val="24"/>
                <w:szCs w:val="24"/>
                <w:shd w:fill="auto" w:val="clear"/>
              </w:rPr>
              <w:t>Федеральный закон от 14.03.1995 г. № 33-ФЗ «Об особо охраняемых природных территориях»;</w:t>
            </w:r>
          </w:p>
          <w:p>
            <w:pPr>
              <w:pStyle w:val="normal1"/>
              <w:spacing w:lineRule="auto" w:line="240"/>
              <w:ind w:firstLine="284"/>
              <w:rPr>
                <w:highlight w:val="none"/>
                <w:shd w:fill="auto" w:val="clear"/>
              </w:rPr>
            </w:pPr>
            <w:r>
              <w:rPr>
                <w:color w:val="000000"/>
                <w:sz w:val="24"/>
                <w:szCs w:val="24"/>
                <w:shd w:fill="auto" w:val="clear"/>
              </w:rPr>
              <w:t>Федеральный закон от 25.06.2002 г. № 73-ФЗ «Об объектах культурного наследия (памятниках истории и культуры) народов Российской Федерации»;</w:t>
            </w:r>
          </w:p>
          <w:p>
            <w:pPr>
              <w:pStyle w:val="normal1"/>
              <w:spacing w:lineRule="auto" w:line="240"/>
              <w:ind w:firstLine="284"/>
              <w:rPr>
                <w:highlight w:val="none"/>
                <w:shd w:fill="auto" w:val="clear"/>
              </w:rPr>
            </w:pPr>
            <w:r>
              <w:rPr>
                <w:color w:val="000000"/>
                <w:sz w:val="24"/>
                <w:szCs w:val="24"/>
                <w:shd w:fill="auto" w:val="clear"/>
              </w:rPr>
              <w:t>Федеральный закон от 30.03.1999 г. № 52-ФЗ «О санитарно-эпидемиологическом благополучии населения»;</w:t>
            </w:r>
          </w:p>
          <w:p>
            <w:pPr>
              <w:pStyle w:val="normal1"/>
              <w:spacing w:lineRule="auto" w:line="240"/>
              <w:ind w:firstLine="284"/>
              <w:rPr>
                <w:highlight w:val="none"/>
                <w:shd w:fill="auto" w:val="clear"/>
              </w:rPr>
            </w:pPr>
            <w:r>
              <w:rPr>
                <w:color w:val="000000"/>
                <w:sz w:val="24"/>
                <w:szCs w:val="24"/>
                <w:shd w:fill="auto" w:val="clear"/>
              </w:rPr>
              <w:t>Федеральный закон от 10.01.2002 г. № 7-ФЗ «Об охране окружающей среды»;</w:t>
            </w:r>
          </w:p>
          <w:p>
            <w:pPr>
              <w:pStyle w:val="normal1"/>
              <w:spacing w:lineRule="auto" w:line="240"/>
              <w:ind w:firstLine="284"/>
              <w:rPr>
                <w:highlight w:val="none"/>
                <w:shd w:fill="auto" w:val="clear"/>
              </w:rPr>
            </w:pPr>
            <w:r>
              <w:rPr>
                <w:color w:val="000000"/>
                <w:sz w:val="24"/>
                <w:szCs w:val="24"/>
                <w:shd w:fill="auto" w:val="clear"/>
              </w:rPr>
              <w:t>Федеральный закон от 24.07.2007 г. № 221-ФЗ «О кадастровой деятельности»;</w:t>
            </w:r>
          </w:p>
          <w:p>
            <w:pPr>
              <w:pStyle w:val="normal1"/>
              <w:spacing w:lineRule="auto" w:line="240"/>
              <w:ind w:firstLine="284"/>
              <w:rPr>
                <w:highlight w:val="none"/>
                <w:shd w:fill="auto" w:val="clear"/>
              </w:rPr>
            </w:pPr>
            <w:r>
              <w:rPr>
                <w:color w:val="000000"/>
                <w:sz w:val="24"/>
                <w:szCs w:val="24"/>
                <w:shd w:fill="auto" w:val="clear"/>
              </w:rPr>
              <w:t>Федеральный закон от 18.06.2001 г. № 78-ФЗ «О землеустройстве»;</w:t>
            </w:r>
          </w:p>
          <w:p>
            <w:pPr>
              <w:pStyle w:val="normal1"/>
              <w:spacing w:lineRule="auto" w:line="240"/>
              <w:ind w:firstLine="284"/>
              <w:rPr>
                <w:highlight w:val="none"/>
                <w:shd w:fill="auto" w:val="clear"/>
              </w:rPr>
            </w:pPr>
            <w:r>
              <w:rPr>
                <w:color w:val="000000"/>
                <w:sz w:val="24"/>
                <w:szCs w:val="24"/>
                <w:shd w:fill="auto" w:val="clear"/>
              </w:rPr>
              <w:t>Федеральный закон от 21.12.1994 г. № 68-ФЗ «О защите населения и территорий от чрезвычайных ситуаций природного и техногенного характера»;</w:t>
            </w:r>
          </w:p>
          <w:p>
            <w:pPr>
              <w:pStyle w:val="normal1"/>
              <w:spacing w:lineRule="auto" w:line="240"/>
              <w:ind w:firstLine="284"/>
              <w:rPr>
                <w:highlight w:val="none"/>
                <w:shd w:fill="auto" w:val="clear"/>
              </w:rPr>
            </w:pPr>
            <w:r>
              <w:rPr>
                <w:color w:val="000000"/>
                <w:sz w:val="24"/>
                <w:szCs w:val="24"/>
                <w:shd w:fill="auto" w:val="clear"/>
              </w:rPr>
              <w:t>Федеральный закон от 24.07.2002 г. № 101-ФЗ «Об обороте земель сельскохозяйственного назначения»;</w:t>
            </w:r>
          </w:p>
          <w:p>
            <w:pPr>
              <w:pStyle w:val="normal1"/>
              <w:spacing w:lineRule="auto" w:line="240"/>
              <w:ind w:firstLine="284"/>
              <w:rPr>
                <w:highlight w:val="none"/>
                <w:shd w:fill="auto" w:val="clear"/>
              </w:rPr>
            </w:pPr>
            <w:r>
              <w:rPr>
                <w:color w:val="000000"/>
                <w:sz w:val="24"/>
                <w:szCs w:val="24"/>
                <w:shd w:fill="auto" w:val="clear"/>
              </w:rPr>
              <w:t>Федеральный закон от 31.03.1999 г. № 69-ФЗ «О газоснабжении в Российской Федерации»;</w:t>
            </w:r>
          </w:p>
          <w:p>
            <w:pPr>
              <w:pStyle w:val="normal1"/>
              <w:spacing w:lineRule="auto" w:line="240"/>
              <w:ind w:firstLine="284"/>
              <w:rPr>
                <w:highlight w:val="none"/>
                <w:shd w:fill="auto" w:val="clear"/>
              </w:rPr>
            </w:pPr>
            <w:r>
              <w:rPr>
                <w:color w:val="000000"/>
                <w:sz w:val="24"/>
                <w:szCs w:val="24"/>
                <w:shd w:fill="auto" w:val="clear"/>
              </w:rPr>
              <w:t>Федеральный закон от 07.12.2011 г. № 416-ФЗ «О водоснабжении и водоотведении»;</w:t>
            </w:r>
          </w:p>
          <w:p>
            <w:pPr>
              <w:pStyle w:val="normal1"/>
              <w:spacing w:lineRule="auto" w:line="240"/>
              <w:ind w:firstLine="284"/>
              <w:rPr>
                <w:highlight w:val="none"/>
                <w:shd w:fill="auto" w:val="clear"/>
              </w:rPr>
            </w:pPr>
            <w:r>
              <w:rPr>
                <w:color w:val="000000"/>
                <w:sz w:val="24"/>
                <w:szCs w:val="24"/>
                <w:shd w:fill="auto" w:val="clear"/>
              </w:rPr>
              <w:t>Федеральный закон от 27.07.2010 г. № 190-ФЗ «О теплоснабжении»;</w:t>
            </w:r>
          </w:p>
          <w:p>
            <w:pPr>
              <w:pStyle w:val="normal1"/>
              <w:spacing w:lineRule="auto" w:line="240"/>
              <w:ind w:firstLine="284"/>
              <w:rPr>
                <w:highlight w:val="none"/>
                <w:shd w:fill="auto" w:val="clear"/>
              </w:rPr>
            </w:pPr>
            <w:r>
              <w:rPr>
                <w:color w:val="000000"/>
                <w:sz w:val="24"/>
                <w:szCs w:val="24"/>
                <w:shd w:fill="auto" w:val="clear"/>
              </w:rPr>
              <w:t>Федеральный закон от 12.01.1996 г. № 8-ФЗ «О погребении и похоронном деле»;</w:t>
            </w:r>
          </w:p>
          <w:p>
            <w:pPr>
              <w:pStyle w:val="normal1"/>
              <w:spacing w:lineRule="auto" w:line="240"/>
              <w:ind w:firstLine="284"/>
              <w:rPr>
                <w:highlight w:val="none"/>
                <w:shd w:fill="auto" w:val="clear"/>
              </w:rPr>
            </w:pPr>
            <w:r>
              <w:rPr>
                <w:color w:val="000000"/>
                <w:sz w:val="24"/>
                <w:szCs w:val="24"/>
                <w:shd w:fill="auto" w:val="clear"/>
              </w:rPr>
              <w:t>Федеральный закон от 31.12.2014 г. № 488-ФЗ «О промышленной политике в Российской Федерации»;</w:t>
            </w:r>
          </w:p>
          <w:p>
            <w:pPr>
              <w:pStyle w:val="normal1"/>
              <w:spacing w:lineRule="auto" w:line="240"/>
              <w:ind w:firstLine="284"/>
              <w:rPr>
                <w:highlight w:val="none"/>
                <w:shd w:fill="auto" w:val="clear"/>
              </w:rPr>
            </w:pPr>
            <w:r>
              <w:rPr>
                <w:color w:val="000000"/>
                <w:sz w:val="24"/>
                <w:szCs w:val="24"/>
                <w:shd w:fill="auto" w:val="clear"/>
              </w:rPr>
              <w:t>Федеральный закон от 23.08.1996 г. № 127-ФЗ «О науке и государственной научно-технической политике»;</w:t>
            </w:r>
          </w:p>
          <w:p>
            <w:pPr>
              <w:pStyle w:val="normal1"/>
              <w:spacing w:lineRule="auto" w:line="240"/>
              <w:ind w:firstLine="284"/>
              <w:rPr>
                <w:highlight w:val="none"/>
                <w:shd w:fill="auto" w:val="clear"/>
              </w:rPr>
            </w:pPr>
            <w:r>
              <w:rPr>
                <w:color w:val="000000"/>
                <w:sz w:val="24"/>
                <w:szCs w:val="24"/>
                <w:shd w:fill="auto" w:val="clear"/>
              </w:rPr>
              <w:t>Федеральный закон от 24.06.1998 г. № 89-ФЗ «Об отходах производства и потребления»;</w:t>
            </w:r>
          </w:p>
          <w:p>
            <w:pPr>
              <w:pStyle w:val="normal1"/>
              <w:spacing w:lineRule="auto" w:line="240"/>
              <w:ind w:firstLine="284"/>
              <w:rPr>
                <w:highlight w:val="none"/>
                <w:shd w:fill="auto" w:val="clear"/>
              </w:rPr>
            </w:pPr>
            <w:r>
              <w:rPr>
                <w:color w:val="000000"/>
                <w:sz w:val="24"/>
                <w:szCs w:val="24"/>
                <w:shd w:fill="auto" w:val="clear"/>
              </w:rPr>
              <w:t>Федеральный закон от 26.03.2003 г. № 35-ФЗ «Об электроэнергетике»;</w:t>
            </w:r>
          </w:p>
          <w:p>
            <w:pPr>
              <w:pStyle w:val="normal1"/>
              <w:spacing w:lineRule="auto" w:line="240"/>
              <w:ind w:firstLine="284"/>
              <w:rPr>
                <w:highlight w:val="none"/>
                <w:shd w:fill="auto" w:val="clear"/>
              </w:rPr>
            </w:pPr>
            <w:r>
              <w:rPr>
                <w:color w:val="000000"/>
                <w:sz w:val="24"/>
                <w:szCs w:val="24"/>
                <w:shd w:fill="auto" w:val="clear"/>
              </w:rPr>
              <w:t>Федеральный закон от 07.07.2003 г. № 126-ФЗ «О связи»;</w:t>
            </w:r>
          </w:p>
          <w:p>
            <w:pPr>
              <w:pStyle w:val="normal1"/>
              <w:spacing w:lineRule="auto" w:line="240"/>
              <w:ind w:firstLine="284"/>
              <w:rPr>
                <w:highlight w:val="none"/>
                <w:shd w:fill="auto" w:val="clear"/>
              </w:rPr>
            </w:pPr>
            <w:r>
              <w:rPr>
                <w:color w:val="000000"/>
                <w:sz w:val="24"/>
                <w:szCs w:val="24"/>
                <w:shd w:fill="auto" w:val="clear"/>
              </w:rPr>
              <w:t>Федеральный закон от 08.11.2007 г. №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p>
          <w:p>
            <w:pPr>
              <w:pStyle w:val="normal1"/>
              <w:spacing w:lineRule="auto" w:line="240"/>
              <w:ind w:firstLine="284"/>
              <w:rPr>
                <w:highlight w:val="none"/>
                <w:shd w:fill="auto" w:val="clear"/>
              </w:rPr>
            </w:pPr>
            <w:r>
              <w:rPr>
                <w:color w:val="000000"/>
                <w:sz w:val="24"/>
                <w:szCs w:val="24"/>
                <w:shd w:fill="auto" w:val="clear"/>
              </w:rPr>
              <w:t>Федеральный закон от 22.07.2008 г. № 123-ФЗ «Технический регламент о требованиях пожарной безопасности»;</w:t>
            </w:r>
          </w:p>
          <w:p>
            <w:pPr>
              <w:pStyle w:val="normal1"/>
              <w:spacing w:lineRule="auto" w:line="240"/>
              <w:ind w:firstLine="284"/>
              <w:rPr>
                <w:highlight w:val="none"/>
                <w:shd w:fill="auto" w:val="clear"/>
              </w:rPr>
            </w:pPr>
            <w:r>
              <w:rPr>
                <w:color w:val="000000"/>
                <w:sz w:val="24"/>
                <w:szCs w:val="24"/>
                <w:shd w:fill="auto" w:val="clear"/>
              </w:rPr>
              <w:t>Федеральный закон от 28.12.2013 г. № 442-ФЗ «Об основах социального обслуживания граждан в Российской Федерации»;</w:t>
            </w:r>
          </w:p>
          <w:p>
            <w:pPr>
              <w:pStyle w:val="normal1"/>
              <w:spacing w:lineRule="auto" w:line="240"/>
              <w:ind w:firstLine="284"/>
              <w:rPr>
                <w:highlight w:val="none"/>
                <w:shd w:fill="auto" w:val="clear"/>
              </w:rPr>
            </w:pPr>
            <w:r>
              <w:rPr>
                <w:color w:val="000000"/>
                <w:sz w:val="24"/>
                <w:szCs w:val="24"/>
                <w:shd w:fill="auto" w:val="clear"/>
              </w:rPr>
              <w:t>Закон Российской Федерации от 21.02.1992 г. № 2395-1 «О недрах»;</w:t>
            </w:r>
          </w:p>
          <w:p>
            <w:pPr>
              <w:pStyle w:val="normal1"/>
              <w:spacing w:lineRule="auto" w:line="240"/>
              <w:ind w:firstLine="284"/>
              <w:rPr>
                <w:highlight w:val="none"/>
                <w:shd w:fill="auto" w:val="clear"/>
              </w:rPr>
            </w:pPr>
            <w:r>
              <w:rPr>
                <w:color w:val="000000"/>
                <w:sz w:val="24"/>
                <w:szCs w:val="24"/>
                <w:shd w:fill="auto" w:val="clear"/>
              </w:rPr>
              <w:t>Постановление Правительства Российской Федерации от 28 мая 2021 г. № 815 «Об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«Технический регламент о безопасности зданий и сооружений», и о признании утратившим силу постановления Правительства Российской Федерации от 4 июля 2020 г. № 985»;</w:t>
            </w:r>
          </w:p>
          <w:p>
            <w:pPr>
              <w:pStyle w:val="normal1"/>
              <w:spacing w:lineRule="auto" w:line="240"/>
              <w:ind w:firstLine="284"/>
              <w:rPr>
                <w:highlight w:val="none"/>
                <w:shd w:fill="auto" w:val="clear"/>
              </w:rPr>
            </w:pPr>
            <w:r>
              <w:rPr>
                <w:color w:val="000000"/>
                <w:sz w:val="24"/>
                <w:szCs w:val="24"/>
                <w:shd w:fill="auto" w:val="clear"/>
              </w:rPr>
              <w:t>Приказ Минэкономразвития России от 21.07.2016 г. № 460 «Об утверждении порядка согласования проектов документов территориального планирования муниципальных образований, состава и порядка работы согласительной комиссии при согласовании проектов документов территориального планирования»;</w:t>
            </w:r>
          </w:p>
          <w:p>
            <w:pPr>
              <w:pStyle w:val="normal1"/>
              <w:spacing w:lineRule="auto" w:line="240"/>
              <w:ind w:firstLine="284"/>
              <w:rPr>
                <w:highlight w:val="none"/>
                <w:shd w:fill="auto" w:val="clear"/>
              </w:rPr>
            </w:pPr>
            <w:r>
              <w:rPr>
                <w:color w:val="000000"/>
                <w:sz w:val="24"/>
                <w:szCs w:val="24"/>
                <w:shd w:fill="auto" w:val="clear"/>
              </w:rPr>
              <w:t>СП 42.13330.2016 «СНиП 2.07.01-89* Градостроительство. Планировка и застройка городских и сельских поселений»;</w:t>
            </w:r>
          </w:p>
          <w:p>
            <w:pPr>
              <w:pStyle w:val="normal1"/>
              <w:spacing w:lineRule="auto" w:line="240"/>
              <w:ind w:firstLine="284"/>
              <w:rPr>
                <w:highlight w:val="none"/>
                <w:shd w:fill="auto" w:val="clear"/>
              </w:rPr>
            </w:pPr>
            <w:r>
              <w:rPr>
                <w:color w:val="000000"/>
                <w:sz w:val="24"/>
                <w:szCs w:val="24"/>
                <w:shd w:fill="auto" w:val="clear"/>
              </w:rPr>
              <w:t>СП 34.13330.2021 «СНиП 2.05.02-85* Автомобильные дороги.»;</w:t>
            </w:r>
          </w:p>
          <w:p>
            <w:pPr>
              <w:pStyle w:val="normal1"/>
              <w:spacing w:lineRule="auto" w:line="240"/>
              <w:ind w:firstLine="284"/>
              <w:rPr>
                <w:highlight w:val="none"/>
                <w:shd w:fill="auto" w:val="clear"/>
              </w:rPr>
            </w:pPr>
            <w:r>
              <w:rPr>
                <w:color w:val="000000"/>
                <w:sz w:val="24"/>
                <w:szCs w:val="24"/>
                <w:shd w:fill="auto" w:val="clear"/>
              </w:rPr>
              <w:t>СП 31.13330.2021 «СНиП 2.04.02-84* Водоснабжение. Наружные сети и сооружения.»;</w:t>
            </w:r>
          </w:p>
          <w:p>
            <w:pPr>
              <w:pStyle w:val="normal1"/>
              <w:spacing w:lineRule="auto" w:line="240"/>
              <w:ind w:firstLine="284"/>
              <w:rPr>
                <w:highlight w:val="none"/>
                <w:shd w:fill="auto" w:val="clear"/>
              </w:rPr>
            </w:pPr>
            <w:r>
              <w:rPr>
                <w:color w:val="000000"/>
                <w:sz w:val="24"/>
                <w:szCs w:val="24"/>
                <w:shd w:fill="auto" w:val="clear"/>
              </w:rPr>
              <w:t>СП 32.13330.2018 «СНиП 2.04.03-85 Канализация. Наружные сети и сооружения.»;</w:t>
            </w:r>
          </w:p>
          <w:p>
            <w:pPr>
              <w:pStyle w:val="normal1"/>
              <w:spacing w:lineRule="auto" w:line="240"/>
              <w:ind w:firstLine="284"/>
              <w:rPr>
                <w:highlight w:val="none"/>
                <w:shd w:fill="auto" w:val="clear"/>
              </w:rPr>
            </w:pPr>
            <w:r>
              <w:rPr>
                <w:color w:val="000000"/>
                <w:sz w:val="24"/>
                <w:szCs w:val="24"/>
                <w:shd w:fill="auto" w:val="clear"/>
              </w:rPr>
              <w:t>СП 60.13330.2020 «СНиП 41-01-2003 Отопление, вентиляция и кондиционирование воздуха.»;</w:t>
            </w:r>
          </w:p>
          <w:p>
            <w:pPr>
              <w:pStyle w:val="normal1"/>
              <w:spacing w:lineRule="auto" w:line="240"/>
              <w:ind w:firstLine="284"/>
              <w:rPr>
                <w:highlight w:val="none"/>
                <w:shd w:fill="auto" w:val="clear"/>
              </w:rPr>
            </w:pPr>
            <w:r>
              <w:rPr>
                <w:color w:val="000000"/>
                <w:sz w:val="24"/>
                <w:szCs w:val="24"/>
                <w:shd w:fill="auto" w:val="clear"/>
              </w:rPr>
              <w:t>СП 62.13330.2011 «СНиП 42-01-2002 Газораспределительные системы»;</w:t>
            </w:r>
          </w:p>
          <w:p>
            <w:pPr>
              <w:pStyle w:val="normal1"/>
              <w:spacing w:lineRule="auto" w:line="240"/>
              <w:ind w:firstLine="284"/>
              <w:rPr>
                <w:highlight w:val="none"/>
                <w:shd w:fill="auto" w:val="clear"/>
              </w:rPr>
            </w:pPr>
            <w:r>
              <w:rPr>
                <w:color w:val="000000"/>
                <w:sz w:val="24"/>
                <w:szCs w:val="24"/>
                <w:shd w:fill="auto" w:val="clear"/>
              </w:rPr>
              <w:t>СП 36.13330.2012 «СНиП 2.05.06-85* Магистральные трубопроводы»;</w:t>
            </w:r>
          </w:p>
          <w:p>
            <w:pPr>
              <w:pStyle w:val="normal1"/>
              <w:spacing w:lineRule="auto" w:line="240"/>
              <w:ind w:firstLine="284"/>
              <w:rPr>
                <w:highlight w:val="none"/>
                <w:shd w:fill="auto" w:val="clear"/>
              </w:rPr>
            </w:pPr>
            <w:r>
              <w:rPr>
                <w:color w:val="000000"/>
                <w:sz w:val="24"/>
                <w:szCs w:val="24"/>
                <w:shd w:fill="auto" w:val="clear"/>
              </w:rPr>
              <w:t>СП 104.13330.2016 «Инженерная защита территории от затопления и подтопления»;</w:t>
            </w:r>
          </w:p>
          <w:p>
            <w:pPr>
              <w:pStyle w:val="normal1"/>
              <w:spacing w:lineRule="auto" w:line="240"/>
              <w:ind w:firstLine="284"/>
              <w:rPr>
                <w:highlight w:val="none"/>
                <w:shd w:fill="auto" w:val="clear"/>
              </w:rPr>
            </w:pPr>
            <w:r>
              <w:rPr>
                <w:color w:val="000000"/>
                <w:sz w:val="24"/>
                <w:szCs w:val="24"/>
                <w:shd w:fill="auto" w:val="clear"/>
              </w:rPr>
              <w:t>СанПиН 2.2.1/2.1.1.1200-03 «Санитарно-защитные зоны и санитарная классификация предприятий, сооружений и иных объектов», утвержденный постановление Главного государственного санитарного врача Российской Федерации от 25.09.2007 г. №74 «О введении в действие новой редакции санитарно-эпидемиологических правил и нормативов СанПиН 2.2.1/2.1.1.1200-03 «Санитарно-защитные зоны и санитарная классификация предприятий, сооружений и иных объектов»;</w:t>
            </w:r>
          </w:p>
          <w:p>
            <w:pPr>
              <w:pStyle w:val="normal1"/>
              <w:spacing w:lineRule="auto" w:line="240"/>
              <w:ind w:firstLine="284"/>
              <w:rPr>
                <w:highlight w:val="none"/>
                <w:shd w:fill="auto" w:val="clear"/>
              </w:rPr>
            </w:pPr>
            <w:r>
              <w:rPr>
                <w:color w:val="000000"/>
                <w:sz w:val="24"/>
                <w:szCs w:val="24"/>
                <w:shd w:fill="auto" w:val="clear"/>
              </w:rPr>
              <w:t>- Действующие технические регламенты, санитарные нормы и правила, строительные нормы и правила, иные нормативные документы;</w:t>
            </w:r>
          </w:p>
          <w:p>
            <w:pPr>
              <w:pStyle w:val="normal1"/>
              <w:spacing w:lineRule="auto" w:line="240"/>
              <w:ind w:firstLine="284"/>
              <w:rPr>
                <w:highlight w:val="none"/>
                <w:shd w:fill="auto" w:val="clear"/>
              </w:rPr>
            </w:pPr>
            <w:r>
              <w:rPr>
                <w:color w:val="000000"/>
                <w:sz w:val="24"/>
                <w:szCs w:val="24"/>
                <w:shd w:fill="auto" w:val="clear"/>
              </w:rPr>
              <w:t>Нормативные правовые акты органов государственной власти и местного самоуправления.</w:t>
            </w:r>
          </w:p>
          <w:p>
            <w:pPr>
              <w:pStyle w:val="normal1"/>
              <w:spacing w:lineRule="auto" w:line="240"/>
              <w:ind w:firstLine="284"/>
              <w:rPr>
                <w:highlight w:val="none"/>
                <w:shd w:fill="auto" w:val="clear"/>
              </w:rPr>
            </w:pPr>
            <w:r>
              <w:rPr>
                <w:color w:val="000000"/>
                <w:sz w:val="24"/>
                <w:szCs w:val="24"/>
                <w:shd w:fill="auto" w:val="clear"/>
              </w:rPr>
              <w:t>В случае выведения из действия ГОСТ, СНИП и т.п. нормативных документов на основаниях, предусмотренных законодательством Российской Федерации, актуальным документом считается официально его заменяющий.</w:t>
            </w:r>
          </w:p>
          <w:p>
            <w:pPr>
              <w:pStyle w:val="normal1"/>
              <w:spacing w:lineRule="auto" w:line="240"/>
              <w:ind w:firstLine="284"/>
              <w:rPr>
                <w:highlight w:val="none"/>
                <w:shd w:fill="auto" w:val="clear"/>
              </w:rPr>
            </w:pPr>
            <w:r>
              <w:rPr>
                <w:color w:val="000000"/>
                <w:sz w:val="24"/>
                <w:szCs w:val="24"/>
                <w:shd w:fill="auto" w:val="clear"/>
              </w:rPr>
              <w:t>Все нормативно-правовые акты применяются в редакции, действующей на момент сдачи Исполнителем результата работ</w:t>
            </w:r>
          </w:p>
        </w:tc>
      </w:tr>
    </w:tbl>
    <w:p>
      <w:pPr>
        <w:pStyle w:val="normal1"/>
        <w:spacing w:lineRule="auto" w:line="240"/>
        <w:ind w:firstLine="284"/>
        <w:rPr>
          <w:rFonts w:ascii="Times New Roman" w:hAnsi="Times New Roman"/>
          <w:sz w:val="24"/>
          <w:szCs w:val="24"/>
          <w:highlight w:val="none"/>
          <w:shd w:fill="auto" w:val="clear"/>
        </w:rPr>
      </w:pPr>
      <w:r>
        <w:rPr>
          <w:sz w:val="24"/>
          <w:szCs w:val="24"/>
          <w:shd w:fill="auto" w:val="clear"/>
        </w:rPr>
      </w:r>
    </w:p>
    <w:p>
      <w:pPr>
        <w:pStyle w:val="normal1"/>
        <w:spacing w:lineRule="auto" w:line="240"/>
        <w:ind w:firstLine="567" w:left="6820"/>
        <w:rPr>
          <w:rFonts w:ascii="Times New Roman" w:hAnsi="Times New Roman"/>
          <w:sz w:val="24"/>
          <w:szCs w:val="24"/>
          <w:highlight w:val="none"/>
          <w:shd w:fill="auto" w:val="clear"/>
        </w:rPr>
      </w:pPr>
      <w:r>
        <w:rPr>
          <w:sz w:val="24"/>
          <w:szCs w:val="24"/>
          <w:shd w:fill="auto" w:val="clear"/>
        </w:rPr>
      </w:r>
    </w:p>
    <w:tbl>
      <w:tblPr>
        <w:tblW w:w="9900" w:type="dxa"/>
        <w:jc w:val="left"/>
        <w:tblInd w:w="-43" w:type="dxa"/>
        <w:tblLayout w:type="fixed"/>
        <w:tblCellMar>
          <w:top w:w="0" w:type="dxa"/>
          <w:left w:w="108" w:type="dxa"/>
          <w:bottom w:w="0" w:type="dxa"/>
          <w:right w:w="108" w:type="dxa"/>
        </w:tblCellMar>
      </w:tblPr>
      <w:tblGrid>
        <w:gridCol w:w="4917"/>
        <w:gridCol w:w="4983"/>
      </w:tblGrid>
      <w:tr>
        <w:trPr>
          <w:trHeight w:val="239" w:hRule="atLeast"/>
        </w:trPr>
        <w:tc>
          <w:tcPr>
            <w:tcW w:w="4917" w:type="dxa"/>
            <w:tcBorders/>
          </w:tcPr>
          <w:p>
            <w:pPr>
              <w:pStyle w:val="normal1"/>
              <w:spacing w:lineRule="auto" w:line="240"/>
              <w:ind w:firstLine="179"/>
              <w:jc w:val="left"/>
              <w:rPr>
                <w:highlight w:val="none"/>
                <w:shd w:fill="auto" w:val="clear"/>
              </w:rPr>
            </w:pPr>
            <w:r>
              <w:rPr>
                <w:b/>
                <w:bCs/>
                <w:color w:val="000000"/>
                <w:sz w:val="24"/>
                <w:szCs w:val="24"/>
                <w:shd w:fill="auto" w:val="clear"/>
              </w:rPr>
              <w:t>Заказчик:</w:t>
            </w:r>
          </w:p>
        </w:tc>
        <w:tc>
          <w:tcPr>
            <w:tcW w:w="4983" w:type="dxa"/>
            <w:tcBorders/>
          </w:tcPr>
          <w:p>
            <w:pPr>
              <w:pStyle w:val="normal1"/>
              <w:spacing w:lineRule="auto" w:line="240"/>
              <w:ind w:firstLine="753"/>
              <w:jc w:val="left"/>
              <w:rPr>
                <w:highlight w:val="none"/>
                <w:shd w:fill="auto" w:val="clear"/>
              </w:rPr>
            </w:pPr>
            <w:r>
              <w:rPr>
                <w:b/>
                <w:bCs/>
                <w:color w:val="000000"/>
                <w:sz w:val="24"/>
                <w:szCs w:val="24"/>
                <w:shd w:fill="auto" w:val="clear"/>
              </w:rPr>
              <w:t>Исполнитель:</w:t>
            </w:r>
          </w:p>
        </w:tc>
      </w:tr>
      <w:tr>
        <w:trPr/>
        <w:tc>
          <w:tcPr>
            <w:tcW w:w="4917" w:type="dxa"/>
            <w:tcBorders/>
          </w:tcPr>
          <w:p>
            <w:pPr>
              <w:pStyle w:val="normal1"/>
              <w:spacing w:lineRule="auto" w:line="240"/>
              <w:ind w:firstLine="179"/>
              <w:jc w:val="left"/>
              <w:rPr>
                <w:highlight w:val="none"/>
                <w:shd w:fill="auto" w:val="clear"/>
              </w:rPr>
            </w:pPr>
            <w:r>
              <w:rPr>
                <w:color w:val="000000"/>
                <w:sz w:val="24"/>
                <w:szCs w:val="24"/>
                <w:shd w:fill="auto" w:val="clear"/>
              </w:rPr>
              <w:t xml:space="preserve">Глава </w:t>
            </w:r>
            <w:r>
              <w:rPr>
                <w:sz w:val="24"/>
                <w:szCs w:val="24"/>
                <w:shd w:fill="auto" w:val="clear"/>
              </w:rPr>
              <w:t>ADM_NAME_1</w:t>
            </w:r>
          </w:p>
          <w:p>
            <w:pPr>
              <w:pStyle w:val="normal1"/>
              <w:spacing w:lineRule="auto" w:line="240"/>
              <w:ind w:firstLine="179"/>
              <w:jc w:val="left"/>
              <w:rPr>
                <w:rFonts w:ascii="Times New Roman" w:hAnsi="Times New Roman"/>
                <w:sz w:val="24"/>
                <w:szCs w:val="24"/>
                <w:highlight w:val="none"/>
                <w:shd w:fill="auto" w:val="clear"/>
              </w:rPr>
            </w:pPr>
            <w:r>
              <w:rPr>
                <w:sz w:val="24"/>
                <w:szCs w:val="24"/>
                <w:shd w:fill="auto" w:val="clear"/>
              </w:rPr>
            </w:r>
          </w:p>
          <w:p>
            <w:pPr>
              <w:pStyle w:val="normal1"/>
              <w:spacing w:lineRule="auto" w:line="240"/>
              <w:ind w:firstLine="179"/>
              <w:jc w:val="left"/>
              <w:rPr>
                <w:rFonts w:ascii="Times New Roman" w:hAnsi="Times New Roman"/>
                <w:sz w:val="24"/>
                <w:szCs w:val="24"/>
                <w:highlight w:val="none"/>
                <w:shd w:fill="auto" w:val="clear"/>
              </w:rPr>
            </w:pPr>
            <w:r>
              <w:rPr>
                <w:sz w:val="24"/>
                <w:szCs w:val="24"/>
                <w:shd w:fill="auto" w:val="clear"/>
              </w:rPr>
            </w:r>
          </w:p>
          <w:p>
            <w:pPr>
              <w:pStyle w:val="normal1"/>
              <w:spacing w:lineRule="auto" w:line="240"/>
              <w:ind w:firstLine="179"/>
              <w:jc w:val="left"/>
              <w:rPr>
                <w:highlight w:val="none"/>
                <w:shd w:fill="auto" w:val="clear"/>
              </w:rPr>
            </w:pPr>
            <w:r>
              <w:rPr>
                <w:color w:val="000000"/>
                <w:sz w:val="24"/>
                <w:szCs w:val="24"/>
                <w:shd w:fill="auto" w:val="clear"/>
              </w:rPr>
              <w:t xml:space="preserve">________________ </w:t>
            </w:r>
            <w:r>
              <w:rPr>
                <w:color w:val="000000"/>
                <w:sz w:val="24"/>
                <w:szCs w:val="24"/>
                <w:shd w:fill="auto" w:val="clear"/>
              </w:rPr>
              <w:t>HEAD_FIO</w:t>
            </w:r>
          </w:p>
          <w:p>
            <w:pPr>
              <w:pStyle w:val="normal1"/>
              <w:spacing w:lineRule="auto" w:line="240"/>
              <w:ind w:firstLine="179"/>
              <w:jc w:val="left"/>
              <w:rPr>
                <w:highlight w:val="none"/>
                <w:shd w:fill="auto" w:val="clear"/>
              </w:rPr>
            </w:pPr>
            <w:r>
              <w:rPr>
                <w:color w:val="000000"/>
                <w:sz w:val="24"/>
                <w:szCs w:val="24"/>
                <w:shd w:fill="auto" w:val="clear"/>
              </w:rPr>
              <w:t>М.П.</w:t>
            </w:r>
          </w:p>
        </w:tc>
        <w:tc>
          <w:tcPr>
            <w:tcW w:w="4983" w:type="dxa"/>
            <w:tcBorders/>
          </w:tcPr>
          <w:p>
            <w:pPr>
              <w:pStyle w:val="normal1"/>
              <w:spacing w:lineRule="auto" w:line="240"/>
              <w:ind w:firstLine="183"/>
              <w:jc w:val="left"/>
              <w:rPr>
                <w:highlight w:val="none"/>
                <w:shd w:fill="auto" w:val="clear"/>
              </w:rPr>
            </w:pPr>
            <w:r>
              <w:rPr>
                <w:color w:val="000000"/>
                <w:sz w:val="24"/>
                <w:szCs w:val="24"/>
                <w:shd w:fill="auto" w:val="clear"/>
              </w:rPr>
              <w:t>Исполнительный директор</w:t>
            </w:r>
          </w:p>
          <w:p>
            <w:pPr>
              <w:pStyle w:val="normal1"/>
              <w:spacing w:lineRule="auto" w:line="240"/>
              <w:ind w:firstLine="183"/>
              <w:jc w:val="left"/>
              <w:rPr>
                <w:highlight w:val="none"/>
                <w:shd w:fill="auto" w:val="clear"/>
              </w:rPr>
            </w:pPr>
            <w:r>
              <w:rPr>
                <w:b w:val="false"/>
                <w:i w:val="false"/>
                <w:caps w:val="false"/>
                <w:smallCaps w:val="false"/>
                <w:color w:val="000000"/>
                <w:spacing w:val="0"/>
                <w:sz w:val="24"/>
                <w:szCs w:val="24"/>
                <w:shd w:fill="auto" w:val="clear"/>
              </w:rPr>
              <w:t>ООО "Параллельные решения"</w:t>
            </w:r>
          </w:p>
          <w:p>
            <w:pPr>
              <w:pStyle w:val="normal1"/>
              <w:spacing w:lineRule="auto" w:line="240"/>
              <w:ind w:firstLine="183"/>
              <w:jc w:val="left"/>
              <w:rPr>
                <w:rFonts w:ascii="Times New Roman" w:hAnsi="Times New Roman"/>
                <w:color w:val="000000"/>
                <w:sz w:val="24"/>
                <w:szCs w:val="24"/>
                <w:highlight w:val="none"/>
                <w:shd w:fill="auto" w:val="clear"/>
              </w:rPr>
            </w:pPr>
            <w:r>
              <w:rPr>
                <w:color w:val="000000"/>
                <w:sz w:val="24"/>
                <w:szCs w:val="24"/>
                <w:shd w:fill="auto" w:val="clear"/>
              </w:rPr>
            </w:r>
          </w:p>
          <w:p>
            <w:pPr>
              <w:pStyle w:val="normal1"/>
              <w:spacing w:lineRule="auto" w:line="240"/>
              <w:ind w:firstLine="183"/>
              <w:jc w:val="left"/>
              <w:rPr>
                <w:highlight w:val="none"/>
                <w:shd w:fill="auto" w:val="clear"/>
              </w:rPr>
            </w:pPr>
            <w:r>
              <w:rPr>
                <w:color w:val="000000"/>
                <w:sz w:val="24"/>
                <w:szCs w:val="24"/>
                <w:shd w:fill="auto" w:val="clear"/>
              </w:rPr>
              <w:t xml:space="preserve">________________ К.И. </w:t>
            </w:r>
            <w:r>
              <w:rPr>
                <w:b w:val="false"/>
                <w:bCs w:val="false"/>
                <w:color w:val="000000"/>
                <w:sz w:val="24"/>
                <w:szCs w:val="24"/>
                <w:shd w:fill="auto" w:val="clear"/>
              </w:rPr>
              <w:t>Крашенинников</w:t>
            </w:r>
          </w:p>
          <w:p>
            <w:pPr>
              <w:pStyle w:val="normal1"/>
              <w:spacing w:lineRule="auto" w:line="240"/>
              <w:ind w:firstLine="183"/>
              <w:jc w:val="left"/>
              <w:rPr>
                <w:highlight w:val="none"/>
                <w:shd w:fill="auto" w:val="clear"/>
              </w:rPr>
            </w:pPr>
            <w:r>
              <w:rPr>
                <w:color w:val="000000"/>
                <w:sz w:val="24"/>
                <w:szCs w:val="24"/>
                <w:shd w:fill="auto" w:val="clear"/>
              </w:rPr>
              <w:t>М.П.</w:t>
            </w:r>
          </w:p>
        </w:tc>
      </w:tr>
    </w:tbl>
    <w:p>
      <w:pPr>
        <w:sectPr>
          <w:headerReference w:type="even" r:id="rId2"/>
          <w:headerReference w:type="default" r:id="rId3"/>
          <w:headerReference w:type="first" r:id="rId4"/>
          <w:type w:val="nextPage"/>
          <w:pgSz w:w="11906" w:h="16838"/>
          <w:pgMar w:left="1701" w:right="567" w:gutter="0" w:header="709" w:top="956" w:footer="0" w:bottom="993"/>
          <w:pgNumType w:fmt="decimal"/>
          <w:formProt w:val="false"/>
          <w:titlePg/>
          <w:textDirection w:val="lrTb"/>
          <w:docGrid w:type="default" w:linePitch="100" w:charSpace="0"/>
        </w:sectPr>
      </w:pPr>
    </w:p>
    <w:p>
      <w:pPr>
        <w:pStyle w:val="normal1"/>
        <w:spacing w:lineRule="auto" w:line="240" w:before="0" w:after="160"/>
        <w:ind w:hanging="0"/>
        <w:jc w:val="left"/>
        <w:rPr>
          <w:rFonts w:ascii="Times New Roman" w:hAnsi="Times New Roman"/>
          <w:b/>
          <w:bCs/>
          <w:sz w:val="24"/>
          <w:szCs w:val="24"/>
          <w:highlight w:val="none"/>
          <w:shd w:fill="auto" w:val="clear"/>
        </w:rPr>
      </w:pPr>
      <w:r>
        <w:rPr>
          <w:b/>
          <w:bCs/>
          <w:sz w:val="24"/>
          <w:szCs w:val="24"/>
          <w:shd w:fill="auto" w:val="clear"/>
        </w:rPr>
      </w:r>
    </w:p>
    <w:p>
      <w:pPr>
        <w:pStyle w:val="normal1"/>
        <w:keepNext w:val="true"/>
        <w:keepLines/>
        <w:spacing w:lineRule="auto" w:line="240"/>
        <w:jc w:val="right"/>
        <w:rPr>
          <w:highlight w:val="none"/>
          <w:shd w:fill="auto" w:val="clear"/>
        </w:rPr>
      </w:pPr>
      <w:r>
        <w:rPr>
          <w:sz w:val="24"/>
          <w:szCs w:val="24"/>
          <w:shd w:fill="auto" w:val="clear"/>
        </w:rPr>
        <w:t>Приложение № 2</w:t>
      </w:r>
    </w:p>
    <w:p>
      <w:pPr>
        <w:pStyle w:val="normal1"/>
        <w:keepNext w:val="true"/>
        <w:keepLines/>
        <w:spacing w:lineRule="auto" w:line="240"/>
        <w:jc w:val="right"/>
        <w:rPr>
          <w:highlight w:val="none"/>
          <w:shd w:fill="auto" w:val="clear"/>
        </w:rPr>
      </w:pPr>
      <w:r>
        <w:rPr>
          <w:sz w:val="24"/>
          <w:szCs w:val="24"/>
          <w:shd w:fill="auto" w:val="clear"/>
        </w:rPr>
        <w:t>к Договору</w:t>
      </w:r>
    </w:p>
    <w:p>
      <w:pPr>
        <w:pStyle w:val="normal1"/>
        <w:keepNext w:val="true"/>
        <w:keepLines/>
        <w:spacing w:lineRule="auto" w:line="240"/>
        <w:jc w:val="right"/>
        <w:rPr>
          <w:highlight w:val="none"/>
          <w:shd w:fill="auto" w:val="clear"/>
        </w:rPr>
      </w:pPr>
      <w:r>
        <w:rPr>
          <w:sz w:val="24"/>
          <w:szCs w:val="24"/>
          <w:shd w:fill="auto" w:val="clear"/>
        </w:rPr>
        <w:t xml:space="preserve">№ </w:t>
      </w:r>
      <w:r>
        <w:rPr>
          <w:sz w:val="24"/>
          <w:szCs w:val="24"/>
          <w:shd w:fill="auto" w:val="clear"/>
        </w:rPr>
        <w:t>101 от «  » мая 2026 г.</w:t>
      </w:r>
    </w:p>
    <w:p>
      <w:pPr>
        <w:pStyle w:val="normal1"/>
        <w:spacing w:lineRule="auto" w:line="240"/>
        <w:jc w:val="center"/>
        <w:rPr>
          <w:rFonts w:ascii="Times New Roman" w:hAnsi="Times New Roman"/>
          <w:b/>
          <w:bCs/>
          <w:sz w:val="24"/>
          <w:szCs w:val="24"/>
          <w:highlight w:val="none"/>
          <w:shd w:fill="auto" w:val="clear"/>
        </w:rPr>
      </w:pPr>
      <w:r>
        <w:rPr>
          <w:b/>
          <w:bCs/>
          <w:sz w:val="24"/>
          <w:szCs w:val="24"/>
          <w:shd w:fill="auto" w:val="clear"/>
        </w:rPr>
      </w:r>
    </w:p>
    <w:p>
      <w:pPr>
        <w:pStyle w:val="normal1"/>
        <w:tabs>
          <w:tab w:val="clear" w:pos="720"/>
          <w:tab w:val="left" w:pos="709" w:leader="none"/>
        </w:tabs>
        <w:spacing w:lineRule="auto" w:line="240"/>
        <w:jc w:val="center"/>
        <w:rPr>
          <w:highlight w:val="none"/>
          <w:shd w:fill="auto" w:val="clear"/>
        </w:rPr>
      </w:pPr>
      <w:r>
        <w:rPr>
          <w:b/>
          <w:bCs/>
          <w:sz w:val="24"/>
          <w:szCs w:val="24"/>
          <w:shd w:fill="auto" w:val="clear"/>
        </w:rPr>
        <w:t xml:space="preserve">Календарный план выполнения работ по разработке проекта </w:t>
      </w:r>
    </w:p>
    <w:p>
      <w:pPr>
        <w:pStyle w:val="normal1"/>
        <w:tabs>
          <w:tab w:val="clear" w:pos="720"/>
          <w:tab w:val="left" w:pos="709" w:leader="none"/>
        </w:tabs>
        <w:spacing w:lineRule="auto" w:line="240"/>
        <w:jc w:val="center"/>
        <w:rPr>
          <w:highlight w:val="none"/>
          <w:shd w:fill="auto" w:val="clear"/>
        </w:rPr>
      </w:pPr>
      <w:r>
        <w:rPr>
          <w:b/>
          <w:bCs/>
          <w:sz w:val="24"/>
          <w:szCs w:val="24"/>
          <w:shd w:fill="auto" w:val="clear"/>
        </w:rPr>
        <w:t xml:space="preserve">местных нормативов градостроительного проектирования </w:t>
      </w:r>
    </w:p>
    <w:p>
      <w:pPr>
        <w:pStyle w:val="normal1"/>
        <w:tabs>
          <w:tab w:val="clear" w:pos="720"/>
          <w:tab w:val="left" w:pos="709" w:leader="none"/>
        </w:tabs>
        <w:spacing w:lineRule="auto" w:line="240"/>
        <w:jc w:val="center"/>
        <w:rPr>
          <w:highlight w:val="none"/>
          <w:shd w:fill="auto" w:val="clear"/>
        </w:rPr>
      </w:pPr>
      <w:r>
        <w:rPr>
          <w:b/>
          <w:bCs/>
          <w:sz w:val="24"/>
          <w:szCs w:val="24"/>
          <w:shd w:fill="auto" w:val="clear"/>
        </w:rPr>
        <w:t>MUN_NAME_2</w:t>
      </w:r>
      <w:r>
        <w:rPr>
          <w:b/>
          <w:bCs/>
          <w:sz w:val="24"/>
          <w:szCs w:val="24"/>
          <w:shd w:fill="auto" w:val="clear"/>
        </w:rPr>
        <w:t xml:space="preserve">    </w:t>
      </w:r>
      <w:r>
        <w:rPr>
          <w:b/>
          <w:bCs/>
          <w:sz w:val="24"/>
          <w:szCs w:val="24"/>
          <w:shd w:fill="auto" w:val="clear"/>
        </w:rPr>
        <w:t>MUN_R_NAME_1    SUB_RF_1</w:t>
      </w:r>
    </w:p>
    <w:p>
      <w:pPr>
        <w:pStyle w:val="normal1"/>
        <w:spacing w:lineRule="auto" w:line="240"/>
        <w:rPr>
          <w:rFonts w:ascii="Times New Roman" w:hAnsi="Times New Roman"/>
          <w:sz w:val="24"/>
          <w:szCs w:val="24"/>
          <w:highlight w:val="none"/>
          <w:shd w:fill="auto" w:val="clear"/>
        </w:rPr>
      </w:pPr>
      <w:r>
        <w:rPr>
          <w:sz w:val="24"/>
          <w:szCs w:val="24"/>
          <w:shd w:fill="auto" w:val="clear"/>
        </w:rPr>
      </w:r>
    </w:p>
    <w:tbl>
      <w:tblPr>
        <w:tblW w:w="9628" w:type="dxa"/>
        <w:jc w:val="left"/>
        <w:tblInd w:w="0" w:type="dxa"/>
        <w:tblLayout w:type="fixed"/>
        <w:tblCellMar>
          <w:top w:w="0" w:type="dxa"/>
          <w:left w:w="108" w:type="dxa"/>
          <w:bottom w:w="0" w:type="dxa"/>
          <w:right w:w="108" w:type="dxa"/>
        </w:tblCellMar>
      </w:tblPr>
      <w:tblGrid>
        <w:gridCol w:w="540"/>
        <w:gridCol w:w="2271"/>
        <w:gridCol w:w="1424"/>
        <w:gridCol w:w="1553"/>
        <w:gridCol w:w="2520"/>
        <w:gridCol w:w="1320"/>
      </w:tblGrid>
      <w:tr>
        <w:trPr>
          <w:tblHeader w:val="true"/>
          <w:trHeight w:val="64" w:hRule="atLeast"/>
        </w:trPr>
        <w:tc>
          <w:tcPr>
            <w:tcW w:w="54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w:t>
            </w:r>
          </w:p>
          <w:p>
            <w:pPr>
              <w:pStyle w:val="normal1"/>
              <w:spacing w:lineRule="auto" w:line="240"/>
              <w:ind w:hanging="0"/>
              <w:jc w:val="center"/>
              <w:rPr>
                <w:highlight w:val="none"/>
                <w:shd w:fill="auto" w:val="clear"/>
              </w:rPr>
            </w:pPr>
            <w:r>
              <w:rPr>
                <w:sz w:val="24"/>
                <w:szCs w:val="24"/>
                <w:shd w:fill="auto" w:val="clear"/>
              </w:rPr>
              <w:t>п/п</w:t>
            </w:r>
          </w:p>
        </w:tc>
        <w:tc>
          <w:tcPr>
            <w:tcW w:w="2271"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jc w:val="center"/>
              <w:rPr>
                <w:highlight w:val="none"/>
                <w:shd w:fill="auto" w:val="clear"/>
              </w:rPr>
            </w:pPr>
            <w:r>
              <w:rPr>
                <w:sz w:val="24"/>
                <w:szCs w:val="24"/>
                <w:shd w:fill="auto" w:val="clear"/>
              </w:rPr>
              <w:t>Содержание</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jc w:val="center"/>
              <w:rPr>
                <w:highlight w:val="none"/>
                <w:shd w:fill="auto" w:val="clear"/>
              </w:rPr>
            </w:pPr>
            <w:r>
              <w:rPr>
                <w:sz w:val="24"/>
                <w:szCs w:val="24"/>
                <w:shd w:fill="auto" w:val="clear"/>
              </w:rPr>
              <w:t>Сроки выполнения:</w:t>
            </w:r>
          </w:p>
        </w:tc>
        <w:tc>
          <w:tcPr>
            <w:tcW w:w="252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Результат работ</w:t>
            </w:r>
          </w:p>
        </w:tc>
        <w:tc>
          <w:tcPr>
            <w:tcW w:w="1320"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Стоимость работ</w:t>
            </w:r>
          </w:p>
        </w:tc>
      </w:tr>
      <w:tr>
        <w:trPr>
          <w:tblHeader w:val="true"/>
          <w:trHeight w:val="109" w:hRule="atLeast"/>
        </w:trPr>
        <w:tc>
          <w:tcPr>
            <w:tcW w:w="54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highlight w:val="none"/>
                <w:shd w:fill="auto" w:val="clear"/>
              </w:rPr>
            </w:pPr>
            <w:r>
              <w:rPr>
                <w:shd w:fill="auto" w:val="clear"/>
              </w:rPr>
            </w:r>
          </w:p>
        </w:tc>
        <w:tc>
          <w:tcPr>
            <w:tcW w:w="227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highlight w:val="none"/>
                <w:shd w:fill="auto" w:val="clear"/>
              </w:rPr>
            </w:pPr>
            <w:r>
              <w:rPr>
                <w:shd w:fill="auto" w:val="clear"/>
              </w:rPr>
            </w:r>
          </w:p>
        </w:tc>
        <w:tc>
          <w:tcPr>
            <w:tcW w:w="14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начала работ</w:t>
            </w:r>
          </w:p>
        </w:tc>
        <w:tc>
          <w:tcPr>
            <w:tcW w:w="155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окончания работ</w:t>
            </w:r>
          </w:p>
        </w:tc>
        <w:tc>
          <w:tcPr>
            <w:tcW w:w="25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highlight w:val="none"/>
                <w:shd w:fill="auto" w:val="clear"/>
              </w:rPr>
            </w:pPr>
            <w:r>
              <w:rPr>
                <w:shd w:fill="auto" w:val="clear"/>
              </w:rPr>
            </w:r>
          </w:p>
        </w:tc>
        <w:tc>
          <w:tcPr>
            <w:tcW w:w="132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highlight w:val="none"/>
                <w:shd w:fill="auto" w:val="clear"/>
              </w:rPr>
            </w:pPr>
            <w:r>
              <w:rPr>
                <w:shd w:fill="auto" w:val="clear"/>
              </w:rPr>
            </w:r>
          </w:p>
        </w:tc>
      </w:tr>
      <w:tr>
        <w:trPr>
          <w:trHeight w:val="149" w:hRule="atLeast"/>
        </w:trPr>
        <w:tc>
          <w:tcPr>
            <w:tcW w:w="54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120"/>
              <w:jc w:val="center"/>
              <w:rPr>
                <w:highlight w:val="none"/>
                <w:shd w:fill="auto" w:val="clear"/>
              </w:rPr>
            </w:pPr>
            <w:bookmarkStart w:id="4" w:name="_heading=h.ct8czvvzquag"/>
            <w:bookmarkEnd w:id="4"/>
            <w:r>
              <w:rPr>
                <w:sz w:val="24"/>
                <w:szCs w:val="24"/>
                <w:shd w:fill="auto" w:val="clear"/>
              </w:rPr>
              <w:t>1</w:t>
            </w:r>
          </w:p>
        </w:tc>
        <w:tc>
          <w:tcPr>
            <w:tcW w:w="227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left"/>
              <w:rPr>
                <w:highlight w:val="none"/>
                <w:shd w:fill="auto" w:val="clear"/>
              </w:rPr>
            </w:pPr>
            <w:r>
              <w:rPr>
                <w:sz w:val="24"/>
                <w:szCs w:val="24"/>
                <w:shd w:fill="auto" w:val="clear"/>
              </w:rPr>
              <w:t>Этап 1.</w:t>
            </w:r>
          </w:p>
          <w:p>
            <w:pPr>
              <w:pStyle w:val="normal1"/>
              <w:spacing w:lineRule="auto" w:line="240"/>
              <w:ind w:hanging="0"/>
              <w:jc w:val="left"/>
              <w:rPr>
                <w:rFonts w:ascii="Times New Roman" w:hAnsi="Times New Roman"/>
                <w:sz w:val="24"/>
                <w:szCs w:val="24"/>
                <w:highlight w:val="none"/>
                <w:shd w:fill="auto" w:val="clear"/>
              </w:rPr>
            </w:pPr>
            <w:r>
              <w:rPr>
                <w:sz w:val="24"/>
                <w:szCs w:val="24"/>
                <w:shd w:fill="auto" w:val="clear"/>
              </w:rPr>
            </w:r>
          </w:p>
          <w:p>
            <w:pPr>
              <w:pStyle w:val="normal1"/>
              <w:tabs>
                <w:tab w:val="clear" w:pos="720"/>
                <w:tab w:val="left" w:pos="709" w:leader="none"/>
              </w:tabs>
              <w:spacing w:lineRule="auto" w:line="240"/>
              <w:ind w:hanging="0"/>
              <w:jc w:val="left"/>
              <w:rPr>
                <w:highlight w:val="none"/>
                <w:shd w:fill="auto" w:val="clear"/>
              </w:rPr>
            </w:pPr>
            <w:r>
              <w:rPr>
                <w:sz w:val="24"/>
                <w:szCs w:val="24"/>
                <w:shd w:fill="auto" w:val="clear"/>
              </w:rPr>
              <w:t>Разработка проекта местных нормативов градостроительного проектирования Муниципального образования</w:t>
            </w:r>
          </w:p>
          <w:p>
            <w:pPr>
              <w:pStyle w:val="normal1"/>
              <w:spacing w:lineRule="auto" w:line="240"/>
              <w:ind w:hanging="0"/>
              <w:jc w:val="left"/>
              <w:rPr>
                <w:rFonts w:ascii="Times New Roman" w:hAnsi="Times New Roman"/>
                <w:sz w:val="24"/>
                <w:szCs w:val="24"/>
                <w:highlight w:val="none"/>
                <w:shd w:fill="auto" w:val="clear"/>
              </w:rPr>
            </w:pPr>
            <w:r>
              <w:rPr>
                <w:sz w:val="24"/>
                <w:szCs w:val="24"/>
                <w:shd w:fill="auto" w:val="clear"/>
              </w:rPr>
            </w:r>
          </w:p>
        </w:tc>
        <w:tc>
          <w:tcPr>
            <w:tcW w:w="14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С даты подписания Договора</w:t>
            </w:r>
          </w:p>
        </w:tc>
        <w:tc>
          <w:tcPr>
            <w:tcW w:w="155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50 (пятьдесят) календарных дней</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rPr>
                <w:highlight w:val="none"/>
                <w:shd w:fill="auto" w:val="clear"/>
              </w:rPr>
            </w:pPr>
            <w:r>
              <w:rPr>
                <w:sz w:val="24"/>
                <w:szCs w:val="24"/>
                <w:shd w:fill="auto" w:val="clear"/>
              </w:rPr>
              <w:t>Проект местных нормативов градостроительного проектирования Муниципального образования</w:t>
            </w:r>
          </w:p>
        </w:tc>
        <w:tc>
          <w:tcPr>
            <w:tcW w:w="132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100%</w:t>
            </w:r>
          </w:p>
          <w:p>
            <w:pPr>
              <w:pStyle w:val="normal1"/>
              <w:spacing w:lineRule="auto" w:line="240"/>
              <w:jc w:val="center"/>
              <w:rPr>
                <w:rFonts w:ascii="Times New Roman" w:hAnsi="Times New Roman"/>
                <w:b/>
                <w:bCs/>
                <w:sz w:val="24"/>
                <w:szCs w:val="24"/>
                <w:highlight w:val="none"/>
                <w:shd w:fill="auto" w:val="clear"/>
              </w:rPr>
            </w:pPr>
            <w:r>
              <w:rPr>
                <w:b/>
                <w:bCs/>
                <w:sz w:val="24"/>
                <w:szCs w:val="24"/>
                <w:shd w:fill="auto" w:val="clear"/>
              </w:rPr>
            </w:r>
          </w:p>
        </w:tc>
      </w:tr>
      <w:tr>
        <w:trPr>
          <w:trHeight w:val="149" w:hRule="atLeast"/>
        </w:trPr>
        <w:tc>
          <w:tcPr>
            <w:tcW w:w="54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120"/>
              <w:jc w:val="center"/>
              <w:rPr>
                <w:highlight w:val="none"/>
                <w:shd w:fill="auto" w:val="clear"/>
              </w:rPr>
            </w:pPr>
            <w:r>
              <w:rPr>
                <w:sz w:val="24"/>
                <w:szCs w:val="24"/>
                <w:shd w:fill="auto" w:val="clear"/>
              </w:rPr>
              <w:t>2</w:t>
            </w:r>
          </w:p>
        </w:tc>
        <w:tc>
          <w:tcPr>
            <w:tcW w:w="2271"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left"/>
              <w:rPr>
                <w:highlight w:val="none"/>
                <w:shd w:fill="auto" w:val="clear"/>
              </w:rPr>
            </w:pPr>
            <w:r>
              <w:rPr>
                <w:sz w:val="24"/>
                <w:szCs w:val="24"/>
                <w:shd w:fill="auto" w:val="clear"/>
              </w:rPr>
              <w:t>Гарантийные обязательства</w:t>
            </w:r>
          </w:p>
        </w:tc>
        <w:tc>
          <w:tcPr>
            <w:tcW w:w="14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С даты подписания акта за 1 этап</w:t>
            </w:r>
          </w:p>
        </w:tc>
        <w:tc>
          <w:tcPr>
            <w:tcW w:w="155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24 (двадцать четыре) месяца</w:t>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rPr>
                <w:highlight w:val="none"/>
                <w:shd w:fill="auto" w:val="clear"/>
              </w:rPr>
            </w:pPr>
            <w:r>
              <w:rPr>
                <w:sz w:val="24"/>
                <w:szCs w:val="24"/>
                <w:shd w:fill="auto" w:val="clear"/>
              </w:rPr>
              <w:t>Согласованный и утвержденный проект местных нормативов градостроительного проектирования Муниципального образования</w:t>
            </w:r>
          </w:p>
        </w:tc>
        <w:tc>
          <w:tcPr>
            <w:tcW w:w="132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rPr>
                <w:highlight w:val="none"/>
                <w:shd w:fill="auto" w:val="clear"/>
              </w:rPr>
            </w:pPr>
            <w:r>
              <w:rPr>
                <w:sz w:val="24"/>
                <w:szCs w:val="24"/>
                <w:shd w:fill="auto" w:val="clear"/>
              </w:rPr>
              <w:t>-</w:t>
            </w:r>
          </w:p>
        </w:tc>
      </w:tr>
      <w:tr>
        <w:trPr>
          <w:trHeight w:val="585" w:hRule="atLeast"/>
        </w:trPr>
        <w:tc>
          <w:tcPr>
            <w:tcW w:w="2811" w:type="dxa"/>
            <w:gridSpan w:val="2"/>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rPr>
                <w:highlight w:val="none"/>
                <w:shd w:fill="auto" w:val="clear"/>
              </w:rPr>
            </w:pPr>
            <w:r>
              <w:rPr>
                <w:sz w:val="24"/>
                <w:szCs w:val="24"/>
                <w:shd w:fill="auto" w:val="clear"/>
              </w:rPr>
              <w:t>ВСЕГО:</w:t>
            </w:r>
          </w:p>
        </w:tc>
        <w:tc>
          <w:tcPr>
            <w:tcW w:w="142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jc w:val="center"/>
              <w:rPr>
                <w:rFonts w:ascii="Times New Roman" w:hAnsi="Times New Roman"/>
                <w:sz w:val="24"/>
                <w:szCs w:val="24"/>
                <w:highlight w:val="none"/>
                <w:shd w:fill="auto" w:val="clear"/>
              </w:rPr>
            </w:pPr>
            <w:r>
              <w:rPr>
                <w:sz w:val="24"/>
                <w:szCs w:val="24"/>
                <w:shd w:fill="auto" w:val="clear"/>
              </w:rPr>
            </w:r>
          </w:p>
        </w:tc>
        <w:tc>
          <w:tcPr>
            <w:tcW w:w="155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jc w:val="center"/>
              <w:rPr>
                <w:rFonts w:ascii="Times New Roman" w:hAnsi="Times New Roman"/>
                <w:sz w:val="24"/>
                <w:szCs w:val="24"/>
                <w:highlight w:val="none"/>
                <w:shd w:fill="auto" w:val="clear"/>
              </w:rPr>
            </w:pPr>
            <w:r>
              <w:rPr>
                <w:sz w:val="24"/>
                <w:szCs w:val="24"/>
                <w:shd w:fill="auto" w:val="clear"/>
              </w:rPr>
            </w:r>
          </w:p>
        </w:tc>
        <w:tc>
          <w:tcPr>
            <w:tcW w:w="252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rPr>
                <w:rFonts w:ascii="Times New Roman" w:hAnsi="Times New Roman"/>
                <w:sz w:val="24"/>
                <w:szCs w:val="24"/>
                <w:highlight w:val="none"/>
                <w:shd w:fill="auto" w:val="clear"/>
              </w:rPr>
            </w:pPr>
            <w:r>
              <w:rPr>
                <w:sz w:val="24"/>
                <w:szCs w:val="24"/>
                <w:shd w:fill="auto" w:val="clear"/>
              </w:rPr>
            </w:r>
          </w:p>
        </w:tc>
        <w:tc>
          <w:tcPr>
            <w:tcW w:w="132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ind w:hanging="0"/>
              <w:jc w:val="center"/>
              <w:rPr>
                <w:highlight w:val="none"/>
                <w:shd w:fill="auto" w:val="clear"/>
              </w:rPr>
            </w:pPr>
            <w:r>
              <w:rPr>
                <w:sz w:val="24"/>
                <w:szCs w:val="24"/>
                <w:shd w:fill="auto" w:val="clear"/>
              </w:rPr>
              <w:t>100%</w:t>
            </w:r>
          </w:p>
        </w:tc>
      </w:tr>
    </w:tbl>
    <w:p>
      <w:pPr>
        <w:pStyle w:val="normal1"/>
        <w:spacing w:lineRule="auto" w:line="240"/>
        <w:ind w:firstLine="567" w:left="6820"/>
        <w:rPr>
          <w:rFonts w:ascii="Times New Roman" w:hAnsi="Times New Roman"/>
          <w:sz w:val="24"/>
          <w:szCs w:val="24"/>
          <w:highlight w:val="none"/>
          <w:shd w:fill="auto" w:val="clear"/>
        </w:rPr>
      </w:pPr>
      <w:r>
        <w:rPr>
          <w:sz w:val="24"/>
          <w:szCs w:val="24"/>
          <w:shd w:fill="auto" w:val="clear"/>
        </w:rPr>
      </w:r>
    </w:p>
    <w:tbl>
      <w:tblPr>
        <w:tblW w:w="9400" w:type="dxa"/>
        <w:jc w:val="left"/>
        <w:tblInd w:w="0" w:type="dxa"/>
        <w:tblLayout w:type="fixed"/>
        <w:tblCellMar>
          <w:top w:w="0" w:type="dxa"/>
          <w:left w:w="108" w:type="dxa"/>
          <w:bottom w:w="0" w:type="dxa"/>
          <w:right w:w="108" w:type="dxa"/>
        </w:tblCellMar>
      </w:tblPr>
      <w:tblGrid>
        <w:gridCol w:w="4465"/>
        <w:gridCol w:w="4935"/>
      </w:tblGrid>
      <w:tr>
        <w:trPr>
          <w:trHeight w:val="239" w:hRule="atLeast"/>
        </w:trPr>
        <w:tc>
          <w:tcPr>
            <w:tcW w:w="4465" w:type="dxa"/>
            <w:tcBorders/>
          </w:tcPr>
          <w:p>
            <w:pPr>
              <w:pStyle w:val="normal1"/>
              <w:spacing w:lineRule="auto" w:line="240"/>
              <w:ind w:hanging="0"/>
              <w:jc w:val="left"/>
              <w:rPr>
                <w:highlight w:val="none"/>
                <w:shd w:fill="auto" w:val="clear"/>
              </w:rPr>
            </w:pPr>
            <w:r>
              <w:rPr>
                <w:b/>
                <w:bCs/>
                <w:color w:val="000000"/>
                <w:sz w:val="24"/>
                <w:szCs w:val="24"/>
                <w:shd w:fill="auto" w:val="clear"/>
              </w:rPr>
              <w:t>Заказчик:</w:t>
            </w:r>
          </w:p>
        </w:tc>
        <w:tc>
          <w:tcPr>
            <w:tcW w:w="4935" w:type="dxa"/>
            <w:tcBorders/>
          </w:tcPr>
          <w:p>
            <w:pPr>
              <w:pStyle w:val="normal1"/>
              <w:spacing w:lineRule="auto" w:line="240"/>
              <w:ind w:hanging="0"/>
              <w:jc w:val="left"/>
              <w:rPr>
                <w:highlight w:val="none"/>
                <w:shd w:fill="auto" w:val="clear"/>
              </w:rPr>
            </w:pPr>
            <w:r>
              <w:rPr>
                <w:b/>
                <w:bCs/>
                <w:color w:val="000000"/>
                <w:sz w:val="24"/>
                <w:szCs w:val="24"/>
                <w:shd w:fill="auto" w:val="clear"/>
              </w:rPr>
              <w:t>Исполнитель:</w:t>
            </w:r>
          </w:p>
        </w:tc>
      </w:tr>
      <w:tr>
        <w:trPr>
          <w:trHeight w:val="724" w:hRule="atLeast"/>
        </w:trPr>
        <w:tc>
          <w:tcPr>
            <w:tcW w:w="4465" w:type="dxa"/>
            <w:tcBorders/>
          </w:tcPr>
          <w:p>
            <w:pPr>
              <w:pStyle w:val="normal1"/>
              <w:spacing w:lineRule="auto" w:line="240"/>
              <w:ind w:hanging="0"/>
              <w:jc w:val="left"/>
              <w:rPr>
                <w:highlight w:val="none"/>
                <w:shd w:fill="auto" w:val="clear"/>
              </w:rPr>
            </w:pPr>
            <w:r>
              <w:rPr>
                <w:color w:val="000000"/>
                <w:sz w:val="24"/>
                <w:szCs w:val="24"/>
                <w:shd w:fill="auto" w:val="clear"/>
              </w:rPr>
              <w:t xml:space="preserve">Глава </w:t>
            </w:r>
            <w:r>
              <w:rPr>
                <w:sz w:val="24"/>
                <w:szCs w:val="24"/>
                <w:shd w:fill="auto" w:val="clear"/>
              </w:rPr>
              <w:t>ADM_NAME_1</w:t>
            </w:r>
          </w:p>
        </w:tc>
        <w:tc>
          <w:tcPr>
            <w:tcW w:w="4935" w:type="dxa"/>
            <w:tcBorders/>
          </w:tcPr>
          <w:p>
            <w:pPr>
              <w:pStyle w:val="normal1"/>
              <w:spacing w:lineRule="auto" w:line="240"/>
              <w:ind w:hanging="0"/>
              <w:jc w:val="left"/>
              <w:rPr>
                <w:highlight w:val="none"/>
                <w:shd w:fill="auto" w:val="clear"/>
              </w:rPr>
            </w:pPr>
            <w:r>
              <w:rPr>
                <w:color w:val="000000"/>
                <w:sz w:val="24"/>
                <w:szCs w:val="24"/>
                <w:shd w:fill="auto" w:val="clear"/>
              </w:rPr>
              <w:t>Исполнительный директор</w:t>
            </w:r>
          </w:p>
          <w:p>
            <w:pPr>
              <w:pStyle w:val="normal1"/>
              <w:spacing w:lineRule="auto" w:line="240"/>
              <w:ind w:hanging="0"/>
              <w:jc w:val="left"/>
              <w:rPr>
                <w:highlight w:val="none"/>
                <w:shd w:fill="auto" w:val="clear"/>
              </w:rPr>
            </w:pPr>
            <w:r>
              <w:rPr>
                <w:b w:val="false"/>
                <w:i w:val="false"/>
                <w:caps w:val="false"/>
                <w:smallCaps w:val="false"/>
                <w:color w:val="000000"/>
                <w:spacing w:val="0"/>
                <w:sz w:val="24"/>
                <w:szCs w:val="24"/>
                <w:shd w:fill="auto" w:val="clear"/>
              </w:rPr>
              <w:t>ООО "Параллельные решения"</w:t>
            </w:r>
          </w:p>
        </w:tc>
      </w:tr>
      <w:tr>
        <w:trPr/>
        <w:tc>
          <w:tcPr>
            <w:tcW w:w="4465" w:type="dxa"/>
            <w:tcBorders/>
          </w:tcPr>
          <w:p>
            <w:pPr>
              <w:pStyle w:val="normal1"/>
              <w:spacing w:lineRule="auto" w:line="240"/>
              <w:ind w:hanging="0"/>
              <w:jc w:val="left"/>
              <w:rPr>
                <w:highlight w:val="none"/>
                <w:shd w:fill="auto" w:val="clear"/>
              </w:rPr>
            </w:pPr>
            <w:r>
              <w:rPr>
                <w:color w:val="000000"/>
                <w:sz w:val="24"/>
                <w:szCs w:val="24"/>
                <w:shd w:fill="auto" w:val="clear"/>
              </w:rPr>
              <w:t xml:space="preserve">________________ </w:t>
            </w:r>
            <w:r>
              <w:rPr>
                <w:color w:val="000000"/>
                <w:sz w:val="24"/>
                <w:szCs w:val="24"/>
                <w:shd w:fill="auto" w:val="clear"/>
              </w:rPr>
              <w:t>HEAD_FIO</w:t>
            </w:r>
          </w:p>
          <w:p>
            <w:pPr>
              <w:pStyle w:val="normal1"/>
              <w:spacing w:lineRule="auto" w:line="240"/>
              <w:ind w:hanging="0"/>
              <w:jc w:val="left"/>
              <w:rPr>
                <w:highlight w:val="none"/>
                <w:shd w:fill="auto" w:val="clear"/>
              </w:rPr>
            </w:pPr>
            <w:r>
              <w:rPr>
                <w:color w:val="000000"/>
                <w:shd w:fill="auto" w:val="clear"/>
              </w:rPr>
              <w:t>М.П.</w:t>
            </w:r>
          </w:p>
        </w:tc>
        <w:tc>
          <w:tcPr>
            <w:tcW w:w="4935" w:type="dxa"/>
            <w:tcBorders/>
          </w:tcPr>
          <w:p>
            <w:pPr>
              <w:pStyle w:val="normal1"/>
              <w:spacing w:lineRule="auto" w:line="240"/>
              <w:ind w:hanging="0"/>
              <w:jc w:val="left"/>
              <w:rPr>
                <w:highlight w:val="none"/>
                <w:shd w:fill="auto" w:val="clear"/>
              </w:rPr>
            </w:pPr>
            <w:r>
              <w:rPr>
                <w:color w:val="000000"/>
                <w:sz w:val="24"/>
                <w:szCs w:val="24"/>
                <w:shd w:fill="auto" w:val="clear"/>
              </w:rPr>
              <w:t>________________ К.И. Крашенинников</w:t>
            </w:r>
          </w:p>
          <w:p>
            <w:pPr>
              <w:pStyle w:val="normal1"/>
              <w:spacing w:lineRule="auto" w:line="240"/>
              <w:ind w:hanging="0"/>
              <w:jc w:val="left"/>
              <w:rPr>
                <w:highlight w:val="none"/>
                <w:shd w:fill="auto" w:val="clear"/>
              </w:rPr>
            </w:pPr>
            <w:r>
              <w:rPr>
                <w:color w:val="000000"/>
                <w:shd w:fill="auto" w:val="clear"/>
              </w:rPr>
              <w:t>М.П.</w:t>
            </w:r>
          </w:p>
        </w:tc>
      </w:tr>
    </w:tbl>
    <w:p>
      <w:pPr>
        <w:pStyle w:val="normal1"/>
        <w:spacing w:lineRule="auto" w:line="240"/>
        <w:rPr>
          <w:rFonts w:ascii="Times New Roman" w:hAnsi="Times New Roman"/>
          <w:b/>
          <w:bCs/>
          <w:sz w:val="24"/>
          <w:szCs w:val="24"/>
          <w:highlight w:val="none"/>
          <w:shd w:fill="auto" w:val="clear"/>
        </w:rPr>
      </w:pPr>
      <w:r>
        <w:rPr>
          <w:b/>
          <w:bCs/>
          <w:sz w:val="24"/>
          <w:szCs w:val="24"/>
          <w:shd w:fill="auto" w:val="clear"/>
        </w:rPr>
      </w:r>
    </w:p>
    <w:p>
      <w:pPr>
        <w:pStyle w:val="normal1"/>
        <w:spacing w:lineRule="auto" w:line="240"/>
        <w:rPr>
          <w:rFonts w:ascii="Times New Roman" w:hAnsi="Times New Roman"/>
          <w:b/>
          <w:bCs/>
          <w:sz w:val="24"/>
          <w:szCs w:val="24"/>
          <w:highlight w:val="none"/>
          <w:shd w:fill="auto" w:val="clear"/>
        </w:rPr>
      </w:pPr>
      <w:r>
        <w:rPr>
          <w:b/>
          <w:bCs/>
          <w:sz w:val="24"/>
          <w:szCs w:val="24"/>
          <w:shd w:fill="auto" w:val="clear"/>
        </w:rPr>
      </w:r>
    </w:p>
    <w:p>
      <w:pPr>
        <w:pStyle w:val="normal1"/>
        <w:keepNext w:val="true"/>
        <w:tabs>
          <w:tab w:val="clear" w:pos="720"/>
          <w:tab w:val="left" w:pos="170" w:leader="none"/>
          <w:tab w:val="left" w:pos="432" w:leader="none"/>
          <w:tab w:val="left" w:pos="708" w:leader="none"/>
        </w:tabs>
        <w:spacing w:lineRule="auto" w:line="240"/>
        <w:ind w:firstLine="566" w:left="720"/>
        <w:jc w:val="right"/>
        <w:rPr>
          <w:rFonts w:ascii="Times New Roman" w:hAnsi="Times New Roman"/>
          <w:sz w:val="24"/>
          <w:szCs w:val="24"/>
          <w:highlight w:val="none"/>
          <w:shd w:fill="auto" w:val="clear"/>
        </w:rPr>
      </w:pPr>
      <w:r>
        <w:rPr>
          <w:sz w:val="24"/>
          <w:szCs w:val="24"/>
          <w:shd w:fill="auto" w:val="clear"/>
        </w:rPr>
      </w:r>
      <w:bookmarkEnd w:id="0"/>
    </w:p>
    <w:sectPr>
      <w:headerReference w:type="even" r:id="rId5"/>
      <w:headerReference w:type="default" r:id="rId6"/>
      <w:headerReference w:type="first" r:id="rId7"/>
      <w:type w:val="nextPage"/>
      <w:pgSz w:w="11906" w:h="16838"/>
      <w:pgMar w:left="1701" w:right="567" w:gutter="0" w:header="709" w:top="956" w:footer="0" w:bottom="99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alibri">
    <w:charset w:val="01"/>
    <w:family w:val="swiss"/>
    <w:pitch w:val="variable"/>
  </w:font>
  <w:font w:name="XO Thames">
    <w:charset w:val="01"/>
    <w:family w:val="swiss"/>
    <w:pitch w:val="variable"/>
  </w:font>
  <w:font w:name="OpenSymbol">
    <w:altName w:val="Arial Unicode MS"/>
    <w:charset w:val="02"/>
    <w:family w:val="roman"/>
    <w:pitch w:val="variable"/>
  </w:font>
  <w:font w:name="Liberation Sans">
    <w:altName w:val="Arial"/>
    <w:charset w:val="01"/>
    <w:family w:val="swiss"/>
    <w:pitch w:val="variable"/>
  </w:font>
  <w:font w:name="Noto Sans Symbols">
    <w:charset w:val="01"/>
    <w:family w:val="swiss"/>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tabs>
        <w:tab w:val="clear" w:pos="720"/>
        <w:tab w:val="center" w:pos="4677" w:leader="none"/>
        <w:tab w:val="right" w:pos="9355" w:leader="none"/>
      </w:tabs>
      <w:spacing w:lineRule="auto" w:line="264" w:before="0" w:after="160"/>
      <w:ind w:firstLine="567"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fldChar w:fldCharType="begin"/>
    </w:r>
    <w:r>
      <w:rPr/>
      <w:instrText xml:space="preserve"> PAGE </w:instrText>
    </w:r>
    <w:r>
      <w:rPr/>
      <w:fldChar w:fldCharType="separate"/>
    </w:r>
    <w:r>
      <w:rPr/>
      <w:t>12</w:t>
    </w:r>
    <w:r>
      <w:rPr/>
      <w:fldChar w:fldCharType="end"/>
    </w:r>
  </w:p>
  <w:p>
    <w:pPr>
      <w:pStyle w:val="normal1"/>
      <w:keepNext w:val="false"/>
      <w:keepLines w:val="false"/>
      <w:widowControl/>
      <w:tabs>
        <w:tab w:val="clear" w:pos="720"/>
        <w:tab w:val="center" w:pos="4677" w:leader="none"/>
        <w:tab w:val="right" w:pos="9355" w:leader="none"/>
      </w:tabs>
      <w:spacing w:lineRule="auto" w:line="264" w:before="0" w:after="160"/>
      <w:ind w:firstLine="567"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tabs>
        <w:tab w:val="clear" w:pos="720"/>
        <w:tab w:val="center" w:pos="4677" w:leader="none"/>
        <w:tab w:val="right" w:pos="9355" w:leader="none"/>
      </w:tabs>
      <w:spacing w:lineRule="auto" w:line="264" w:before="0" w:after="160"/>
      <w:ind w:firstLine="567" w:left="0" w:right="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fldChar w:fldCharType="begin"/>
    </w:r>
    <w:r>
      <w:rPr/>
      <w:instrText xml:space="preserve"> PAGE </w:instrText>
    </w:r>
    <w:r>
      <w:rPr/>
      <w:fldChar w:fldCharType="separate"/>
    </w:r>
    <w:r>
      <w:rPr/>
      <w:t>0</w:t>
    </w:r>
    <w:r>
      <w:rPr/>
      <w:fldChar w:fldCharType="end"/>
    </w:r>
  </w:p>
  <w:p>
    <w:pPr>
      <w:pStyle w:val="normal1"/>
      <w:keepNext w:val="false"/>
      <w:keepLines w:val="false"/>
      <w:widowControl/>
      <w:tabs>
        <w:tab w:val="clear" w:pos="720"/>
        <w:tab w:val="center" w:pos="4677" w:leader="none"/>
        <w:tab w:val="right" w:pos="9355" w:leader="none"/>
      </w:tabs>
      <w:spacing w:lineRule="auto" w:line="264" w:before="0" w:after="160"/>
      <w:ind w:firstLine="567" w:left="0" w:right="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3.4.%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5.%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6.%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7.%1."/>
      <w:lvlJc w:val="left"/>
      <w:pPr>
        <w:tabs>
          <w:tab w:val="num" w:pos="0"/>
        </w:tabs>
        <w:ind w:left="720" w:hanging="360"/>
      </w:pPr>
      <w:rPr>
        <w:b w:val="false"/>
        <w:bCs w:val="false"/>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8.%1."/>
      <w:lvlJc w:val="left"/>
      <w:pPr>
        <w:tabs>
          <w:tab w:val="num" w:pos="0"/>
        </w:tabs>
        <w:ind w:left="720" w:hanging="360"/>
      </w:pPr>
      <w:rPr>
        <w:b w:val="false"/>
        <w:bCs w:val="false"/>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9.%1."/>
      <w:lvlJc w:val="left"/>
      <w:pPr>
        <w:tabs>
          <w:tab w:val="num" w:pos="0"/>
        </w:tabs>
        <w:ind w:left="720" w:hanging="360"/>
      </w:pPr>
      <w:rPr>
        <w:b w:val="false"/>
        <w:bCs w:val="false"/>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0.%1."/>
      <w:lvlJc w:val="left"/>
      <w:pPr>
        <w:tabs>
          <w:tab w:val="num" w:pos="0"/>
        </w:tabs>
        <w:ind w:left="720" w:hanging="360"/>
      </w:pPr>
      <w:rPr>
        <w:b w:val="false"/>
        <w:bCs w:val="false"/>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9">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1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5">
    <w:lvl w:ilvl="0">
      <w:start w:val="1"/>
      <w:numFmt w:val="bullet"/>
      <w:lvlText w:val="−"/>
      <w:lvlJc w:val="left"/>
      <w:pPr>
        <w:tabs>
          <w:tab w:val="num" w:pos="0"/>
        </w:tabs>
        <w:ind w:left="1039" w:hanging="360"/>
      </w:pPr>
      <w:rPr>
        <w:rFonts w:ascii="Noto Sans Symbols" w:hAnsi="Noto Sans Symbols" w:cs="Noto Sans Symbols" w:hint="default"/>
      </w:rPr>
    </w:lvl>
    <w:lvl w:ilvl="1">
      <w:start w:val="1"/>
      <w:numFmt w:val="lowerLetter"/>
      <w:lvlText w:val="%2."/>
      <w:lvlJc w:val="left"/>
      <w:pPr>
        <w:tabs>
          <w:tab w:val="num" w:pos="0"/>
        </w:tabs>
        <w:ind w:left="1759" w:hanging="360"/>
      </w:pPr>
      <w:rPr/>
    </w:lvl>
    <w:lvl w:ilvl="2">
      <w:start w:val="1"/>
      <w:numFmt w:val="lowerRoman"/>
      <w:lvlText w:val="%3."/>
      <w:lvlJc w:val="right"/>
      <w:pPr>
        <w:tabs>
          <w:tab w:val="num" w:pos="0"/>
        </w:tabs>
        <w:ind w:left="2479" w:hanging="180"/>
      </w:pPr>
      <w:rPr/>
    </w:lvl>
    <w:lvl w:ilvl="3">
      <w:start w:val="1"/>
      <w:numFmt w:val="decimal"/>
      <w:lvlText w:val="%4."/>
      <w:lvlJc w:val="left"/>
      <w:pPr>
        <w:tabs>
          <w:tab w:val="num" w:pos="0"/>
        </w:tabs>
        <w:ind w:left="3199" w:hanging="360"/>
      </w:pPr>
      <w:rPr/>
    </w:lvl>
    <w:lvl w:ilvl="4">
      <w:start w:val="1"/>
      <w:numFmt w:val="lowerLetter"/>
      <w:lvlText w:val="%5."/>
      <w:lvlJc w:val="left"/>
      <w:pPr>
        <w:tabs>
          <w:tab w:val="num" w:pos="0"/>
        </w:tabs>
        <w:ind w:left="3919" w:hanging="360"/>
      </w:pPr>
      <w:rPr/>
    </w:lvl>
    <w:lvl w:ilvl="5">
      <w:start w:val="1"/>
      <w:numFmt w:val="lowerRoman"/>
      <w:lvlText w:val="%6."/>
      <w:lvlJc w:val="right"/>
      <w:pPr>
        <w:tabs>
          <w:tab w:val="num" w:pos="0"/>
        </w:tabs>
        <w:ind w:left="4639" w:hanging="180"/>
      </w:pPr>
      <w:rPr/>
    </w:lvl>
    <w:lvl w:ilvl="6">
      <w:start w:val="1"/>
      <w:numFmt w:val="decimal"/>
      <w:lvlText w:val="%7."/>
      <w:lvlJc w:val="left"/>
      <w:pPr>
        <w:tabs>
          <w:tab w:val="num" w:pos="0"/>
        </w:tabs>
        <w:ind w:left="5359" w:hanging="360"/>
      </w:pPr>
      <w:rPr/>
    </w:lvl>
    <w:lvl w:ilvl="7">
      <w:start w:val="1"/>
      <w:numFmt w:val="lowerLetter"/>
      <w:lvlText w:val="%8."/>
      <w:lvlJc w:val="left"/>
      <w:pPr>
        <w:tabs>
          <w:tab w:val="num" w:pos="0"/>
        </w:tabs>
        <w:ind w:left="6079" w:hanging="360"/>
      </w:pPr>
      <w:rPr/>
    </w:lvl>
    <w:lvl w:ilvl="8">
      <w:start w:val="1"/>
      <w:numFmt w:val="lowerRoman"/>
      <w:lvlText w:val="%9."/>
      <w:lvlJc w:val="right"/>
      <w:pPr>
        <w:tabs>
          <w:tab w:val="num" w:pos="0"/>
        </w:tabs>
        <w:ind w:left="6799" w:hanging="180"/>
      </w:pPr>
      <w:rPr/>
    </w:lvl>
  </w:abstractNum>
  <w:abstractNum w:abstractNumId="16">
    <w:lvl w:ilvl="0">
      <w:start w:val="1"/>
      <w:numFmt w:val="bullet"/>
      <w:lvlText w:val="−"/>
      <w:lvlJc w:val="left"/>
      <w:pPr>
        <w:tabs>
          <w:tab w:val="num" w:pos="0"/>
        </w:tabs>
        <w:ind w:left="1179" w:hanging="360"/>
      </w:pPr>
      <w:rPr>
        <w:rFonts w:ascii="Noto Sans Symbols" w:hAnsi="Noto Sans Symbols" w:cs="Noto Sans Symbols"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7">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7"/>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8">
    <w:lvl w:ilvl="0">
      <w:start w:val="1"/>
      <w:numFmt w:val="decimal"/>
      <w:lvlText w:val="1.%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3.1.%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3.2.%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3.3.%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embedTrueTypeFonts/>
  <w:defaultTabStop w:val="720"/>
  <w:autoHyphenation w:val="true"/>
  <w:hyphenationZone w:val="36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8"/>
        <w:szCs w:val="28"/>
        <w:lang w:val="ru-RU"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88" w:before="0" w:after="0"/>
      <w:ind w:firstLine="567"/>
      <w:jc w:val="both"/>
    </w:pPr>
    <w:rPr>
      <w:rFonts w:ascii="Times New Roman" w:hAnsi="Times New Roman" w:eastAsia="NSimSun" w:cs="Arial"/>
      <w:color w:val="auto"/>
      <w:kern w:val="0"/>
      <w:sz w:val="28"/>
      <w:szCs w:val="28"/>
      <w:lang w:val="ru-RU" w:eastAsia="zh-CN" w:bidi="hi-IN"/>
    </w:rPr>
  </w:style>
  <w:style w:type="paragraph" w:styleId="Heading1">
    <w:name w:val="heading 1"/>
    <w:basedOn w:val="normal1"/>
    <w:next w:val="normal1"/>
    <w:qFormat/>
    <w:pPr>
      <w:keepNext w:val="true"/>
      <w:spacing w:lineRule="auto" w:line="240" w:before="240" w:after="60"/>
      <w:ind w:hanging="432" w:left="432"/>
      <w:jc w:val="center"/>
    </w:pPr>
    <w:rPr>
      <w:b/>
      <w:bCs/>
      <w:sz w:val="36"/>
      <w:szCs w:val="36"/>
    </w:rPr>
  </w:style>
  <w:style w:type="paragraph" w:styleId="Heading2">
    <w:name w:val="heading 2"/>
    <w:basedOn w:val="normal1"/>
    <w:next w:val="normal1"/>
    <w:qFormat/>
    <w:pPr>
      <w:keepNext w:val="true"/>
      <w:spacing w:lineRule="auto" w:line="240" w:before="0" w:after="60"/>
      <w:ind w:hanging="576" w:left="576"/>
      <w:jc w:val="center"/>
    </w:pPr>
    <w:rPr>
      <w:b/>
      <w:bCs/>
      <w:sz w:val="30"/>
      <w:szCs w:val="30"/>
    </w:rPr>
  </w:style>
  <w:style w:type="paragraph" w:styleId="Heading3">
    <w:name w:val="heading 3"/>
    <w:basedOn w:val="normal1"/>
    <w:next w:val="normal1"/>
    <w:qFormat/>
    <w:pPr>
      <w:keepNext w:val="true"/>
      <w:spacing w:lineRule="auto" w:line="240" w:before="240" w:after="60"/>
      <w:ind w:hanging="720" w:left="720"/>
    </w:pPr>
    <w:rPr>
      <w:rFonts w:ascii="Arial" w:hAnsi="Arial" w:eastAsia="Arial" w:cs="Arial"/>
      <w:b/>
      <w:bCs/>
      <w:sz w:val="24"/>
      <w:szCs w:val="24"/>
    </w:rPr>
  </w:style>
  <w:style w:type="paragraph" w:styleId="Heading4">
    <w:name w:val="heading 4"/>
    <w:basedOn w:val="normal1"/>
    <w:next w:val="normal1"/>
    <w:qFormat/>
    <w:pPr>
      <w:keepNext w:val="true"/>
      <w:keepLines/>
      <w:spacing w:lineRule="auto" w:line="240" w:before="40" w:after="0"/>
    </w:pPr>
    <w:rPr>
      <w:rFonts w:ascii="Calibri" w:hAnsi="Calibri" w:eastAsia="Calibri" w:cs="Calibri"/>
      <w:i/>
      <w:iCs/>
      <w:color w:val="2E75B5"/>
    </w:rPr>
  </w:style>
  <w:style w:type="paragraph" w:styleId="Heading5">
    <w:name w:val="heading 5"/>
    <w:basedOn w:val="normal1"/>
    <w:next w:val="normal1"/>
    <w:qFormat/>
    <w:pPr>
      <w:keepNext w:val="false"/>
      <w:keepLines w:val="false"/>
      <w:pageBreakBefore w:val="false"/>
      <w:widowControl/>
      <w:spacing w:lineRule="auto" w:line="264" w:before="120" w:after="120"/>
      <w:ind w:hanging="0" w:left="0" w:right="0"/>
      <w:jc w:val="both"/>
    </w:pPr>
    <w:rPr>
      <w:rFonts w:ascii="XO Thames" w:hAnsi="XO Thames" w:eastAsia="XO Thames" w:cs="XO Thames"/>
      <w:b/>
      <w:bCs/>
      <w:i w:val="false"/>
      <w:iCs w:val="false"/>
      <w:caps w:val="false"/>
      <w:smallCaps w:val="false"/>
      <w:strike w:val="false"/>
      <w:dstrike w:val="false"/>
      <w:color w:val="000000"/>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user">
    <w:name w:val="Маркеры (user)"/>
    <w:qFormat/>
    <w:rPr>
      <w:rFonts w:ascii="OpenSymbol" w:hAnsi="OpenSymbol" w:eastAsia="OpenSymbol" w:cs="OpenSymbol"/>
    </w:rPr>
  </w:style>
  <w:style w:type="character" w:styleId="Style8">
    <w:name w:val="Маркеры"/>
    <w:qFormat/>
    <w:rPr>
      <w:rFonts w:ascii="OpenSymbol" w:hAnsi="OpenSymbol" w:eastAsia="OpenSymbol" w:cs="OpenSymbol"/>
    </w:rPr>
  </w:style>
  <w:style w:type="character" w:styleId="Style9">
    <w:name w:val="Символ сноски"/>
    <w:qFormat/>
    <w:rPr/>
  </w:style>
  <w:style w:type="character" w:styleId="Style10">
    <w:name w:val="Символ концевой сноски"/>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Style11">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Указатель"/>
    <w:basedOn w:val="Normal"/>
    <w:qFormat/>
    <w:pPr>
      <w:suppressLineNumbers/>
    </w:pPr>
    <w:rPr>
      <w:rFonts w:cs="Arial"/>
    </w:rPr>
  </w:style>
  <w:style w:type="paragraph" w:styleId="user1">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2">
    <w:name w:val="Указатель (user)"/>
    <w:basedOn w:val="Normal"/>
    <w:qFormat/>
    <w:pPr>
      <w:suppressLineNumbers/>
    </w:pPr>
    <w:rPr>
      <w:rFonts w:cs="Arial"/>
    </w:rPr>
  </w:style>
  <w:style w:type="paragraph" w:styleId="caption1">
    <w:name w:val="caption1"/>
    <w:basedOn w:val="Normal"/>
    <w:qFormat/>
    <w:pPr>
      <w:suppressLineNumbers/>
      <w:spacing w:before="120" w:after="120"/>
    </w:pPr>
    <w:rPr>
      <w:rFonts w:cs="Arial"/>
      <w:i/>
      <w:iCs/>
      <w:sz w:val="24"/>
      <w:szCs w:val="24"/>
    </w:rPr>
  </w:style>
  <w:style w:type="paragraph" w:styleId="caption11">
    <w:name w:val="caption11"/>
    <w:basedOn w:val="Normal"/>
    <w:qFormat/>
    <w:pPr>
      <w:suppressLineNumbers/>
      <w:spacing w:before="120" w:after="120"/>
    </w:pPr>
    <w:rPr>
      <w:rFonts w:cs="Arial"/>
      <w:i/>
      <w:iCs/>
      <w:sz w:val="24"/>
      <w:szCs w:val="24"/>
    </w:rPr>
  </w:style>
  <w:style w:type="paragraph" w:styleId="caption111">
    <w:name w:val="caption111"/>
    <w:basedOn w:val="Normal"/>
    <w:qFormat/>
    <w:pPr>
      <w:suppressLineNumbers/>
      <w:spacing w:before="120" w:after="120"/>
    </w:pPr>
    <w:rPr>
      <w:rFonts w:cs="Arial"/>
      <w:i/>
      <w:iCs/>
      <w:sz w:val="24"/>
      <w:szCs w:val="24"/>
    </w:rPr>
  </w:style>
  <w:style w:type="paragraph" w:styleId="normal1">
    <w:name w:val="normal1"/>
    <w:qFormat/>
    <w:pPr>
      <w:widowControl/>
      <w:suppressAutoHyphens w:val="true"/>
      <w:overflowPunct w:val="false"/>
      <w:bidi w:val="0"/>
      <w:spacing w:lineRule="auto" w:line="288" w:before="0" w:after="0"/>
      <w:ind w:firstLine="567"/>
      <w:jc w:val="both"/>
    </w:pPr>
    <w:rPr>
      <w:rFonts w:ascii="Times New Roman" w:hAnsi="Times New Roman" w:eastAsia="NSimSun" w:cs="Arial"/>
      <w:color w:val="auto"/>
      <w:kern w:val="0"/>
      <w:sz w:val="28"/>
      <w:szCs w:val="28"/>
      <w:lang w:val="ru-RU" w:eastAsia="zh-CN" w:bidi="hi-IN"/>
    </w:rPr>
  </w:style>
  <w:style w:type="paragraph" w:styleId="Title">
    <w:name w:val="Title"/>
    <w:basedOn w:val="normal1"/>
    <w:next w:val="normal1"/>
    <w:qFormat/>
    <w:pPr>
      <w:keepNext w:val="false"/>
      <w:keepLines w:val="false"/>
      <w:pageBreakBefore w:val="false"/>
      <w:widowControl/>
      <w:spacing w:lineRule="auto" w:line="264" w:before="567" w:after="567"/>
      <w:ind w:hanging="0" w:left="0" w:right="0"/>
      <w:jc w:val="center"/>
    </w:pPr>
    <w:rPr>
      <w:rFonts w:ascii="XO Thames" w:hAnsi="XO Thames" w:eastAsia="XO Thames" w:cs="XO Thames"/>
      <w:b/>
      <w:bCs/>
      <w:i w:val="false"/>
      <w:iCs w:val="false"/>
      <w:smallCaps/>
      <w:strike w:val="false"/>
      <w:dstrike w:val="false"/>
      <w:color w:val="000000"/>
      <w:position w:val="0"/>
      <w:sz w:val="40"/>
      <w:szCs w:val="40"/>
      <w:u w:val="none"/>
      <w:shd w:fill="auto" w:val="clear"/>
      <w:vertAlign w:val="baseline"/>
    </w:rPr>
  </w:style>
  <w:style w:type="paragraph" w:styleId="Subtitle">
    <w:name w:val="Subtitle"/>
    <w:basedOn w:val="normal1"/>
    <w:next w:val="normal1"/>
    <w:qFormat/>
    <w:pPr>
      <w:keepNext w:val="false"/>
      <w:keepLines w:val="false"/>
      <w:pageBreakBefore w:val="false"/>
      <w:widowControl/>
      <w:spacing w:lineRule="auto" w:line="264" w:before="0" w:after="160"/>
      <w:ind w:hanging="0" w:left="0" w:right="0"/>
      <w:jc w:val="both"/>
    </w:pPr>
    <w:rPr>
      <w:rFonts w:ascii="XO Thames" w:hAnsi="XO Thames" w:eastAsia="XO Thames" w:cs="XO Thames"/>
      <w:b w:val="false"/>
      <w:bCs w:val="false"/>
      <w:i/>
      <w:iCs/>
      <w:caps w:val="false"/>
      <w:smallCaps w:val="false"/>
      <w:strike w:val="false"/>
      <w:dstrike w:val="false"/>
      <w:color w:val="000000"/>
      <w:position w:val="0"/>
      <w:sz w:val="24"/>
      <w:szCs w:val="24"/>
      <w:u w:val="none"/>
      <w:shd w:fill="auto" w:val="clear"/>
      <w:vertAlign w:val="baseline"/>
    </w:rPr>
  </w:style>
  <w:style w:type="paragraph" w:styleId="Style13">
    <w:name w:val="Колонтитул"/>
    <w:basedOn w:val="Normal"/>
    <w:qFormat/>
    <w:pPr/>
    <w:rPr/>
  </w:style>
  <w:style w:type="paragraph" w:styleId="user3">
    <w:name w:val="Колонтитулы (user)"/>
    <w:basedOn w:val="Normal"/>
    <w:qFormat/>
    <w:pPr/>
    <w:rPr/>
  </w:style>
  <w:style w:type="paragraph" w:styleId="Style14">
    <w:name w:val="Колонтитулы"/>
    <w:basedOn w:val="Normal"/>
    <w:qFormat/>
    <w:pPr/>
    <w:rPr/>
  </w:style>
  <w:style w:type="paragraph" w:styleId="Header">
    <w:name w:val="header"/>
    <w:basedOn w:val="Style13"/>
    <w:pPr/>
    <w:rPr/>
  </w:style>
  <w:style w:type="paragraph" w:styleId="user4">
    <w:name w:val="Содержимое таблицы (user)"/>
    <w:basedOn w:val="Normal"/>
    <w:qFormat/>
    <w:pPr>
      <w:widowControl w:val="false"/>
      <w:suppressLineNumbers/>
    </w:pPr>
    <w:rPr/>
  </w:style>
  <w:style w:type="paragraph" w:styleId="user5">
    <w:name w:val="Заголовок таблицы (user)"/>
    <w:basedOn w:val="user4"/>
    <w:qFormat/>
    <w:pPr>
      <w:suppressLineNumbers/>
      <w:jc w:val="center"/>
    </w:pPr>
    <w:rPr>
      <w:b/>
      <w:bCs/>
    </w:rPr>
  </w:style>
  <w:style w:type="paragraph" w:styleId="user6">
    <w:name w:val="Таблица (user)"/>
    <w:basedOn w:val="Caption"/>
    <w:qFormat/>
    <w:pPr/>
    <w:rPr/>
  </w:style>
  <w:style w:type="paragraph" w:styleId="Style15">
    <w:name w:val="Таблица"/>
    <w:basedOn w:val="Caption"/>
    <w:qFormat/>
    <w:pPr/>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 w:type="paragraph" w:styleId="Style18">
    <w:name w:val="Содержимое списка"/>
    <w:basedOn w:val="Normal"/>
    <w:qFormat/>
    <w:pPr>
      <w:ind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219</TotalTime>
  <Application>LibreOffice/26.2.4.1$Windows_X86_64 LibreOffice_project/1a563c585d9fd784842a5a6101a714090c4fd0fd</Application>
  <AppVersion>15.0000</AppVersion>
  <Pages>13</Pages>
  <Words>3296</Words>
  <Characters>24024</Characters>
  <CharactersWithSpaces>27032</CharactersWithSpaces>
  <Paragraphs>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2026-06-25T11:37:49Z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