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1.svg" ContentType="image/svg+xml"/>
  <Override PartName="/word/media/image2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XSpec="center" w:tblpY="-67"/>
        <w:tblW w:w="101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  <w:gridCol w:w="4332"/>
      </w:tblGrid>
      <w:tr w14:paraId="2AF03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5812" w:type="dxa"/>
          </w:tcPr>
          <w:p w14:paraId="40F7AE7F">
            <w:pPr>
              <w:tabs>
                <w:tab w:val="center" w:pos="567"/>
              </w:tabs>
              <w:spacing w:after="0"/>
              <w:ind w:hanging="105"/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</w:pP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t>№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begin"/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instrText xml:space="preserve"> DOCPROPERTY "№ документа" \* MERGEFORMAT </w:instrTex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end"/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t xml:space="preserve"> 101-КП от 12.05.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val="en-US" w:eastAsia="en-US"/>
              </w:rPr>
              <w:t>20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t>26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begin"/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instrText xml:space="preserve"> DOCPROPERTY "Дата документа" \* MERGEFORMAT </w:instrTex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end"/>
            </w:r>
            <w:r>
              <w:rPr>
                <w:rFonts w:ascii="Tahoma" w:hAnsi="Tahoma" w:cs="Tahoma" w:eastAsiaTheme="minorHAnsi"/>
                <w:iCs/>
                <w:color w:val="595959" w:themeColor="text1" w:themeTint="A6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ascii="Tahoma" w:hAnsi="Tahoma" w:cs="Tahoma" w:eastAsiaTheme="minorHAnsi"/>
                <w:iCs/>
                <w:sz w:val="22"/>
                <w:szCs w:val="22"/>
                <w:highlight w:val="none"/>
                <w:lang w:eastAsia="en-US"/>
              </w:rPr>
              <w:fldChar w:fldCharType="begin"/>
            </w:r>
            <w:r>
              <w:rPr>
                <w:rFonts w:ascii="Tahoma" w:hAnsi="Tahoma" w:cs="Tahoma" w:eastAsiaTheme="minorHAnsi"/>
                <w:iCs/>
                <w:sz w:val="22"/>
                <w:szCs w:val="22"/>
                <w:highlight w:val="none"/>
                <w:lang w:eastAsia="en-US"/>
              </w:rPr>
              <w:instrText xml:space="preserve"> DOCPROPERTY "Дата документа" \* MERGEFORMAT </w:instrText>
            </w:r>
            <w:r>
              <w:rPr>
                <w:rFonts w:ascii="Tahoma" w:hAnsi="Tahoma" w:cs="Tahoma" w:eastAsiaTheme="minorHAnsi"/>
                <w:iCs/>
                <w:sz w:val="22"/>
                <w:szCs w:val="22"/>
                <w:highlight w:val="none"/>
                <w:lang w:eastAsia="en-US"/>
              </w:rPr>
              <w:fldChar w:fldCharType="end"/>
            </w:r>
          </w:p>
        </w:tc>
        <w:tc>
          <w:tcPr>
            <w:tcW w:w="4332" w:type="dxa"/>
          </w:tcPr>
          <w:p w14:paraId="78EE0D55">
            <w:pPr>
              <w:spacing w:after="0" w:line="240" w:lineRule="auto"/>
              <w:ind w:left="41"/>
              <w:rPr>
                <w:rFonts w:ascii="Tahoma" w:hAnsi="Tahoma" w:cs="Tahoma" w:eastAsiaTheme="minorEastAsia"/>
                <w:b/>
                <w:bCs/>
                <w:color w:val="232E50"/>
                <w:sz w:val="21"/>
                <w:szCs w:val="21"/>
                <w:highlight w:val="none"/>
                <w:lang w:eastAsia="en-US"/>
              </w:rPr>
            </w:pPr>
            <w:bookmarkStart w:id="0" w:name="_Hlk227855762"/>
            <w:r>
              <w:rPr>
                <w:rFonts w:hint="default" w:ascii="Tahoma" w:hAnsi="Tahoma" w:cs="Tahoma" w:eastAsiaTheme="minorHAnsi"/>
                <w:b w:val="0"/>
                <w:bCs w:val="0"/>
                <w:sz w:val="21"/>
                <w:szCs w:val="21"/>
                <w:highlight w:val="none"/>
                <w:lang w:val="en-US" w:eastAsia="en-US"/>
              </w:rPr>
              <w:t>ADM</w:t>
            </w:r>
            <w:r>
              <w:rPr>
                <w:rFonts w:hint="default" w:ascii="Tahoma" w:hAnsi="Tahoma" w:cs="Tahoma" w:eastAsiaTheme="minorHAnsi"/>
                <w:b w:val="0"/>
                <w:bCs w:val="0"/>
                <w:sz w:val="21"/>
                <w:szCs w:val="21"/>
                <w:highlight w:val="none"/>
                <w:lang w:eastAsia="en-US"/>
              </w:rPr>
              <w:t>_NAME</w:t>
            </w:r>
            <w:r>
              <w:rPr>
                <w:rFonts w:asciiTheme="minorHAnsi" w:hAnsiTheme="minorHAnsi" w:eastAsiaTheme="minorHAnsi" w:cstheme="minorBidi"/>
                <w:sz w:val="21"/>
                <w:szCs w:val="21"/>
                <w:highlight w:val="none"/>
                <w:lang w:eastAsia="en-US"/>
              </w:rPr>
              <w:t xml:space="preserve"> </w:t>
            </w:r>
            <w:bookmarkEnd w:id="0"/>
          </w:p>
          <w:p w14:paraId="5F8275DB">
            <w:pPr>
              <w:rPr>
                <w:rFonts w:ascii="Tahoma" w:hAnsi="Tahoma" w:cs="Tahoma" w:eastAsiaTheme="minorHAnsi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</w:pPr>
          </w:p>
        </w:tc>
      </w:tr>
    </w:tbl>
    <w:p w14:paraId="5C4886B0">
      <w:pPr>
        <w:spacing w:after="60"/>
        <w:rPr>
          <w:rFonts w:ascii="Tahoma" w:hAnsi="Tahoma" w:cs="Tahoma"/>
          <w:b/>
          <w:color w:val="484F6A"/>
          <w:sz w:val="22"/>
          <w:szCs w:val="22"/>
          <w:highlight w:val="none"/>
        </w:rPr>
      </w:pPr>
    </w:p>
    <w:p w14:paraId="65640166">
      <w:pPr>
        <w:spacing w:after="60"/>
        <w:jc w:val="center"/>
        <w:rPr>
          <w:rFonts w:ascii="Tahoma" w:hAnsi="Tahoma" w:cs="Tahoma"/>
          <w:b/>
          <w:color w:val="232E50"/>
          <w:sz w:val="22"/>
          <w:szCs w:val="22"/>
          <w:highlight w:val="none"/>
        </w:rPr>
      </w:pPr>
      <w:bookmarkStart w:id="1" w:name="_Hlk201577599"/>
    </w:p>
    <w:p w14:paraId="4896A2BC">
      <w:pPr>
        <w:spacing w:after="60"/>
        <w:jc w:val="center"/>
        <w:rPr>
          <w:rFonts w:ascii="Tahoma" w:hAnsi="Tahoma" w:cs="Tahoma"/>
          <w:b/>
          <w:color w:val="232E50"/>
          <w:sz w:val="21"/>
          <w:szCs w:val="21"/>
          <w:highlight w:val="none"/>
        </w:rPr>
      </w:pPr>
      <w:r>
        <w:rPr>
          <w:rFonts w:ascii="Tahoma" w:hAnsi="Tahoma" w:cs="Tahoma"/>
          <w:b/>
          <w:color w:val="232E50"/>
          <w:sz w:val="21"/>
          <w:szCs w:val="21"/>
          <w:highlight w:val="none"/>
        </w:rPr>
        <w:t>КОММЕРЧЕСКОЕ ПРЕДЛОЖЕНИЕ</w:t>
      </w:r>
    </w:p>
    <w:p w14:paraId="232C5FD6">
      <w:pPr>
        <w:spacing w:after="0" w:line="240" w:lineRule="auto"/>
        <w:ind w:left="851" w:right="474"/>
        <w:jc w:val="both"/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:lang w:val="ru-RU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ООО «Параллельные Решения» предлагает выполнить работы по разработке </w:t>
      </w:r>
      <w:r>
        <w:rPr>
          <w:rFonts w:ascii="Tahoma" w:hAnsi="Tahoma" w:cs="Tahoma" w:eastAsiaTheme="minorEastAsia"/>
          <w:b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файлов описания местоположения границ территориальных зон (в соответствии с действующими ПЗЗ) в формате XML для внесения в ЕГРН для </w:t>
      </w:r>
      <w:r>
        <w:rPr>
          <w:rFonts w:hint="default" w:ascii="Tahoma" w:hAnsi="Tahoma" w:cs="Tahoma"/>
          <w:b/>
          <w:bCs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MUN_R_NAME SUB_RF</w:t>
      </w:r>
      <w:r>
        <w:rPr>
          <w:b/>
          <w:bCs/>
          <w:sz w:val="20"/>
          <w:szCs w:val="20"/>
          <w:highlight w:val="none"/>
        </w:rPr>
        <w:t xml:space="preserve">. </w:t>
      </w:r>
    </w:p>
    <w:p w14:paraId="7865515B">
      <w:pPr>
        <w:spacing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В стоимость работ включена подготовка электронных XML-документов с описанием местоположения границ территориальных зон в строгом соответствии с актуальной схемой Росреестра и законодательными требованиями к точности координат, а также поддержка при внесении да</w:t>
      </w:r>
      <w:r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</w:t>
      </w:r>
      <w:r>
        <w:rPr>
          <w:rFonts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нных в ЕГРН.</w:t>
      </w:r>
    </w:p>
    <w:tbl>
      <w:tblPr>
        <w:tblStyle w:val="8"/>
        <w:tblW w:w="0" w:type="auto"/>
        <w:tblInd w:w="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2"/>
        <w:gridCol w:w="1603"/>
      </w:tblGrid>
      <w:tr w14:paraId="36B9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8642" w:type="dxa"/>
            <w:shd w:val="clear" w:color="auto" w:fill="D8D8D8" w:themeFill="background1" w:themeFillShade="D9"/>
            <w:vAlign w:val="center"/>
          </w:tcPr>
          <w:p w14:paraId="61EF0E3C">
            <w:pPr>
              <w:pStyle w:val="11"/>
              <w:jc w:val="center"/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Вид работ</w:t>
            </w:r>
          </w:p>
        </w:tc>
        <w:tc>
          <w:tcPr>
            <w:tcW w:w="1603" w:type="dxa"/>
            <w:shd w:val="clear" w:color="auto" w:fill="D8D8D8" w:themeFill="background1" w:themeFillShade="D9"/>
            <w:vAlign w:val="center"/>
          </w:tcPr>
          <w:p w14:paraId="2B020F81">
            <w:pPr>
              <w:pStyle w:val="11"/>
              <w:jc w:val="center"/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Стоимость,</w:t>
            </w:r>
          </w:p>
          <w:p w14:paraId="09199D6F">
            <w:pPr>
              <w:pStyle w:val="11"/>
              <w:jc w:val="center"/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HAnsi"/>
                <w:b/>
                <w:color w:val="404040" w:themeColor="text1" w:themeTint="BF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руб. </w:t>
            </w:r>
          </w:p>
        </w:tc>
      </w:tr>
      <w:tr w14:paraId="5500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8642" w:type="dxa"/>
            <w:vAlign w:val="center"/>
          </w:tcPr>
          <w:p w14:paraId="02F4D370">
            <w:pPr>
              <w:pStyle w:val="11"/>
              <w:rPr>
                <w:rFonts w:ascii="Tahoma" w:hAnsi="Tahoma" w:cs="Tahoma" w:eastAsiaTheme="minorHAnsi"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HAnsi"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Выполнение работ по разработке файлов описания местоположения границ территориальных зон (в соответствии с действующими ПЗЗ) в формате XML для внесения в ЕГРН для MUN_R_NAME SUB_RF.</w:t>
            </w:r>
          </w:p>
        </w:tc>
        <w:tc>
          <w:tcPr>
            <w:tcW w:w="1603" w:type="dxa"/>
            <w:vAlign w:val="center"/>
          </w:tcPr>
          <w:p w14:paraId="05602890">
            <w:pPr>
              <w:pStyle w:val="11"/>
              <w:jc w:val="right"/>
              <w:rPr>
                <w:rFonts w:ascii="Tahoma" w:hAnsi="Tahoma" w:cs="Tahoma" w:eastAsiaTheme="minorHAnsi"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HAnsi"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10 000,00</w:t>
            </w:r>
          </w:p>
        </w:tc>
      </w:tr>
      <w:tr w14:paraId="2A1A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642" w:type="dxa"/>
            <w:vAlign w:val="center"/>
          </w:tcPr>
          <w:p w14:paraId="1A6A09F9">
            <w:pPr>
              <w:pStyle w:val="11"/>
              <w:rPr>
                <w:rFonts w:ascii="Tahoma" w:hAnsi="Tahoma" w:cs="Tahoma" w:eastAsiaTheme="minorEastAsia"/>
                <w:b/>
                <w:bCs/>
                <w:color w:val="595959" w:themeColor="text1" w:themeTint="A6"/>
                <w:sz w:val="20"/>
                <w:szCs w:val="20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HAnsi"/>
                <w:b/>
                <w:bCs/>
                <w:color w:val="595959" w:themeColor="text1" w:themeTint="A6"/>
                <w:sz w:val="20"/>
                <w:szCs w:val="20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ИТОГО (за 1 территориальную зону):</w:t>
            </w:r>
          </w:p>
        </w:tc>
        <w:tc>
          <w:tcPr>
            <w:tcW w:w="1603" w:type="dxa"/>
            <w:vAlign w:val="center"/>
          </w:tcPr>
          <w:p w14:paraId="710D664D">
            <w:pPr>
              <w:pStyle w:val="11"/>
              <w:jc w:val="right"/>
              <w:rPr>
                <w:rFonts w:ascii="Tahoma" w:hAnsi="Tahoma" w:cs="Tahoma" w:eastAsiaTheme="minorEastAsia"/>
                <w:b/>
                <w:bCs/>
                <w:color w:val="595959" w:themeColor="text1" w:themeTint="A6"/>
                <w:sz w:val="20"/>
                <w:szCs w:val="20"/>
                <w:lang w:val="en-US"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HAnsi"/>
                <w:b/>
                <w:bCs/>
                <w:color w:val="595959" w:themeColor="text1" w:themeTint="A6"/>
                <w:sz w:val="20"/>
                <w:szCs w:val="20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10</w:t>
            </w:r>
            <w:r>
              <w:rPr>
                <w:rFonts w:ascii="Tahoma" w:hAnsi="Tahoma" w:cs="Tahoma" w:eastAsiaTheme="minorHAnsi"/>
                <w:b/>
                <w:bCs/>
                <w:color w:val="595959" w:themeColor="text1" w:themeTint="A6"/>
                <w:sz w:val="20"/>
                <w:szCs w:val="20"/>
                <w:lang w:val="en-US"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 000</w:t>
            </w:r>
            <w:r>
              <w:rPr>
                <w:rFonts w:ascii="Tahoma" w:hAnsi="Tahoma" w:cs="Tahoma" w:eastAsiaTheme="minorHAnsi"/>
                <w:b/>
                <w:bCs/>
                <w:color w:val="595959" w:themeColor="text1" w:themeTint="A6"/>
                <w:sz w:val="20"/>
                <w:szCs w:val="20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</w:t>
            </w:r>
            <w:r>
              <w:rPr>
                <w:rFonts w:ascii="Tahoma" w:hAnsi="Tahoma" w:cs="Tahoma" w:eastAsiaTheme="minorHAnsi"/>
                <w:b/>
                <w:bCs/>
                <w:color w:val="595959" w:themeColor="text1" w:themeTint="A6"/>
                <w:sz w:val="20"/>
                <w:szCs w:val="20"/>
                <w:lang w:val="en-US"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00</w:t>
            </w:r>
          </w:p>
        </w:tc>
      </w:tr>
      <w:bookmarkEnd w:id="1"/>
    </w:tbl>
    <w:p w14:paraId="593E68D1">
      <w:pPr>
        <w:spacing w:after="0"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Стоимость выполнения работ (за 1 территориальную зону) составляет </w:t>
      </w:r>
      <w:r>
        <w:rPr>
          <w:rFonts w:ascii="Tahoma" w:hAnsi="Tahoma" w:cs="Tahoma" w:eastAsiaTheme="minorEastAs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10 000</w:t>
      </w: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(десять тысяч) рублей 00 копеек, в том числе НДС 5% </w:t>
      </w:r>
      <w:r>
        <w:rPr>
          <w:sz w:val="20"/>
          <w:szCs w:val="20"/>
        </w:rPr>
        <w:t xml:space="preserve">— </w:t>
      </w:r>
      <w:r>
        <w:rPr>
          <w:rFonts w:ascii="Tahoma" w:hAnsi="Tahoma" w:cs="Tahoma" w:eastAsiaTheme="minorEastAs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476,19 руб.</w:t>
      </w: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4A47EF7E">
      <w:pPr>
        <w:spacing w:after="0" w:line="240" w:lineRule="auto"/>
        <w:ind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4BB9F3F">
      <w:pPr>
        <w:spacing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ООО «Параллельные Решения» специализируется на комплексной разработке документов территориального планирования и градостроительного зонирования. В основе нашей работы — научная методология, глубокая градостроительная экспертиза, современные ГИС-технологии и автоматизация проектных процессов. Это позволяет сформировать качественные, обоснованные и практически применимые проектные решения, снизить риски замечаний при согласовании и обеспечить утверждение проекта в кратчайшие сроки.</w:t>
      </w:r>
    </w:p>
    <w:p w14:paraId="6CD911FF">
      <w:pPr>
        <w:spacing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Просим Вас ознакомиться с документацией и по возможности направить обратную связь по нашему предложению. В случае заинтересованности готовы провести рабочую консультацию в формате ВКС, обсудить состав работ, сроки, порядок взаимодействия и ответить на вопросы по подготовке нормативов и другой градостроительной документации.</w:t>
      </w:r>
    </w:p>
    <w:p w14:paraId="036A0910">
      <w:pPr>
        <w:spacing w:after="0"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Срок действия коммерческого предложения: до 31.07.2026.</w:t>
      </w:r>
    </w:p>
    <w:p w14:paraId="78D639C1">
      <w:pPr>
        <w:spacing w:after="0" w:line="240" w:lineRule="auto"/>
        <w:ind w:right="474"/>
        <w:jc w:val="both"/>
        <w:rPr>
          <w:rFonts w:ascii="Tahoma" w:hAnsi="Tahoma" w:cs="Tahoma" w:eastAsiaTheme="minorEastAsia"/>
          <w:sz w:val="24"/>
          <w:szCs w:val="24"/>
        </w:rPr>
      </w:pPr>
      <w:r>
        <w:rPr>
          <w:rFonts w:ascii="Tahoma" w:hAnsi="Tahoma" w:cs="Tahoma" w:eastAsiaTheme="minorEastAsia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3392805</wp:posOffset>
            </wp:positionH>
            <wp:positionV relativeFrom="paragraph">
              <wp:posOffset>92710</wp:posOffset>
            </wp:positionV>
            <wp:extent cx="1638300" cy="1857375"/>
            <wp:effectExtent l="0" t="0" r="0" b="9525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8"/>
        <w:tblW w:w="10352" w:type="dxa"/>
        <w:tblInd w:w="8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"/>
        <w:gridCol w:w="4148"/>
        <w:gridCol w:w="2754"/>
        <w:gridCol w:w="3059"/>
      </w:tblGrid>
      <w:tr w14:paraId="112A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4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46E996">
            <w:pPr>
              <w:pStyle w:val="11"/>
              <w:spacing w:beforeAutospacing="0" w:afterAutospacing="0"/>
              <w:jc w:val="both"/>
              <w:rPr>
                <w:rFonts w:ascii="Tahoma" w:hAnsi="Tahoma" w:eastAsia="Calibri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С уважением,</w:t>
            </w:r>
          </w:p>
          <w:p w14:paraId="72FFE63D">
            <w:pPr>
              <w:pStyle w:val="11"/>
              <w:spacing w:beforeAutospacing="0"/>
              <w:jc w:val="both"/>
              <w:rPr>
                <w:rFonts w:eastAsia="Calibri" w:asciiTheme="minorHAnsi" w:hAnsiTheme="minorHAnsi" w:cstheme="minorBidi"/>
              </w:rPr>
            </w:pP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исполнительный директор</w:t>
            </w:r>
          </w:p>
        </w:tc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 w14:paraId="5B45A446">
            <w:pPr>
              <w:spacing w:after="120" w:line="240" w:lineRule="auto"/>
              <w:ind w:left="851" w:firstLine="567"/>
              <w:jc w:val="righ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A62562">
            <w:pPr>
              <w:spacing w:after="0" w:afterAutospacing="0" w:line="240" w:lineRule="auto"/>
              <w:ind w:left="0" w:leftChars="0" w:firstLine="0" w:firstLineChars="0"/>
              <w:jc w:val="both"/>
              <w:rPr>
                <w:rFonts w:asciiTheme="minorHAnsi" w:hAnsiTheme="minorHAnsi" w:eastAsiaTheme="minorHAnsi" w:cstheme="minorBidi"/>
              </w:rPr>
            </w:pPr>
            <w:r>
              <w:rPr>
                <w:rFonts w:ascii="Tahoma" w:hAnsi="Tahoma" w:cs="Tahoma" w:eastAsiaTheme="minorEastAsia"/>
                <w:b/>
                <w:color w:val="232E50"/>
                <w:sz w:val="24"/>
                <w:szCs w:val="24"/>
              </w:rPr>
              <w:t>К.И. Крашенинников</w:t>
            </w:r>
          </w:p>
        </w:tc>
      </w:tr>
      <w:tr w14:paraId="776A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4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C4BE28">
            <w:pPr>
              <w:spacing w:beforeAutospacing="0" w:after="0" w:afterAutospacing="0" w:line="360" w:lineRule="auto"/>
              <w:ind w:left="0" w:leftChars="0" w:firstLine="0" w:firstLineChars="0"/>
              <w:jc w:val="both"/>
              <w:rPr>
                <w:rFonts w:ascii="Tahoma" w:hAnsi="Tahoma" w:eastAsia="Calibri" w:cs="Tahoma"/>
                <w:b/>
                <w:bCs/>
                <w:color w:val="232E50"/>
                <w:sz w:val="18"/>
                <w:szCs w:val="18"/>
                <w:lang w:val="ru-RU" w:eastAsia="zh-CN" w:bidi="hi-IN"/>
              </w:rPr>
            </w:pPr>
            <w:r>
              <w:rPr>
                <w:rFonts w:ascii="Tahoma" w:hAnsi="Tahoma" w:eastAsia="Calibri" w:cs="Tahoma"/>
                <w:b/>
                <w:bCs/>
                <w:color w:val="232E50"/>
                <w:sz w:val="18"/>
                <w:szCs w:val="18"/>
              </w:rPr>
              <w:t>Исп. Черкашина Наталья</w:t>
            </w:r>
          </w:p>
        </w:tc>
        <w:tc>
          <w:tcPr>
            <w:tcW w:w="2754" w:type="dxa"/>
            <w:vMerge w:val="restart"/>
            <w:tcBorders>
              <w:top w:val="nil"/>
              <w:left w:val="nil"/>
              <w:right w:val="nil"/>
            </w:tcBorders>
          </w:tcPr>
          <w:p w14:paraId="56581A51">
            <w:pPr>
              <w:spacing w:after="120" w:line="240" w:lineRule="auto"/>
              <w:ind w:left="851" w:firstLine="567"/>
              <w:jc w:val="right"/>
              <w:rPr>
                <w:rFonts w:ascii="Tahoma" w:hAnsi="Tahoma" w:eastAsia="Calibri" w:cs="Tahoma"/>
                <w:sz w:val="24"/>
                <w:szCs w:val="24"/>
              </w:rPr>
            </w:pPr>
          </w:p>
        </w:tc>
        <w:tc>
          <w:tcPr>
            <w:tcW w:w="3059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F8AE494">
            <w:pPr>
              <w:spacing w:after="120" w:line="240" w:lineRule="auto"/>
              <w:ind w:left="163"/>
              <w:jc w:val="righ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  <w:r>
              <w:rPr>
                <w:rFonts w:ascii="Tahoma" w:hAnsi="Tahoma" w:cs="Tahoma" w:eastAsiaTheme="minorEastAsia"/>
                <w:b/>
                <w:sz w:val="24"/>
                <w:szCs w:val="24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-889000</wp:posOffset>
                  </wp:positionV>
                  <wp:extent cx="4294505" cy="2900680"/>
                  <wp:effectExtent l="0" t="0" r="10795" b="13970"/>
                  <wp:wrapNone/>
                  <wp:docPr id="4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505" cy="290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846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66E36">
            <w:pPr>
              <w:spacing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:lang w:val="ru-RU" w:eastAsia="zh-CN" w:bidi="hi-I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131445</wp:posOffset>
                  </wp:positionV>
                  <wp:extent cx="113030" cy="121285"/>
                  <wp:effectExtent l="0" t="0" r="1270" b="12065"/>
                  <wp:wrapTight wrapText="bothSides">
                    <wp:wrapPolygon>
                      <wp:start x="0" y="0"/>
                      <wp:lineTo x="0" y="18094"/>
                      <wp:lineTo x="18202" y="18094"/>
                      <wp:lineTo x="18202" y="14475"/>
                      <wp:lineTo x="14562" y="0"/>
                      <wp:lineTo x="0" y="0"/>
                    </wp:wrapPolygon>
                  </wp:wrapTight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" cy="121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cs="Tahoma" w:eastAsiaTheme="minorEastAsia"/>
                <w:b/>
                <w:sz w:val="24"/>
                <w:szCs w:val="24"/>
              </w:rP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2400935</wp:posOffset>
                  </wp:positionH>
                  <wp:positionV relativeFrom="paragraph">
                    <wp:posOffset>11430</wp:posOffset>
                  </wp:positionV>
                  <wp:extent cx="3452495" cy="3348990"/>
                  <wp:effectExtent l="0" t="0" r="14605" b="3810"/>
                  <wp:wrapNone/>
                  <wp:docPr id="9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95" cy="3348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  <w:lang w:val="ru-RU"/>
              </w:rPr>
              <w:t xml:space="preserve">  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9780B">
            <w:pPr>
              <w:spacing w:before="0" w:beforeLines="21" w:beforeAutospacing="0" w:after="0" w:afterAutospacing="0" w:line="360" w:lineRule="auto"/>
              <w:ind w:left="0" w:leftChars="0" w:right="1390" w:rightChars="632" w:firstLine="0" w:firstLineChars="0"/>
              <w:jc w:val="lef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  <w:r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тел. +7 993 079-</w:t>
            </w:r>
            <w:bookmarkStart w:id="2" w:name="_GoBack"/>
            <w:bookmarkEnd w:id="2"/>
            <w:r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45-61</w:t>
            </w:r>
          </w:p>
        </w:tc>
        <w:tc>
          <w:tcPr>
            <w:tcW w:w="2754" w:type="dxa"/>
            <w:vMerge w:val="continue"/>
            <w:tcBorders>
              <w:left w:val="nil"/>
              <w:right w:val="nil"/>
            </w:tcBorders>
          </w:tcPr>
          <w:p w14:paraId="6846BD14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vMerge w:val="continue"/>
            <w:tcBorders>
              <w:left w:val="nil"/>
              <w:right w:val="nil"/>
            </w:tcBorders>
            <w:vAlign w:val="bottom"/>
          </w:tcPr>
          <w:p w14:paraId="105BEC18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</w:tr>
      <w:tr w14:paraId="6276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BA9ED">
            <w:pPr>
              <w:spacing w:beforeAutospacing="0" w:after="0" w:afterAutospacing="0" w:line="240" w:lineRule="auto"/>
              <w:ind w:left="0" w:leftChars="0" w:right="1760" w:rightChars="800" w:firstLine="0" w:firstLineChars="0"/>
              <w:jc w:val="both"/>
              <w:rPr>
                <w:rFonts w:ascii="Tahoma" w:hAnsi="Tahoma" w:cs="Tahoma" w:eastAsiaTheme="minorEastAsia"/>
                <w:color w:val="595959" w:themeColor="text1" w:themeTint="A6"/>
                <w:sz w:val="18"/>
                <w:szCs w:val="18"/>
                <w:lang w:val="en-US" w:eastAsia="zh-CN" w:bidi="hi-I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135255</wp:posOffset>
                  </wp:positionV>
                  <wp:extent cx="118745" cy="80645"/>
                  <wp:effectExtent l="0" t="0" r="14605" b="14605"/>
                  <wp:wrapTight wrapText="bothSides">
                    <wp:wrapPolygon>
                      <wp:start x="3581" y="0"/>
                      <wp:lineTo x="3581" y="16328"/>
                      <wp:lineTo x="21484" y="16328"/>
                      <wp:lineTo x="21484" y="0"/>
                      <wp:lineTo x="3581" y="0"/>
                    </wp:wrapPolygon>
                  </wp:wrapTight>
                  <wp:docPr id="10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8745" cy="80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6C2EF">
            <w:pPr>
              <w:spacing w:beforeAutospacing="0" w:after="0" w:afterAutospacing="0" w:line="360" w:lineRule="auto"/>
              <w:ind w:left="0" w:leftChars="0" w:right="1760" w:rightChars="800" w:firstLine="0" w:firstLineChars="0"/>
              <w:jc w:val="both"/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begin"/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instrText xml:space="preserve"> HYPERLINK "mailto:ks@parresh.ru" </w:instrText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separate"/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ks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</w:rPr>
              <w:t>@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parresh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</w:rPr>
              <w:t>.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ru</w:t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end"/>
            </w:r>
          </w:p>
        </w:tc>
        <w:tc>
          <w:tcPr>
            <w:tcW w:w="2754" w:type="dxa"/>
            <w:vMerge w:val="continue"/>
            <w:tcBorders>
              <w:left w:val="nil"/>
              <w:bottom w:val="nil"/>
              <w:right w:val="nil"/>
            </w:tcBorders>
          </w:tcPr>
          <w:p w14:paraId="3284D408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53262C3D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</w:tr>
    </w:tbl>
    <w:p w14:paraId="71C33E19">
      <w:pPr>
        <w:tabs>
          <w:tab w:val="left" w:pos="11482"/>
        </w:tabs>
        <w:spacing w:after="0" w:line="240" w:lineRule="auto"/>
        <w:ind w:right="49"/>
        <w:jc w:val="center"/>
        <w:rPr>
          <w:rFonts w:ascii="Tahoma" w:hAnsi="Tahoma" w:cs="Tahoma"/>
          <w:b/>
          <w:sz w:val="6"/>
          <w:szCs w:val="6"/>
        </w:rPr>
      </w:pPr>
    </w:p>
    <w:p w14:paraId="561CBE24">
      <w:pPr>
        <w:widowControl w:val="0"/>
        <w:tabs>
          <w:tab w:val="left" w:pos="11482"/>
        </w:tabs>
        <w:autoSpaceDE w:val="0"/>
        <w:autoSpaceDN w:val="0"/>
        <w:adjustRightInd w:val="0"/>
        <w:spacing w:after="0" w:line="246" w:lineRule="auto"/>
        <w:ind w:right="49"/>
        <w:jc w:val="center"/>
        <w:rPr>
          <w:rFonts w:ascii="Tahoma" w:hAnsi="Tahoma" w:cs="Tahoma"/>
          <w:b/>
          <w:sz w:val="6"/>
          <w:szCs w:val="6"/>
        </w:rPr>
      </w:pPr>
    </w:p>
    <w:sectPr>
      <w:headerReference r:id="rId5" w:type="default"/>
      <w:type w:val="continuous"/>
      <w:pgSz w:w="11900" w:h="16820"/>
      <w:pgMar w:top="28" w:right="244" w:bottom="323" w:left="1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ontserrat">
    <w:altName w:val="Liberation Mono"/>
    <w:panose1 w:val="00000000000000000000"/>
    <w:charset w:val="CC"/>
    <w:family w:val="auto"/>
    <w:pitch w:val="default"/>
    <w:sig w:usb0="00000000" w:usb1="00000000" w:usb2="00000000" w:usb3="00000000" w:csb0="00000197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42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76"/>
      <w:gridCol w:w="4860"/>
    </w:tblGrid>
    <w:tr w14:paraId="18B4D9C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776" w:type="dxa"/>
        </w:tcPr>
        <w:p w14:paraId="1D98A3D6">
          <w:pPr>
            <w:tabs>
              <w:tab w:val="left" w:pos="251"/>
              <w:tab w:val="left" w:pos="586"/>
            </w:tabs>
            <w:ind w:right="567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asciiTheme="minorHAnsi" w:hAnsiTheme="minorHAnsi" w:eastAsiaTheme="minorHAnsi" w:cstheme="minorBidi"/>
              <w:lang w:eastAsia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38735</wp:posOffset>
                </wp:positionV>
                <wp:extent cx="3530600" cy="446405"/>
                <wp:effectExtent l="0" t="0" r="0" b="0"/>
                <wp:wrapSquare wrapText="bothSides"/>
                <wp:docPr id="69795522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955222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0" cy="446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60" w:type="dxa"/>
        </w:tcPr>
        <w:p w14:paraId="03D210FA">
          <w:pPr>
            <w:widowControl w:val="0"/>
            <w:tabs>
              <w:tab w:val="left" w:pos="11340"/>
            </w:tabs>
            <w:autoSpaceDE w:val="0"/>
            <w:autoSpaceDN w:val="0"/>
            <w:adjustRightInd w:val="0"/>
            <w:spacing w:after="0"/>
            <w:ind w:left="504" w:right="24" w:hanging="9"/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>Общество с ограниченной ответственностью</w:t>
          </w:r>
        </w:p>
        <w:p w14:paraId="2CE1FE32">
          <w:pPr>
            <w:widowControl w:val="0"/>
            <w:tabs>
              <w:tab w:val="left" w:pos="11340"/>
            </w:tabs>
            <w:autoSpaceDE w:val="0"/>
            <w:autoSpaceDN w:val="0"/>
            <w:adjustRightInd w:val="0"/>
            <w:spacing w:after="0"/>
            <w:ind w:left="504" w:right="24" w:hanging="9"/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>«Параллельные Решения» (ООО «ПР»)</w:t>
          </w:r>
        </w:p>
        <w:p w14:paraId="74E1808E">
          <w:pPr>
            <w:widowControl w:val="0"/>
            <w:tabs>
              <w:tab w:val="left" w:pos="11340"/>
            </w:tabs>
            <w:autoSpaceDE w:val="0"/>
            <w:autoSpaceDN w:val="0"/>
            <w:adjustRightInd w:val="0"/>
            <w:spacing w:after="0"/>
            <w:ind w:left="504" w:right="24" w:hanging="9"/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</w:pPr>
        </w:p>
        <w:p w14:paraId="0A0DB0DD">
          <w:pPr>
            <w:spacing w:after="0"/>
            <w:ind w:left="504" w:right="24" w:hanging="9"/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>195220, г. Санкт-Петербург, </w:t>
          </w:r>
        </w:p>
        <w:p w14:paraId="4A46C9B4">
          <w:pPr>
            <w:ind w:left="504" w:right="24" w:hanging="9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>Кушелевская дор, д. 12 литера А, помещ. 2-н</w:t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br w:type="textWrapping"/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>ИНН 5038110107, КПП 780401001,</w:t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br w:type="textWrapping"/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 xml:space="preserve">ОГРН 1145038110458, </w:t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br w:type="textWrapping"/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 xml:space="preserve">т. +7 (812) 242-93-12, </w:t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val="en-US" w:eastAsia="en-US"/>
            </w:rPr>
            <w:t>parresh</w:t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eastAsia="en-US"/>
            </w:rPr>
            <w:t>.</w:t>
          </w:r>
          <w:r>
            <w:rPr>
              <w:rFonts w:hint="default" w:ascii="Tahoma" w:hAnsi="Tahoma" w:cs="Tahoma" w:eastAsiaTheme="minorHAnsi"/>
              <w:bCs/>
              <w:color w:val="232E50"/>
              <w:sz w:val="16"/>
              <w:szCs w:val="16"/>
              <w:lang w:val="en-US" w:eastAsia="en-US"/>
            </w:rPr>
            <w:t>ru</w:t>
          </w:r>
        </w:p>
      </w:tc>
    </w:tr>
  </w:tbl>
  <w:p w14:paraId="6276CF09">
    <w:pPr>
      <w:pStyle w:val="6"/>
    </w:pPr>
  </w:p>
  <w:p w14:paraId="464191E7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FAC"/>
    <w:rsid w:val="00016957"/>
    <w:rsid w:val="00017C60"/>
    <w:rsid w:val="0002484D"/>
    <w:rsid w:val="00032146"/>
    <w:rsid w:val="000325BE"/>
    <w:rsid w:val="00050474"/>
    <w:rsid w:val="00051582"/>
    <w:rsid w:val="00084FAC"/>
    <w:rsid w:val="000A55E8"/>
    <w:rsid w:val="000C1DDD"/>
    <w:rsid w:val="000D44B9"/>
    <w:rsid w:val="000D67A7"/>
    <w:rsid w:val="000F19DE"/>
    <w:rsid w:val="00110B6B"/>
    <w:rsid w:val="00115FB9"/>
    <w:rsid w:val="00117BA4"/>
    <w:rsid w:val="00117FF8"/>
    <w:rsid w:val="00163E41"/>
    <w:rsid w:val="001677DF"/>
    <w:rsid w:val="00174481"/>
    <w:rsid w:val="001B2C9D"/>
    <w:rsid w:val="001F4705"/>
    <w:rsid w:val="00222AAE"/>
    <w:rsid w:val="0025033C"/>
    <w:rsid w:val="002505E9"/>
    <w:rsid w:val="00255CD5"/>
    <w:rsid w:val="00260764"/>
    <w:rsid w:val="002827E4"/>
    <w:rsid w:val="00287479"/>
    <w:rsid w:val="002930C1"/>
    <w:rsid w:val="002A7BF5"/>
    <w:rsid w:val="002B0167"/>
    <w:rsid w:val="002C0E99"/>
    <w:rsid w:val="002C6E2D"/>
    <w:rsid w:val="002F280A"/>
    <w:rsid w:val="003030B1"/>
    <w:rsid w:val="00305D3E"/>
    <w:rsid w:val="00315373"/>
    <w:rsid w:val="003459DD"/>
    <w:rsid w:val="00354A12"/>
    <w:rsid w:val="00390623"/>
    <w:rsid w:val="003964FC"/>
    <w:rsid w:val="00397466"/>
    <w:rsid w:val="003A284B"/>
    <w:rsid w:val="003B1549"/>
    <w:rsid w:val="003E59CC"/>
    <w:rsid w:val="003F097A"/>
    <w:rsid w:val="004207F7"/>
    <w:rsid w:val="004441FB"/>
    <w:rsid w:val="004622F8"/>
    <w:rsid w:val="004B0F96"/>
    <w:rsid w:val="00525C18"/>
    <w:rsid w:val="00536B30"/>
    <w:rsid w:val="005441F1"/>
    <w:rsid w:val="00557E81"/>
    <w:rsid w:val="00560F65"/>
    <w:rsid w:val="00573210"/>
    <w:rsid w:val="0059233F"/>
    <w:rsid w:val="005C452A"/>
    <w:rsid w:val="005D0B4D"/>
    <w:rsid w:val="005F520C"/>
    <w:rsid w:val="00626BBE"/>
    <w:rsid w:val="0066030C"/>
    <w:rsid w:val="00675AC6"/>
    <w:rsid w:val="006949DA"/>
    <w:rsid w:val="006A616B"/>
    <w:rsid w:val="006A7760"/>
    <w:rsid w:val="006C1023"/>
    <w:rsid w:val="006C340E"/>
    <w:rsid w:val="006F608E"/>
    <w:rsid w:val="0071219C"/>
    <w:rsid w:val="0072262B"/>
    <w:rsid w:val="00723AB4"/>
    <w:rsid w:val="0072606D"/>
    <w:rsid w:val="00765747"/>
    <w:rsid w:val="00797DF9"/>
    <w:rsid w:val="007C5729"/>
    <w:rsid w:val="007D50DE"/>
    <w:rsid w:val="007E5D40"/>
    <w:rsid w:val="008067F2"/>
    <w:rsid w:val="00810F45"/>
    <w:rsid w:val="00814062"/>
    <w:rsid w:val="00814BBB"/>
    <w:rsid w:val="00816481"/>
    <w:rsid w:val="00837821"/>
    <w:rsid w:val="0085741B"/>
    <w:rsid w:val="0088489B"/>
    <w:rsid w:val="00897A2B"/>
    <w:rsid w:val="008E01F4"/>
    <w:rsid w:val="008F0F89"/>
    <w:rsid w:val="0092742D"/>
    <w:rsid w:val="009331F1"/>
    <w:rsid w:val="009670CA"/>
    <w:rsid w:val="00992FE5"/>
    <w:rsid w:val="009B2A2F"/>
    <w:rsid w:val="009B7F0F"/>
    <w:rsid w:val="009D5DE7"/>
    <w:rsid w:val="009E1EDC"/>
    <w:rsid w:val="009E3D2E"/>
    <w:rsid w:val="009F2511"/>
    <w:rsid w:val="00A01873"/>
    <w:rsid w:val="00A05FCC"/>
    <w:rsid w:val="00A30951"/>
    <w:rsid w:val="00A33EDE"/>
    <w:rsid w:val="00A549DF"/>
    <w:rsid w:val="00AC21B2"/>
    <w:rsid w:val="00AC2259"/>
    <w:rsid w:val="00B121D1"/>
    <w:rsid w:val="00B17AE8"/>
    <w:rsid w:val="00B32727"/>
    <w:rsid w:val="00B62B45"/>
    <w:rsid w:val="00B71CC2"/>
    <w:rsid w:val="00B72E35"/>
    <w:rsid w:val="00B77715"/>
    <w:rsid w:val="00B85033"/>
    <w:rsid w:val="00BB233B"/>
    <w:rsid w:val="00BB6A0A"/>
    <w:rsid w:val="00BC166B"/>
    <w:rsid w:val="00BC2ED2"/>
    <w:rsid w:val="00BC7B51"/>
    <w:rsid w:val="00BD17E3"/>
    <w:rsid w:val="00C1139C"/>
    <w:rsid w:val="00C13652"/>
    <w:rsid w:val="00C30424"/>
    <w:rsid w:val="00C67B0E"/>
    <w:rsid w:val="00CA01B3"/>
    <w:rsid w:val="00CF6A01"/>
    <w:rsid w:val="00D11CEE"/>
    <w:rsid w:val="00D11DF6"/>
    <w:rsid w:val="00D2187B"/>
    <w:rsid w:val="00D22040"/>
    <w:rsid w:val="00D556B8"/>
    <w:rsid w:val="00D827E1"/>
    <w:rsid w:val="00D9431F"/>
    <w:rsid w:val="00DA0E0E"/>
    <w:rsid w:val="00DC5447"/>
    <w:rsid w:val="00DD365B"/>
    <w:rsid w:val="00E018DA"/>
    <w:rsid w:val="00E25F2D"/>
    <w:rsid w:val="00E260B8"/>
    <w:rsid w:val="00E508D3"/>
    <w:rsid w:val="00E557B7"/>
    <w:rsid w:val="00E56DAB"/>
    <w:rsid w:val="00E60567"/>
    <w:rsid w:val="00E6057A"/>
    <w:rsid w:val="00EA0E10"/>
    <w:rsid w:val="00EA4E4A"/>
    <w:rsid w:val="00EA6522"/>
    <w:rsid w:val="00EF1BD8"/>
    <w:rsid w:val="00F00E37"/>
    <w:rsid w:val="00F05D13"/>
    <w:rsid w:val="00F50A29"/>
    <w:rsid w:val="00F5691A"/>
    <w:rsid w:val="00F60718"/>
    <w:rsid w:val="00F714B2"/>
    <w:rsid w:val="00F84BEA"/>
    <w:rsid w:val="00F944D2"/>
    <w:rsid w:val="00F95B01"/>
    <w:rsid w:val="00FA369C"/>
    <w:rsid w:val="00FD5AFD"/>
    <w:rsid w:val="00FE7747"/>
    <w:rsid w:val="078758E5"/>
    <w:rsid w:val="0B01011B"/>
    <w:rsid w:val="0C2821AC"/>
    <w:rsid w:val="0E272EC6"/>
    <w:rsid w:val="0EF5261A"/>
    <w:rsid w:val="10522556"/>
    <w:rsid w:val="1104237A"/>
    <w:rsid w:val="11A43AD5"/>
    <w:rsid w:val="11E36164"/>
    <w:rsid w:val="1C2638BB"/>
    <w:rsid w:val="1E0972D4"/>
    <w:rsid w:val="23551A04"/>
    <w:rsid w:val="25275A67"/>
    <w:rsid w:val="262805A9"/>
    <w:rsid w:val="27967E5B"/>
    <w:rsid w:val="27DD30F2"/>
    <w:rsid w:val="2C9021AC"/>
    <w:rsid w:val="2F907296"/>
    <w:rsid w:val="2FC367EB"/>
    <w:rsid w:val="30110AE9"/>
    <w:rsid w:val="335A397F"/>
    <w:rsid w:val="353D6568"/>
    <w:rsid w:val="363913AE"/>
    <w:rsid w:val="37BB437D"/>
    <w:rsid w:val="38D54ACA"/>
    <w:rsid w:val="462640A2"/>
    <w:rsid w:val="495871F1"/>
    <w:rsid w:val="4C084CA1"/>
    <w:rsid w:val="54032B30"/>
    <w:rsid w:val="558E406A"/>
    <w:rsid w:val="55905BED"/>
    <w:rsid w:val="5E9427C4"/>
    <w:rsid w:val="5F321727"/>
    <w:rsid w:val="691C697F"/>
    <w:rsid w:val="6CD04811"/>
    <w:rsid w:val="6D4B142B"/>
    <w:rsid w:val="6E532B5F"/>
    <w:rsid w:val="76191F3F"/>
    <w:rsid w:val="7C4D0E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paragraph" w:styleId="7">
    <w:name w:val="foot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qFormat/>
    <w:uiPriority w:val="5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  <w:style w:type="character" w:customStyle="1" w:styleId="10">
    <w:name w:val="Верхний колонтитул Знак"/>
    <w:basedOn w:val="2"/>
    <w:link w:val="6"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11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character" w:customStyle="1" w:styleId="12">
    <w:name w:val="Нижний колонтитул Знак"/>
    <w:basedOn w:val="2"/>
    <w:link w:val="7"/>
    <w:qFormat/>
    <w:uiPriority w:val="99"/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C7934B-57C0-40C3-A3B9-9EDFEAB61D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1</Pages>
  <Words>243</Words>
  <Characters>1692</Characters>
  <Lines>15</Lines>
  <Paragraphs>4</Paragraphs>
  <TotalTime>4</TotalTime>
  <ScaleCrop>false</ScaleCrop>
  <LinksUpToDate>false</LinksUpToDate>
  <CharactersWithSpaces>1920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2025-02-27T08:52:00Z</dcterms:created>
  <dc:creator>Пользователь</dc:creator>
  <cp:lastModifiedBy>civ</cp:lastModifiedBy>
  <cp:lastPrinted>2025-09-26T06:27:00Z</cp:lastPrinted>
  <dcterms:modified xsi:type="dcterms:W3CDTF">2026-06-24T13:30:22Z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eyJoZGlkIjoiZGM5NWU3OTBjZjc3Njk5YjFhNWI4YmZmZmRiNDJmOWMifQ==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1E0F335F2F3641D7904DCB4F3029DF23_13</vt:lpwstr>
  </property>
</Properties>
</file>