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1.svg" ContentType="image/svg+xml"/>
  <Override PartName="/word/media/image2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margin" w:tblpXSpec="center" w:tblpY="-67"/>
        <w:tblW w:w="99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2"/>
        <w:gridCol w:w="4111"/>
      </w:tblGrid>
      <w:tr w14:paraId="2AF03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</w:tcPr>
          <w:p w14:paraId="40F7AE7F">
            <w:pPr>
              <w:tabs>
                <w:tab w:val="center" w:pos="567"/>
              </w:tabs>
              <w:spacing w:after="0"/>
              <w:ind w:hanging="105"/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</w:pP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t>№</w: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fldChar w:fldCharType="begin"/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instrText xml:space="preserve"> DOCPROPERTY "№ документа" \* MERGEFORMAT </w:instrTex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fldChar w:fldCharType="end"/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t xml:space="preserve"> 101-КП от 12.05.</w: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val="en-US" w:eastAsia="en-US"/>
              </w:rPr>
              <w:t>20</w: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t>26</w: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fldChar w:fldCharType="begin"/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instrText xml:space="preserve"> DOCPROPERTY "Дата документа" \* MERGEFORMAT </w:instrText>
            </w:r>
            <w:r>
              <w:rPr>
                <w:rFonts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  <w:fldChar w:fldCharType="end"/>
            </w:r>
            <w:r>
              <w:rPr>
                <w:rFonts w:ascii="Tahoma" w:hAnsi="Tahoma" w:cs="Tahoma" w:eastAsiaTheme="minorHAnsi"/>
                <w:iCs/>
                <w:color w:val="595959" w:themeColor="text1" w:themeTint="A6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</w:t>
            </w:r>
            <w:r>
              <w:rPr>
                <w:rFonts w:ascii="Tahoma" w:hAnsi="Tahoma" w:cs="Tahoma" w:eastAsiaTheme="minorHAnsi"/>
                <w:iCs/>
                <w:sz w:val="22"/>
                <w:szCs w:val="22"/>
                <w:highlight w:val="none"/>
                <w:lang w:eastAsia="en-US"/>
              </w:rPr>
              <w:fldChar w:fldCharType="begin"/>
            </w:r>
            <w:r>
              <w:rPr>
                <w:rFonts w:ascii="Tahoma" w:hAnsi="Tahoma" w:cs="Tahoma" w:eastAsiaTheme="minorHAnsi"/>
                <w:iCs/>
                <w:sz w:val="22"/>
                <w:szCs w:val="22"/>
                <w:highlight w:val="none"/>
                <w:lang w:eastAsia="en-US"/>
              </w:rPr>
              <w:instrText xml:space="preserve"> DOCPROPERTY "Дата документа" \* MERGEFORMAT </w:instrText>
            </w:r>
            <w:r>
              <w:rPr>
                <w:rFonts w:ascii="Tahoma" w:hAnsi="Tahoma" w:cs="Tahoma" w:eastAsiaTheme="minorHAnsi"/>
                <w:iCs/>
                <w:sz w:val="22"/>
                <w:szCs w:val="22"/>
                <w:highlight w:val="none"/>
                <w:lang w:eastAsia="en-US"/>
              </w:rPr>
              <w:fldChar w:fldCharType="end"/>
            </w:r>
          </w:p>
        </w:tc>
        <w:tc>
          <w:tcPr>
            <w:tcW w:w="4111" w:type="dxa"/>
          </w:tcPr>
          <w:p w14:paraId="78EE0D55">
            <w:pPr>
              <w:spacing w:after="0" w:line="240" w:lineRule="auto"/>
              <w:ind w:left="41"/>
              <w:rPr>
                <w:rFonts w:hint="default" w:ascii="Tahoma" w:hAnsi="Tahoma" w:cs="Tahoma" w:eastAsiaTheme="minorEastAsia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</w:pPr>
            <w:bookmarkStart w:id="0" w:name="_Hlk227855762"/>
            <w:r>
              <w:rPr>
                <w:rFonts w:hint="default" w:ascii="Tahoma" w:hAnsi="Tahoma" w:cs="Tahoma" w:eastAsiaTheme="minorHAnsi"/>
                <w:b/>
                <w:bCs/>
                <w:sz w:val="22"/>
                <w:szCs w:val="22"/>
                <w:highlight w:val="none"/>
                <w:lang w:val="en-US" w:eastAsia="en-US"/>
              </w:rPr>
              <w:t>ADM</w:t>
            </w:r>
            <w:r>
              <w:rPr>
                <w:rFonts w:hint="default" w:ascii="Tahoma" w:hAnsi="Tahoma" w:cs="Tahoma" w:eastAsiaTheme="minorHAnsi"/>
                <w:b/>
                <w:bCs/>
                <w:sz w:val="22"/>
                <w:szCs w:val="22"/>
                <w:highlight w:val="none"/>
                <w:lang w:eastAsia="en-US"/>
              </w:rPr>
              <w:t>_NAME</w:t>
            </w:r>
            <w:r>
              <w:rPr>
                <w:rFonts w:hint="default" w:ascii="Tahoma" w:hAnsi="Tahoma" w:cs="Tahoma" w:eastAsiaTheme="minorHAnsi"/>
                <w:sz w:val="22"/>
                <w:szCs w:val="22"/>
                <w:highlight w:val="none"/>
                <w:lang w:eastAsia="en-US"/>
              </w:rPr>
              <w:t xml:space="preserve"> </w:t>
            </w:r>
            <w:bookmarkEnd w:id="0"/>
          </w:p>
          <w:p w14:paraId="5F8275DB">
            <w:pPr>
              <w:rPr>
                <w:rFonts w:ascii="Tahoma" w:hAnsi="Tahoma" w:cs="Tahoma" w:eastAsiaTheme="minorHAnsi"/>
                <w:b/>
                <w:bCs/>
                <w:color w:val="232E50"/>
                <w:sz w:val="22"/>
                <w:szCs w:val="22"/>
                <w:highlight w:val="none"/>
                <w:lang w:eastAsia="en-US"/>
              </w:rPr>
            </w:pPr>
          </w:p>
        </w:tc>
      </w:tr>
    </w:tbl>
    <w:p w14:paraId="5C4886B0">
      <w:pPr>
        <w:spacing w:after="60"/>
        <w:rPr>
          <w:rFonts w:ascii="Tahoma" w:hAnsi="Tahoma" w:cs="Tahoma"/>
          <w:b/>
          <w:color w:val="484F6A"/>
          <w:sz w:val="24"/>
          <w:szCs w:val="24"/>
          <w:highlight w:val="none"/>
        </w:rPr>
      </w:pPr>
    </w:p>
    <w:p w14:paraId="65640166">
      <w:pPr>
        <w:spacing w:after="60"/>
        <w:jc w:val="center"/>
        <w:rPr>
          <w:rFonts w:ascii="Tahoma" w:hAnsi="Tahoma" w:cs="Tahoma"/>
          <w:b/>
          <w:color w:val="232E50"/>
          <w:sz w:val="24"/>
          <w:szCs w:val="24"/>
          <w:highlight w:val="none"/>
        </w:rPr>
      </w:pPr>
      <w:bookmarkStart w:id="1" w:name="_Hlk201577599"/>
    </w:p>
    <w:p w14:paraId="4896A2BC">
      <w:pPr>
        <w:spacing w:after="60"/>
        <w:jc w:val="center"/>
        <w:rPr>
          <w:rFonts w:ascii="Tahoma" w:hAnsi="Tahoma" w:cs="Tahoma"/>
          <w:b/>
          <w:color w:val="232E50"/>
          <w:sz w:val="24"/>
          <w:szCs w:val="24"/>
          <w:highlight w:val="none"/>
        </w:rPr>
      </w:pPr>
      <w:r>
        <w:rPr>
          <w:rFonts w:ascii="Tahoma" w:hAnsi="Tahoma" w:cs="Tahoma"/>
          <w:b/>
          <w:color w:val="232E50"/>
          <w:sz w:val="24"/>
          <w:szCs w:val="24"/>
          <w:highlight w:val="none"/>
        </w:rPr>
        <w:t>КОММЕРЧЕСКОЕ ПРЕДЛОЖЕНИЕ</w:t>
      </w:r>
    </w:p>
    <w:p w14:paraId="55EDE9BA">
      <w:pPr>
        <w:spacing w:after="0" w:line="240" w:lineRule="auto"/>
        <w:ind w:left="851" w:right="474"/>
        <w:jc w:val="both"/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ООО «Параллельные Решения» предлагает выполнить работы по разработке </w:t>
      </w:r>
      <w:r>
        <w:rPr>
          <w:rFonts w:hint="default" w:ascii="Tahoma" w:hAnsi="Tahoma" w:cs="Tahoma" w:eastAsiaTheme="minorEastAsia"/>
          <w:b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схемы территориального планирования (СТП)</w:t>
      </w:r>
      <w:r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default" w:ascii="Tahoma" w:hAnsi="Tahoma" w:cs="Tahoma"/>
          <w:sz w:val="20"/>
          <w:szCs w:val="20"/>
          <w:highlight w:val="none"/>
        </w:rPr>
        <w:t>MUN_R_NAME SUB_RF</w:t>
      </w:r>
      <w:r>
        <w:rPr>
          <w:rFonts w:hint="default" w:ascii="Tahoma" w:hAnsi="Tahoma" w:cs="Tahoma"/>
          <w:b/>
          <w:bCs/>
          <w:sz w:val="20"/>
          <w:szCs w:val="20"/>
          <w:highlight w:val="none"/>
        </w:rPr>
        <w:t xml:space="preserve">. </w:t>
      </w:r>
    </w:p>
    <w:p w14:paraId="232C5FD6">
      <w:pPr>
        <w:spacing w:after="0" w:line="240" w:lineRule="auto"/>
        <w:ind w:right="474"/>
        <w:jc w:val="both"/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7865515B">
      <w:pPr>
        <w:spacing w:line="240" w:lineRule="auto"/>
        <w:ind w:left="851" w:right="474"/>
        <w:jc w:val="both"/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:highlight w:val="non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В стоимость работ включены консультационное сопровождение Заказчика на всех этапах, сбор и анализ исходных данных, подготовка проектных материалов и сопровождение согласования проекта до его утверждения.</w:t>
      </w:r>
    </w:p>
    <w:tbl>
      <w:tblPr>
        <w:tblStyle w:val="8"/>
        <w:tblW w:w="0" w:type="auto"/>
        <w:tblInd w:w="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  <w:gridCol w:w="1745"/>
      </w:tblGrid>
      <w:tr w14:paraId="36B9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8500" w:type="dxa"/>
            <w:shd w:val="clear" w:color="auto" w:fill="D8D8D8" w:themeFill="background1" w:themeFillShade="D9"/>
            <w:vAlign w:val="center"/>
          </w:tcPr>
          <w:p w14:paraId="61EF0E3C">
            <w:pPr>
              <w:pStyle w:val="11"/>
              <w:jc w:val="center"/>
              <w:rPr>
                <w:rFonts w:hint="default" w:ascii="Tahoma" w:hAnsi="Tahoma" w:cs="Tahoma" w:eastAsiaTheme="minorHAnsi"/>
                <w:b/>
                <w:color w:val="404040" w:themeColor="text1" w:themeTint="BF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ahoma" w:hAnsi="Tahoma" w:cs="Tahoma" w:eastAsiaTheme="minorHAnsi"/>
                <w:b/>
                <w:color w:val="404040" w:themeColor="text1" w:themeTint="BF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Вид работ</w:t>
            </w:r>
          </w:p>
        </w:tc>
        <w:tc>
          <w:tcPr>
            <w:tcW w:w="1745" w:type="dxa"/>
            <w:shd w:val="clear" w:color="auto" w:fill="D8D8D8" w:themeFill="background1" w:themeFillShade="D9"/>
            <w:vAlign w:val="center"/>
          </w:tcPr>
          <w:p w14:paraId="2B020F81">
            <w:pPr>
              <w:pStyle w:val="11"/>
              <w:jc w:val="center"/>
              <w:rPr>
                <w:rFonts w:hint="default" w:ascii="Tahoma" w:hAnsi="Tahoma" w:cs="Tahoma" w:eastAsiaTheme="minorHAnsi"/>
                <w:b/>
                <w:color w:val="404040" w:themeColor="text1" w:themeTint="BF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ahoma" w:hAnsi="Tahoma" w:cs="Tahoma" w:eastAsiaTheme="minorHAnsi"/>
                <w:b/>
                <w:color w:val="404040" w:themeColor="text1" w:themeTint="BF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Стоимость,</w:t>
            </w:r>
          </w:p>
          <w:p w14:paraId="09199D6F">
            <w:pPr>
              <w:pStyle w:val="11"/>
              <w:jc w:val="center"/>
              <w:rPr>
                <w:rFonts w:hint="default" w:ascii="Tahoma" w:hAnsi="Tahoma" w:cs="Tahoma" w:eastAsiaTheme="minorHAnsi"/>
                <w:b/>
                <w:color w:val="404040" w:themeColor="text1" w:themeTint="BF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ahoma" w:hAnsi="Tahoma" w:cs="Tahoma" w:eastAsiaTheme="minorHAnsi"/>
                <w:b/>
                <w:color w:val="404040" w:themeColor="text1" w:themeTint="BF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руб.</w:t>
            </w:r>
          </w:p>
        </w:tc>
      </w:tr>
      <w:tr w14:paraId="5500C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8500" w:type="dxa"/>
            <w:vAlign w:val="center"/>
          </w:tcPr>
          <w:p w14:paraId="02F4D370">
            <w:pPr>
              <w:pStyle w:val="11"/>
              <w:rPr>
                <w:rFonts w:hint="default" w:ascii="Tahoma" w:hAnsi="Tahoma" w:cs="Tahoma" w:eastAsiaTheme="minorEastAsia"/>
                <w:color w:val="595959" w:themeColor="text1" w:themeTint="A6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Tahoma" w:hAnsi="Tahoma" w:cs="Tahoma" w:eastAsiaTheme="minorHAnsi"/>
                <w:color w:val="595959" w:themeColor="text1" w:themeTint="A6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Выполнение работ по схемы территориального планирования (СТП) </w:t>
            </w:r>
            <w:r>
              <w:rPr>
                <w:rFonts w:hint="default" w:ascii="Tahoma" w:hAnsi="Tahoma" w:cs="Tahoma" w:eastAsiaTheme="minorHAnsi"/>
                <w:color w:val="595959" w:themeColor="text1" w:themeTint="A6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MUN_R_NAME SUB_RF</w:t>
            </w:r>
            <w:r>
              <w:rPr>
                <w:rFonts w:hint="default" w:ascii="Tahoma" w:hAnsi="Tahoma" w:cs="Tahoma" w:eastAsiaTheme="minorHAnsi"/>
                <w:b/>
                <w:bCs/>
                <w:color w:val="595959" w:themeColor="text1" w:themeTint="A6"/>
                <w:sz w:val="20"/>
                <w:szCs w:val="20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  </w:t>
            </w:r>
          </w:p>
        </w:tc>
        <w:tc>
          <w:tcPr>
            <w:tcW w:w="1745" w:type="dxa"/>
            <w:vAlign w:val="center"/>
          </w:tcPr>
          <w:p w14:paraId="05602890">
            <w:pPr>
              <w:pStyle w:val="11"/>
              <w:jc w:val="right"/>
              <w:rPr>
                <w:rFonts w:hint="default" w:ascii="Tahoma" w:hAnsi="Tahoma" w:cs="Tahoma" w:eastAsiaTheme="minorHAnsi"/>
                <w:color w:val="595959" w:themeColor="text1" w:themeTint="A6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Tahoma" w:hAnsi="Tahoma" w:cs="Tahoma" w:eastAsiaTheme="minorHAnsi"/>
                <w:color w:val="595959" w:themeColor="text1" w:themeTint="A6"/>
                <w:sz w:val="18"/>
                <w:szCs w:val="18"/>
                <w:highlight w:val="none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499 000,00</w:t>
            </w:r>
          </w:p>
        </w:tc>
      </w:tr>
      <w:tr w14:paraId="2A1A9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8500" w:type="dxa"/>
            <w:vAlign w:val="center"/>
          </w:tcPr>
          <w:p w14:paraId="1A6A09F9">
            <w:pPr>
              <w:pStyle w:val="11"/>
              <w:rPr>
                <w:rFonts w:hint="default" w:ascii="Tahoma" w:hAnsi="Tahoma" w:cs="Tahoma" w:eastAsiaTheme="minorEastAsia"/>
                <w:b/>
                <w:bCs/>
                <w:color w:val="595959" w:themeColor="text1" w:themeTint="A6"/>
                <w:sz w:val="18"/>
                <w:szCs w:val="18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Tahoma" w:hAnsi="Tahoma" w:cs="Tahoma" w:eastAsiaTheme="minorHAnsi"/>
                <w:b/>
                <w:bCs/>
                <w:color w:val="595959" w:themeColor="text1" w:themeTint="A6"/>
                <w:sz w:val="18"/>
                <w:szCs w:val="18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ИТОГО:</w:t>
            </w:r>
          </w:p>
        </w:tc>
        <w:tc>
          <w:tcPr>
            <w:tcW w:w="1745" w:type="dxa"/>
            <w:vAlign w:val="center"/>
          </w:tcPr>
          <w:p w14:paraId="710D664D">
            <w:pPr>
              <w:pStyle w:val="11"/>
              <w:jc w:val="right"/>
              <w:rPr>
                <w:rFonts w:hint="default" w:ascii="Tahoma" w:hAnsi="Tahoma" w:cs="Tahoma" w:eastAsiaTheme="minorEastAsia"/>
                <w:b/>
                <w:bCs/>
                <w:color w:val="595959" w:themeColor="text1" w:themeTint="A6"/>
                <w:sz w:val="18"/>
                <w:szCs w:val="18"/>
                <w:lang w:val="en-US"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Tahoma" w:hAnsi="Tahoma" w:cs="Tahoma" w:eastAsiaTheme="minorHAnsi"/>
                <w:b/>
                <w:bCs/>
                <w:color w:val="595959" w:themeColor="text1" w:themeTint="A6"/>
                <w:sz w:val="18"/>
                <w:szCs w:val="18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499</w:t>
            </w:r>
            <w:r>
              <w:rPr>
                <w:rFonts w:hint="default" w:ascii="Tahoma" w:hAnsi="Tahoma" w:cs="Tahoma" w:eastAsiaTheme="minorHAnsi"/>
                <w:b/>
                <w:bCs/>
                <w:color w:val="595959" w:themeColor="text1" w:themeTint="A6"/>
                <w:sz w:val="18"/>
                <w:szCs w:val="18"/>
                <w:lang w:val="en-US"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 000</w:t>
            </w:r>
            <w:r>
              <w:rPr>
                <w:rFonts w:hint="default" w:ascii="Tahoma" w:hAnsi="Tahoma" w:cs="Tahoma" w:eastAsiaTheme="minorHAnsi"/>
                <w:b/>
                <w:bCs/>
                <w:color w:val="595959" w:themeColor="text1" w:themeTint="A6"/>
                <w:sz w:val="18"/>
                <w:szCs w:val="18"/>
                <w:lang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</w:t>
            </w:r>
            <w:r>
              <w:rPr>
                <w:rFonts w:hint="default" w:ascii="Tahoma" w:hAnsi="Tahoma" w:cs="Tahoma" w:eastAsiaTheme="minorHAnsi"/>
                <w:b/>
                <w:bCs/>
                <w:color w:val="595959" w:themeColor="text1" w:themeTint="A6"/>
                <w:sz w:val="18"/>
                <w:szCs w:val="18"/>
                <w:lang w:val="en-US" w:eastAsia="en-US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00</w:t>
            </w:r>
          </w:p>
        </w:tc>
      </w:tr>
      <w:bookmarkEnd w:id="1"/>
    </w:tbl>
    <w:p w14:paraId="593E68D1">
      <w:pPr>
        <w:spacing w:after="0" w:line="240" w:lineRule="auto"/>
        <w:ind w:left="851" w:right="474"/>
        <w:jc w:val="both"/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Стоимость выполнения работ составляет </w:t>
      </w:r>
      <w:r>
        <w:rPr>
          <w:rFonts w:hint="default" w:ascii="Tahoma" w:hAnsi="Tahoma" w:cs="Tahoma" w:eastAsiaTheme="minorEastAs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499 000</w:t>
      </w:r>
      <w:r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(четыреста девяносто девять тысяч) рублей 00 копеек, в том числе НДС 5% </w:t>
      </w:r>
      <w:r>
        <w:rPr>
          <w:rFonts w:hint="default" w:ascii="Tahoma" w:hAnsi="Tahoma" w:cs="Tahoma"/>
          <w:sz w:val="18"/>
          <w:szCs w:val="18"/>
        </w:rPr>
        <w:t xml:space="preserve">— </w:t>
      </w:r>
      <w:r>
        <w:rPr>
          <w:rFonts w:hint="default" w:ascii="Tahoma" w:hAnsi="Tahoma" w:cs="Tahoma" w:eastAsiaTheme="minorEastAsia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23 761,90 руб.</w:t>
      </w:r>
      <w:r>
        <w:rPr>
          <w:rFonts w:hint="default"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 w14:paraId="4A47EF7E">
      <w:pPr>
        <w:spacing w:after="0" w:line="240" w:lineRule="auto"/>
        <w:ind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 w14:paraId="44BB9F3F">
      <w:pPr>
        <w:spacing w:line="240" w:lineRule="auto"/>
        <w:ind w:left="851"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ООО «Параллельные Решения» специализируется на комплексной разработке документов территориального планирования и градостроительного зонирования. В основе нашей работы — научная методология, глубокая градостроительная экспертиза, современные ГИС-технологии и автоматизация проектных процессов. Это позволяет сформировать качественные</w:t>
      </w:r>
      <w:bookmarkStart w:id="2" w:name="_GoBack"/>
      <w:bookmarkEnd w:id="2"/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, обоснованные и практически применимые проектные решения, снизить риски замечаний при согласовании и обеспечить утверждение проекта в кратчайшие сроки.</w:t>
      </w:r>
    </w:p>
    <w:p w14:paraId="6CD911FF">
      <w:pPr>
        <w:spacing w:line="240" w:lineRule="auto"/>
        <w:ind w:left="851"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Просим Вас ознакомиться с проектом договора, технического задания и календарного плана и по возможности направить обратную связь по нашему предложению. В случае заинтересованности готовы провести рабочую консультацию в формате ВКС, обсудить состав работ, сроки, порядок взаимодействия и ответить на вопросы по подготовке нормативов и другой градостроительной документации.</w:t>
      </w:r>
    </w:p>
    <w:p w14:paraId="5E9442DE">
      <w:pPr>
        <w:spacing w:after="0" w:line="240" w:lineRule="auto"/>
        <w:ind w:left="851" w:right="474"/>
        <w:jc w:val="both"/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ascii="Tahoma" w:hAnsi="Tahoma" w:cs="Tahoma" w:eastAsiaTheme="minorEastAsia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Срок действия коммерческого предложения: до 31.08.2026.</w:t>
      </w:r>
    </w:p>
    <w:p w14:paraId="78D639C1">
      <w:pPr>
        <w:spacing w:after="0" w:line="240" w:lineRule="auto"/>
        <w:ind w:right="474"/>
        <w:jc w:val="both"/>
        <w:rPr>
          <w:rFonts w:ascii="Tahoma" w:hAnsi="Tahoma" w:cs="Tahoma" w:eastAsiaTheme="minorEastAsia"/>
          <w:sz w:val="24"/>
          <w:szCs w:val="24"/>
        </w:rPr>
      </w:pPr>
      <w:r>
        <w:rPr>
          <w:rFonts w:ascii="Tahoma" w:hAnsi="Tahoma" w:cs="Tahoma" w:eastAsiaTheme="minorEastAsia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3421380</wp:posOffset>
            </wp:positionH>
            <wp:positionV relativeFrom="paragraph">
              <wp:posOffset>63500</wp:posOffset>
            </wp:positionV>
            <wp:extent cx="1499235" cy="1699895"/>
            <wp:effectExtent l="0" t="0" r="5715" b="14605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169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8"/>
        <w:tblW w:w="10352" w:type="dxa"/>
        <w:tblInd w:w="8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"/>
        <w:gridCol w:w="4148"/>
        <w:gridCol w:w="2754"/>
        <w:gridCol w:w="3059"/>
      </w:tblGrid>
      <w:tr w14:paraId="09ED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4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077D77">
            <w:pPr>
              <w:pStyle w:val="11"/>
              <w:spacing w:beforeAutospacing="0" w:afterAutospacing="0"/>
              <w:jc w:val="both"/>
              <w:rPr>
                <w:rFonts w:ascii="Tahoma" w:hAnsi="Tahoma" w:eastAsia="Calibri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eastAsia="Calibri" w:cs="Tahoma"/>
                <w:b/>
                <w:bCs/>
                <w:sz w:val="24"/>
                <w:szCs w:val="24"/>
              </w:rPr>
              <w:t>С уважением,</w:t>
            </w:r>
          </w:p>
          <w:p w14:paraId="7D0D1429">
            <w:pPr>
              <w:pStyle w:val="11"/>
              <w:spacing w:beforeAutospacing="0"/>
              <w:jc w:val="both"/>
              <w:rPr>
                <w:rFonts w:eastAsia="Calibri" w:asciiTheme="minorHAnsi" w:hAnsiTheme="minorHAnsi" w:cstheme="minorBidi"/>
              </w:rPr>
            </w:pPr>
            <w:r>
              <w:rPr>
                <w:rFonts w:ascii="Tahoma" w:hAnsi="Tahoma" w:eastAsia="Calibri" w:cs="Tahoma"/>
                <w:b/>
                <w:bCs/>
                <w:sz w:val="24"/>
                <w:szCs w:val="24"/>
                <w:lang w:val="ru-RU"/>
              </w:rPr>
              <w:t>и</w:t>
            </w:r>
            <w:r>
              <w:rPr>
                <w:rFonts w:ascii="Tahoma" w:hAnsi="Tahoma" w:eastAsia="Calibri" w:cs="Tahoma"/>
                <w:b/>
                <w:bCs/>
                <w:sz w:val="24"/>
                <w:szCs w:val="24"/>
              </w:rPr>
              <w:t>сполнитель</w:t>
            </w:r>
            <w:r>
              <w:rPr>
                <w:rFonts w:ascii="Tahoma" w:hAnsi="Tahoma" w:eastAsia="Calibri" w:cs="Tahoma"/>
                <w:b/>
                <w:bCs/>
                <w:sz w:val="24"/>
                <w:szCs w:val="24"/>
                <w:lang w:val="ru-RU"/>
              </w:rPr>
              <w:t>ный</w:t>
            </w:r>
            <w:r>
              <w:rPr>
                <w:rFonts w:hint="default" w:ascii="Tahoma" w:hAnsi="Tahoma" w:eastAsia="Calibri" w:cs="Tahoma"/>
                <w:b/>
                <w:bCs/>
                <w:sz w:val="24"/>
                <w:szCs w:val="24"/>
                <w:lang w:val="ru-RU"/>
              </w:rPr>
              <w:t xml:space="preserve"> д</w:t>
            </w:r>
            <w:r>
              <w:rPr>
                <w:rFonts w:ascii="Tahoma" w:hAnsi="Tahoma" w:eastAsia="Calibri" w:cs="Tahoma"/>
                <w:b/>
                <w:bCs/>
                <w:sz w:val="24"/>
                <w:szCs w:val="24"/>
              </w:rPr>
              <w:t>иректор</w:t>
            </w:r>
          </w:p>
        </w:tc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</w:tcPr>
          <w:p w14:paraId="79CB6439">
            <w:pPr>
              <w:spacing w:after="120" w:line="240" w:lineRule="auto"/>
              <w:ind w:left="851" w:firstLine="567"/>
              <w:jc w:val="right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D0DE50">
            <w:pPr>
              <w:spacing w:after="0" w:afterAutospacing="0" w:line="240" w:lineRule="auto"/>
              <w:ind w:left="0" w:leftChars="0" w:firstLine="0" w:firstLineChars="0"/>
              <w:jc w:val="both"/>
              <w:rPr>
                <w:rFonts w:asciiTheme="minorHAnsi" w:hAnsiTheme="minorHAnsi" w:eastAsiaTheme="minorHAnsi" w:cstheme="minorBidi"/>
              </w:rPr>
            </w:pPr>
            <w:r>
              <w:rPr>
                <w:rFonts w:ascii="Tahoma" w:hAnsi="Tahoma" w:cs="Tahoma" w:eastAsiaTheme="minorEastAsia"/>
                <w:b/>
                <w:color w:val="232E50"/>
                <w:sz w:val="24"/>
                <w:szCs w:val="24"/>
              </w:rPr>
              <w:t>К.И. Крашенинников</w:t>
            </w:r>
          </w:p>
        </w:tc>
      </w:tr>
      <w:tr w14:paraId="601D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5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79AF02">
            <w:pPr>
              <w:spacing w:beforeAutospacing="0" w:after="0" w:afterAutospacing="0" w:line="360" w:lineRule="auto"/>
              <w:ind w:left="0" w:leftChars="0" w:firstLine="0" w:firstLineChars="0"/>
              <w:jc w:val="both"/>
              <w:rPr>
                <w:rFonts w:hint="default" w:ascii="Tahoma" w:hAnsi="Tahoma" w:eastAsia="Calibri" w:cs="Tahoma"/>
                <w:b/>
                <w:bCs/>
                <w:color w:val="232E50"/>
                <w:sz w:val="18"/>
                <w:szCs w:val="18"/>
                <w:lang w:val="ru-RU" w:eastAsia="zh-CN" w:bidi="hi-IN"/>
              </w:rPr>
            </w:pPr>
            <w:r>
              <w:rPr>
                <w:rFonts w:hint="default" w:ascii="Tahoma" w:hAnsi="Tahoma" w:eastAsia="Calibri" w:cs="Tahoma"/>
                <w:b/>
                <w:bCs/>
                <w:color w:val="232E50"/>
                <w:sz w:val="18"/>
                <w:szCs w:val="18"/>
                <w:lang w:val="ru-RU" w:eastAsia="zh-CN" w:bidi="hi-IN"/>
              </w:rPr>
              <w:t>Исп. Крашенинников Константин</w:t>
            </w:r>
          </w:p>
        </w:tc>
        <w:tc>
          <w:tcPr>
            <w:tcW w:w="2754" w:type="dxa"/>
            <w:vMerge w:val="restart"/>
            <w:tcBorders>
              <w:top w:val="nil"/>
              <w:left w:val="nil"/>
              <w:right w:val="nil"/>
            </w:tcBorders>
          </w:tcPr>
          <w:p w14:paraId="1D40067E">
            <w:pPr>
              <w:spacing w:after="120" w:line="240" w:lineRule="auto"/>
              <w:ind w:left="851" w:firstLine="567"/>
              <w:jc w:val="right"/>
              <w:rPr>
                <w:rFonts w:ascii="Tahoma" w:hAnsi="Tahoma" w:eastAsia="Calibri" w:cs="Tahoma"/>
                <w:sz w:val="24"/>
                <w:szCs w:val="24"/>
              </w:rPr>
            </w:pPr>
          </w:p>
        </w:tc>
        <w:tc>
          <w:tcPr>
            <w:tcW w:w="3059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C45E2DF">
            <w:pPr>
              <w:spacing w:after="120" w:line="240" w:lineRule="auto"/>
              <w:ind w:left="163"/>
              <w:jc w:val="right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  <w:r>
              <w:rPr>
                <w:rFonts w:ascii="Tahoma" w:hAnsi="Tahoma" w:cs="Tahoma" w:eastAsiaTheme="minorEastAsia"/>
                <w:b/>
                <w:sz w:val="24"/>
                <w:szCs w:val="24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828675</wp:posOffset>
                  </wp:positionH>
                  <wp:positionV relativeFrom="paragraph">
                    <wp:posOffset>-889000</wp:posOffset>
                  </wp:positionV>
                  <wp:extent cx="4294505" cy="2900680"/>
                  <wp:effectExtent l="0" t="0" r="10795" b="13970"/>
                  <wp:wrapNone/>
                  <wp:docPr id="4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505" cy="2900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F0A0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62505">
            <w:pPr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:lang w:val="ru-RU" w:eastAsia="zh-CN" w:bidi="hi-I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Tahoma" w:hAnsi="Tahoma" w:cs="Tahoma" w:eastAsiaTheme="minorEastAsia"/>
                <w:b/>
                <w:sz w:val="24"/>
                <w:szCs w:val="24"/>
              </w:rP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2400935</wp:posOffset>
                  </wp:positionH>
                  <wp:positionV relativeFrom="paragraph">
                    <wp:posOffset>11430</wp:posOffset>
                  </wp:positionV>
                  <wp:extent cx="3452495" cy="3348990"/>
                  <wp:effectExtent l="0" t="0" r="14605" b="3810"/>
                  <wp:wrapNone/>
                  <wp:docPr id="9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95" cy="3348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ahoma" w:hAnsi="Tahoma" w:eastAsia="Calibri" w:cs="Tahoma"/>
                <w:b/>
                <w:bCs/>
                <w:color w:val="232E50"/>
                <w:sz w:val="18"/>
                <w:szCs w:val="18"/>
                <w:lang w:val="ru-RU"/>
              </w:rPr>
              <w:t xml:space="preserve">  </w:t>
            </w:r>
            <w:r>
              <w:rPr>
                <w:rFonts w:hint="default" w:ascii="Tahoma" w:hAnsi="Tahoma" w:eastAsia="Calibri" w:cs="Tahoma"/>
                <w:b/>
                <w:bCs/>
                <w:color w:val="232E50"/>
                <w:sz w:val="18"/>
                <w:szCs w:val="18"/>
              </w:rPr>
              <w:drawing>
                <wp:inline distT="0" distB="0" distL="0" distR="0">
                  <wp:extent cx="113030" cy="121285"/>
                  <wp:effectExtent l="0" t="0" r="1270" b="12065"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" cy="121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200410">
            <w:pPr>
              <w:spacing w:beforeAutospacing="0" w:after="0" w:afterAutospacing="0" w:line="240" w:lineRule="auto"/>
              <w:ind w:left="0" w:leftChars="0" w:right="1390" w:rightChars="632" w:firstLine="0" w:firstLineChars="0"/>
              <w:jc w:val="left"/>
              <w:rPr>
                <w:rFonts w:hint="default" w:ascii="Tahoma" w:hAnsi="Tahoma" w:cs="Tahoma" w:eastAsiaTheme="minorEastAsia"/>
                <w:b/>
                <w:sz w:val="24"/>
                <w:szCs w:val="24"/>
                <w:lang w:val="ru-RU"/>
              </w:rPr>
            </w:pPr>
            <w:r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тел. +7 </w:t>
            </w:r>
            <w:r>
              <w:rPr>
                <w:rFonts w:hint="default" w:ascii="Tahoma" w:hAnsi="Tahoma" w:cs="Tahoma" w:eastAsiaTheme="minorEastAsia"/>
                <w:color w:val="595959" w:themeColor="text1" w:themeTint="A6"/>
                <w:sz w:val="18"/>
                <w:szCs w:val="18"/>
                <w:lang w:val="ru-RU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921 409-45-61</w:t>
            </w:r>
          </w:p>
        </w:tc>
        <w:tc>
          <w:tcPr>
            <w:tcW w:w="2754" w:type="dxa"/>
            <w:vMerge w:val="continue"/>
            <w:tcBorders>
              <w:left w:val="nil"/>
              <w:right w:val="nil"/>
            </w:tcBorders>
          </w:tcPr>
          <w:p w14:paraId="6846BD14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  <w:tc>
          <w:tcPr>
            <w:tcW w:w="3059" w:type="dxa"/>
            <w:vMerge w:val="continue"/>
            <w:tcBorders>
              <w:left w:val="nil"/>
              <w:right w:val="nil"/>
            </w:tcBorders>
            <w:vAlign w:val="bottom"/>
          </w:tcPr>
          <w:p w14:paraId="105BEC18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</w:tr>
      <w:tr w14:paraId="722F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024C0C">
            <w:pPr>
              <w:spacing w:beforeAutospacing="0" w:after="0" w:afterAutospacing="0" w:line="240" w:lineRule="auto"/>
              <w:ind w:left="0" w:leftChars="0" w:right="1760" w:rightChars="800" w:firstLine="0" w:firstLineChars="0"/>
              <w:jc w:val="left"/>
              <w:rPr>
                <w:rFonts w:ascii="Tahoma" w:hAnsi="Tahoma" w:cs="Tahoma" w:eastAsiaTheme="minorEastAsia"/>
                <w:color w:val="595959" w:themeColor="text1" w:themeTint="A6"/>
                <w:sz w:val="18"/>
                <w:szCs w:val="18"/>
                <w:lang w:val="en-US" w:eastAsia="zh-CN" w:bidi="hi-I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drawing>
                <wp:inline distT="0" distB="0" distL="0" distR="0">
                  <wp:extent cx="118745" cy="80645"/>
                  <wp:effectExtent l="0" t="0" r="14605" b="14605"/>
                  <wp:docPr id="10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8745" cy="80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87D9F">
            <w:pPr>
              <w:spacing w:beforeAutospacing="0" w:after="0" w:afterAutospacing="0" w:line="360" w:lineRule="auto"/>
              <w:ind w:left="0" w:leftChars="0" w:right="1760" w:rightChars="800" w:firstLine="0" w:firstLineChars="0"/>
              <w:jc w:val="left"/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</w:pP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fldChar w:fldCharType="begin"/>
            </w: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instrText xml:space="preserve"> HYPERLINK "mailto:ks@parresh.ru" </w:instrText>
            </w: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fldChar w:fldCharType="separate"/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  <w:lang w:val="en-US"/>
              </w:rPr>
              <w:t>ks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</w:rPr>
              <w:t>@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  <w:lang w:val="en-US"/>
              </w:rPr>
              <w:t>parresh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</w:rPr>
              <w:t>.</w:t>
            </w:r>
            <w:r>
              <w:rPr>
                <w:rFonts w:hint="default" w:ascii="Tahoma" w:hAnsi="Tahoma" w:cs="Tahoma" w:eastAsiaTheme="minorEastAsia"/>
                <w:color w:val="595959"/>
                <w:sz w:val="18"/>
                <w:szCs w:val="18"/>
                <w:lang w:val="en-US"/>
              </w:rPr>
              <w:t>ru</w:t>
            </w:r>
            <w:r>
              <w:rPr>
                <w:rFonts w:hint="default" w:ascii="Tahoma" w:hAnsi="Tahoma" w:eastAsia="Calibri" w:cs="Tahoma"/>
                <w:b/>
                <w:bCs/>
                <w:color w:val="595959"/>
                <w:sz w:val="18"/>
                <w:szCs w:val="18"/>
              </w:rPr>
              <w:fldChar w:fldCharType="end"/>
            </w:r>
          </w:p>
        </w:tc>
        <w:tc>
          <w:tcPr>
            <w:tcW w:w="2754" w:type="dxa"/>
            <w:vMerge w:val="continue"/>
            <w:tcBorders>
              <w:left w:val="nil"/>
              <w:bottom w:val="nil"/>
              <w:right w:val="nil"/>
            </w:tcBorders>
          </w:tcPr>
          <w:p w14:paraId="3284D408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  <w:tc>
          <w:tcPr>
            <w:tcW w:w="3059" w:type="dxa"/>
            <w:vMerge w:val="continue"/>
            <w:tcBorders>
              <w:left w:val="nil"/>
              <w:bottom w:val="nil"/>
              <w:right w:val="nil"/>
            </w:tcBorders>
            <w:vAlign w:val="bottom"/>
          </w:tcPr>
          <w:p w14:paraId="53262C3D">
            <w:pPr>
              <w:spacing w:after="0" w:line="240" w:lineRule="auto"/>
              <w:rPr>
                <w:rFonts w:ascii="Tahoma" w:hAnsi="Tahoma" w:cs="Tahoma" w:eastAsiaTheme="minorEastAsia"/>
                <w:b/>
                <w:sz w:val="24"/>
                <w:szCs w:val="24"/>
              </w:rPr>
            </w:pPr>
          </w:p>
        </w:tc>
      </w:tr>
    </w:tbl>
    <w:p w14:paraId="71C33E19">
      <w:pPr>
        <w:tabs>
          <w:tab w:val="left" w:pos="11482"/>
        </w:tabs>
        <w:spacing w:after="0" w:line="240" w:lineRule="auto"/>
        <w:ind w:right="49"/>
        <w:jc w:val="center"/>
        <w:rPr>
          <w:rFonts w:ascii="Tahoma" w:hAnsi="Tahoma" w:cs="Tahoma"/>
          <w:b/>
          <w:sz w:val="6"/>
          <w:szCs w:val="6"/>
        </w:rPr>
      </w:pPr>
    </w:p>
    <w:p w14:paraId="2C2F3863">
      <w:pPr>
        <w:widowControl w:val="0"/>
        <w:tabs>
          <w:tab w:val="left" w:pos="11482"/>
        </w:tabs>
        <w:autoSpaceDE w:val="0"/>
        <w:autoSpaceDN w:val="0"/>
        <w:adjustRightInd w:val="0"/>
        <w:spacing w:after="0" w:line="246" w:lineRule="auto"/>
        <w:ind w:right="49"/>
        <w:jc w:val="center"/>
        <w:rPr>
          <w:rFonts w:ascii="Tahoma" w:hAnsi="Tahoma" w:cs="Tahoma"/>
          <w:b/>
          <w:sz w:val="6"/>
          <w:szCs w:val="6"/>
        </w:rPr>
      </w:pPr>
    </w:p>
    <w:sectPr>
      <w:headerReference r:id="rId5" w:type="default"/>
      <w:type w:val="continuous"/>
      <w:pgSz w:w="11900" w:h="16820"/>
      <w:pgMar w:top="28" w:right="244" w:bottom="323" w:left="1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ontserrat">
    <w:altName w:val="Liberation Mono"/>
    <w:panose1 w:val="00000000000000000000"/>
    <w:charset w:val="CC"/>
    <w:family w:val="auto"/>
    <w:pitch w:val="default"/>
    <w:sig w:usb0="00000000" w:usb1="00000000" w:usb2="00000000" w:usb3="00000000" w:csb0="00000197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42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776"/>
      <w:gridCol w:w="4860"/>
    </w:tblGrid>
    <w:tr w14:paraId="18B4D9C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776" w:type="dxa"/>
        </w:tcPr>
        <w:p w14:paraId="1D98A3D6">
          <w:pPr>
            <w:tabs>
              <w:tab w:val="left" w:pos="251"/>
              <w:tab w:val="left" w:pos="586"/>
            </w:tabs>
            <w:ind w:right="567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asciiTheme="minorHAnsi" w:hAnsiTheme="minorHAnsi" w:eastAsiaTheme="minorHAnsi" w:cstheme="minorBidi"/>
              <w:lang w:eastAsia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197485</wp:posOffset>
                </wp:positionH>
                <wp:positionV relativeFrom="paragraph">
                  <wp:posOffset>38735</wp:posOffset>
                </wp:positionV>
                <wp:extent cx="3530600" cy="446405"/>
                <wp:effectExtent l="0" t="0" r="0" b="0"/>
                <wp:wrapSquare wrapText="bothSides"/>
                <wp:docPr id="69795522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955222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0" cy="446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60" w:type="dxa"/>
        </w:tcPr>
        <w:p w14:paraId="03D210FA">
          <w:pPr>
            <w:widowControl w:val="0"/>
            <w:tabs>
              <w:tab w:val="left" w:pos="11340"/>
            </w:tabs>
            <w:autoSpaceDE w:val="0"/>
            <w:autoSpaceDN w:val="0"/>
            <w:adjustRightInd w:val="0"/>
            <w:spacing w:after="0"/>
            <w:ind w:left="504" w:right="24" w:hanging="9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t>Общество с ограниченной ответственностью</w:t>
          </w:r>
        </w:p>
        <w:p w14:paraId="2CE1FE32">
          <w:pPr>
            <w:widowControl w:val="0"/>
            <w:tabs>
              <w:tab w:val="left" w:pos="11340"/>
            </w:tabs>
            <w:autoSpaceDE w:val="0"/>
            <w:autoSpaceDN w:val="0"/>
            <w:adjustRightInd w:val="0"/>
            <w:spacing w:after="0"/>
            <w:ind w:left="504" w:right="24" w:hanging="9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t>«Параллельные Решения» (ООО «ПР»)</w:t>
          </w:r>
        </w:p>
        <w:p w14:paraId="74E1808E">
          <w:pPr>
            <w:widowControl w:val="0"/>
            <w:tabs>
              <w:tab w:val="left" w:pos="11340"/>
            </w:tabs>
            <w:autoSpaceDE w:val="0"/>
            <w:autoSpaceDN w:val="0"/>
            <w:adjustRightInd w:val="0"/>
            <w:spacing w:after="0"/>
            <w:ind w:left="504" w:right="24" w:hanging="9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</w:pPr>
        </w:p>
        <w:p w14:paraId="0A0DB0DD">
          <w:pPr>
            <w:spacing w:after="0"/>
            <w:ind w:left="504" w:right="24" w:hanging="9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t>195220, г. Санкт-Петербург, </w:t>
          </w:r>
        </w:p>
        <w:p w14:paraId="4A46C9B4">
          <w:pPr>
            <w:ind w:left="504" w:right="24" w:hanging="9"/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</w:pP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t>Кушелевская дор, д. 12 литера А, помещ. 2-н</w:t>
          </w: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br w:type="textWrapping"/>
          </w: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t>ИНН 5038110107, КПП 780401001,</w:t>
          </w: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br w:type="textWrapping"/>
          </w: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t xml:space="preserve">ОГРН 1145038110458, </w:t>
          </w: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br w:type="textWrapping"/>
          </w: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t xml:space="preserve">т. +7 (812) 242-93-12, </w:t>
          </w: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val="en-US" w:eastAsia="en-US"/>
            </w:rPr>
            <w:t>parresh</w:t>
          </w: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eastAsia="en-US"/>
            </w:rPr>
            <w:t>.</w:t>
          </w:r>
          <w:r>
            <w:rPr>
              <w:rFonts w:ascii="Montserrat" w:hAnsi="Montserrat" w:eastAsiaTheme="minorHAnsi" w:cstheme="minorBidi"/>
              <w:bCs/>
              <w:color w:val="232E50"/>
              <w:sz w:val="16"/>
              <w:szCs w:val="16"/>
              <w:lang w:val="en-US" w:eastAsia="en-US"/>
            </w:rPr>
            <w:t>ru</w:t>
          </w:r>
        </w:p>
      </w:tc>
    </w:tr>
  </w:tbl>
  <w:p w14:paraId="6D147E63">
    <w:pPr>
      <w:pStyle w:val="6"/>
    </w:pPr>
  </w:p>
  <w:p w14:paraId="464191E7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FAC"/>
    <w:rsid w:val="00016957"/>
    <w:rsid w:val="00017C60"/>
    <w:rsid w:val="0002484D"/>
    <w:rsid w:val="00032146"/>
    <w:rsid w:val="000325BE"/>
    <w:rsid w:val="00050474"/>
    <w:rsid w:val="00051582"/>
    <w:rsid w:val="00084FAC"/>
    <w:rsid w:val="000A55E8"/>
    <w:rsid w:val="000C1DDD"/>
    <w:rsid w:val="000D44B9"/>
    <w:rsid w:val="000D67A7"/>
    <w:rsid w:val="000F19DE"/>
    <w:rsid w:val="00110B6B"/>
    <w:rsid w:val="00115FB9"/>
    <w:rsid w:val="00117BA4"/>
    <w:rsid w:val="00117FF8"/>
    <w:rsid w:val="00163E41"/>
    <w:rsid w:val="001677DF"/>
    <w:rsid w:val="001B2C9D"/>
    <w:rsid w:val="001F4705"/>
    <w:rsid w:val="00222AAE"/>
    <w:rsid w:val="0025033C"/>
    <w:rsid w:val="002505E9"/>
    <w:rsid w:val="00255CD5"/>
    <w:rsid w:val="00260764"/>
    <w:rsid w:val="002827E4"/>
    <w:rsid w:val="00287479"/>
    <w:rsid w:val="002930C1"/>
    <w:rsid w:val="002B0167"/>
    <w:rsid w:val="002C0E99"/>
    <w:rsid w:val="002C6E2D"/>
    <w:rsid w:val="002D45AA"/>
    <w:rsid w:val="002F280A"/>
    <w:rsid w:val="003030B1"/>
    <w:rsid w:val="00305D3E"/>
    <w:rsid w:val="00315373"/>
    <w:rsid w:val="003459DD"/>
    <w:rsid w:val="00354A12"/>
    <w:rsid w:val="00390623"/>
    <w:rsid w:val="00394A45"/>
    <w:rsid w:val="003964FC"/>
    <w:rsid w:val="00397466"/>
    <w:rsid w:val="003A284B"/>
    <w:rsid w:val="003B1549"/>
    <w:rsid w:val="003E59CC"/>
    <w:rsid w:val="003F097A"/>
    <w:rsid w:val="004207F7"/>
    <w:rsid w:val="004441FB"/>
    <w:rsid w:val="004622F8"/>
    <w:rsid w:val="004B0F96"/>
    <w:rsid w:val="00525C18"/>
    <w:rsid w:val="00536B30"/>
    <w:rsid w:val="005441F1"/>
    <w:rsid w:val="00557E81"/>
    <w:rsid w:val="00560F65"/>
    <w:rsid w:val="00573210"/>
    <w:rsid w:val="0059233F"/>
    <w:rsid w:val="005C452A"/>
    <w:rsid w:val="005D0B4D"/>
    <w:rsid w:val="005F520C"/>
    <w:rsid w:val="00626BBE"/>
    <w:rsid w:val="0066030C"/>
    <w:rsid w:val="00675AC6"/>
    <w:rsid w:val="006949DA"/>
    <w:rsid w:val="006A616B"/>
    <w:rsid w:val="006A7760"/>
    <w:rsid w:val="006C1023"/>
    <w:rsid w:val="006C340E"/>
    <w:rsid w:val="006F3274"/>
    <w:rsid w:val="006F608E"/>
    <w:rsid w:val="0071219C"/>
    <w:rsid w:val="0072262B"/>
    <w:rsid w:val="00723AB4"/>
    <w:rsid w:val="0072606D"/>
    <w:rsid w:val="00765747"/>
    <w:rsid w:val="00797DF9"/>
    <w:rsid w:val="007C5729"/>
    <w:rsid w:val="007D50DE"/>
    <w:rsid w:val="007E5D40"/>
    <w:rsid w:val="008067F2"/>
    <w:rsid w:val="00810F45"/>
    <w:rsid w:val="00814062"/>
    <w:rsid w:val="00814BBB"/>
    <w:rsid w:val="00816481"/>
    <w:rsid w:val="0085741B"/>
    <w:rsid w:val="0088489B"/>
    <w:rsid w:val="00897A2B"/>
    <w:rsid w:val="008B004B"/>
    <w:rsid w:val="008E01F4"/>
    <w:rsid w:val="008F0F89"/>
    <w:rsid w:val="009236F2"/>
    <w:rsid w:val="0092742D"/>
    <w:rsid w:val="009331F1"/>
    <w:rsid w:val="00992FE5"/>
    <w:rsid w:val="009B2A2F"/>
    <w:rsid w:val="009B7F0F"/>
    <w:rsid w:val="009D5DE7"/>
    <w:rsid w:val="009E1EDC"/>
    <w:rsid w:val="009E33EC"/>
    <w:rsid w:val="009E3D2E"/>
    <w:rsid w:val="009F2511"/>
    <w:rsid w:val="00A01873"/>
    <w:rsid w:val="00A05FCC"/>
    <w:rsid w:val="00A30951"/>
    <w:rsid w:val="00A33EDE"/>
    <w:rsid w:val="00A549DF"/>
    <w:rsid w:val="00AC21B2"/>
    <w:rsid w:val="00AC2259"/>
    <w:rsid w:val="00B121D1"/>
    <w:rsid w:val="00B17AE8"/>
    <w:rsid w:val="00B32727"/>
    <w:rsid w:val="00B62B45"/>
    <w:rsid w:val="00B71CC2"/>
    <w:rsid w:val="00B72E35"/>
    <w:rsid w:val="00B77715"/>
    <w:rsid w:val="00B85033"/>
    <w:rsid w:val="00BB233B"/>
    <w:rsid w:val="00BB6A0A"/>
    <w:rsid w:val="00BC166B"/>
    <w:rsid w:val="00BC2ED2"/>
    <w:rsid w:val="00BC7B51"/>
    <w:rsid w:val="00BD17E3"/>
    <w:rsid w:val="00C1139C"/>
    <w:rsid w:val="00C13652"/>
    <w:rsid w:val="00C30424"/>
    <w:rsid w:val="00C55A9E"/>
    <w:rsid w:val="00CA01B3"/>
    <w:rsid w:val="00CF6A01"/>
    <w:rsid w:val="00D11CEE"/>
    <w:rsid w:val="00D2187B"/>
    <w:rsid w:val="00D22040"/>
    <w:rsid w:val="00D556B8"/>
    <w:rsid w:val="00D827E1"/>
    <w:rsid w:val="00D9431F"/>
    <w:rsid w:val="00DA0E0E"/>
    <w:rsid w:val="00DC5447"/>
    <w:rsid w:val="00DD365B"/>
    <w:rsid w:val="00E018DA"/>
    <w:rsid w:val="00E25F2D"/>
    <w:rsid w:val="00E260B8"/>
    <w:rsid w:val="00E508D3"/>
    <w:rsid w:val="00E557B7"/>
    <w:rsid w:val="00E56DAB"/>
    <w:rsid w:val="00E60567"/>
    <w:rsid w:val="00E6057A"/>
    <w:rsid w:val="00EA0E10"/>
    <w:rsid w:val="00EA4E4A"/>
    <w:rsid w:val="00EA6522"/>
    <w:rsid w:val="00EF1BD8"/>
    <w:rsid w:val="00F00E37"/>
    <w:rsid w:val="00F05D13"/>
    <w:rsid w:val="00F50A29"/>
    <w:rsid w:val="00F5691A"/>
    <w:rsid w:val="00F60718"/>
    <w:rsid w:val="00F714B2"/>
    <w:rsid w:val="00F84BEA"/>
    <w:rsid w:val="00F944D2"/>
    <w:rsid w:val="00F95B01"/>
    <w:rsid w:val="00FA369C"/>
    <w:rsid w:val="00FD5AFD"/>
    <w:rsid w:val="00FE7747"/>
    <w:rsid w:val="063E20CB"/>
    <w:rsid w:val="09094B73"/>
    <w:rsid w:val="1A132F57"/>
    <w:rsid w:val="3C6B6C2F"/>
    <w:rsid w:val="54032B30"/>
    <w:rsid w:val="673C3EE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eastAsiaTheme="minorHAnsi" w:cstheme="minorBidi"/>
      <w:lang w:eastAsia="en-US"/>
    </w:rPr>
  </w:style>
  <w:style w:type="paragraph" w:styleId="7">
    <w:name w:val="footer"/>
    <w:basedOn w:val="1"/>
    <w:link w:val="1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8">
    <w:name w:val="Table Grid"/>
    <w:basedOn w:val="3"/>
    <w:uiPriority w:val="5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  <w:style w:type="character" w:customStyle="1" w:styleId="10">
    <w:name w:val="Верхний колонтитул Знак"/>
    <w:basedOn w:val="2"/>
    <w:link w:val="6"/>
    <w:qFormat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11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character" w:customStyle="1" w:styleId="12">
    <w:name w:val="Нижний колонтитул Знак"/>
    <w:basedOn w:val="2"/>
    <w:link w:val="7"/>
    <w:uiPriority w:val="99"/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C7934B-57C0-40C3-A3B9-9EDFEAB61D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1</Pages>
  <Words>204</Words>
  <Characters>1493</Characters>
  <Lines>13</Lines>
  <Paragraphs>3</Paragraphs>
  <TotalTime>8</TotalTime>
  <ScaleCrop>false</ScaleCrop>
  <LinksUpToDate>false</LinksUpToDate>
  <CharactersWithSpaces>1696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2025-02-27T08:52:00Z</dcterms:created>
  <dc:creator>Пользователь</dc:creator>
  <cp:lastModifiedBy>Фатима Магомедова</cp:lastModifiedBy>
  <cp:lastPrinted>2025-09-26T06:27:00Z</cp:lastPrinted>
  <dcterms:modified xsi:type="dcterms:W3CDTF">2026-07-02T08:04:20Z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eyJoZGlkIjoiZGM5NWU3OTBjZjc3Njk5YjFhNWI4YmZmZmRiNDJmOWMiLCJ1c2VySWQiOiIzODQ4MjkzODk3NTc5In0=</vt:lpwstr>
  </property>
  <property fmtid="{D5CDD505-2E9C-101B-9397-08002B2CF9AE}" pid="3" name="KSOProductBuildVer">
    <vt:lpwstr>1049-12.1.0.26880</vt:lpwstr>
  </property>
  <property fmtid="{D5CDD505-2E9C-101B-9397-08002B2CF9AE}" pid="4" name="ICV">
    <vt:lpwstr>3F7407AABCD0469DA908492386FD084E_13</vt:lpwstr>
  </property>
</Properties>
</file>