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617"/>
      </w:tblGrid>
      <w:tr>
        <w:tc>
          <w:tcPr>
            <w:tcW w:type="dxa" w:w="1701"/>
            <w:vAlign w:val="center"/>
            <w:shd w:fill="681F2B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40"/>
              </w:rPr>
              <w:t>ГС</w:t>
            </w:r>
          </w:p>
        </w:tc>
        <w:tc>
          <w:tcPr>
            <w:tcW w:type="dxa" w:w="8617"/>
            <w:vAlign w:val="center"/>
            <w:shd w:fill="F7F0E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/>
                <w:color w:val="681F2B"/>
                <w:sz w:val="27"/>
              </w:rPr>
              <w:t>АО «Городские Системы»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681F2B"/>
                <w:sz w:val="17"/>
              </w:rPr>
              <w:t>Проектируем устойчивое развитие территорий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5499"/>
      </w:tblGrid>
      <w:tr>
        <w:tc>
          <w:tcPr>
            <w:tcW w:type="dxa" w:w="5216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 w:val="0"/>
                <w:color w:val="5E6872"/>
                <w:sz w:val="17"/>
              </w:rPr>
              <w:t xml:space="preserve">Исх. № </w:t>
            </w:r>
            <w:r>
              <w:rPr>
                <w:rFonts w:ascii="Arial" w:hAnsi="Arial" w:eastAsia="Arial"/>
                <w:b/>
                <w:color w:val="681F2B"/>
                <w:sz w:val="17"/>
              </w:rPr>
              <w:t>247-КП</w:t>
            </w:r>
            <w:r>
              <w:rPr>
                <w:rFonts w:ascii="Arial" w:hAnsi="Arial" w:eastAsia="Arial"/>
                <w:b w:val="0"/>
                <w:color w:val="5E6872"/>
                <w:sz w:val="17"/>
              </w:rPr>
              <w:t xml:space="preserve"> от </w:t>
            </w:r>
            <w:r>
              <w:rPr>
                <w:rFonts w:ascii="Arial" w:hAnsi="Arial" w:eastAsia="Arial"/>
                <w:b/>
                <w:color w:val="681F2B"/>
                <w:sz w:val="17"/>
              </w:rPr>
              <w:t>13.07.2026</w:t>
            </w:r>
          </w:p>
        </w:tc>
        <w:tc>
          <w:tcPr>
            <w:tcW w:type="dxa" w:w="5216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  <w:jc w:val="right"/>
            </w:pPr>
            <w:r>
              <w:rPr>
                <w:rFonts w:ascii="Arial" w:hAnsi="Arial" w:eastAsia="Arial"/>
                <w:b/>
                <w:color w:val="681F2B"/>
                <w:sz w:val="18"/>
              </w:rPr>
              <w:t>Администрация муниципального образования городской округ Северный Берег</w:t>
            </w:r>
          </w:p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/>
                <w:b w:val="0"/>
                <w:color w:val="30383F"/>
                <w:sz w:val="18"/>
              </w:rPr>
              <w:t>А. В. Александрову</w:t>
            </w:r>
          </w:p>
        </w:tc>
      </w:tr>
    </w:tbl>
    <w:p>
      <w:pPr>
        <w:widowControl/>
        <w:spacing w:before="60" w:after="80" w:line="252" w:lineRule="auto"/>
        <w:jc w:val="center"/>
      </w:pPr>
      <w:r>
        <w:rPr>
          <w:rFonts w:ascii="Arial" w:hAnsi="Arial" w:eastAsia="Arial"/>
          <w:b/>
          <w:color w:val="681F2B"/>
          <w:sz w:val="28"/>
        </w:rPr>
        <w:t>КОММЕРЧЕСКОЕ ПРЕДЛОЖЕНИЕ</w:t>
      </w:r>
    </w:p>
    <w:p>
      <w:pPr>
        <w:widowControl/>
        <w:spacing w:before="0" w:after="80" w:line="252" w:lineRule="auto"/>
      </w:pPr>
      <w:r>
        <w:rPr>
          <w:rFonts w:ascii="Arial" w:hAnsi="Arial" w:eastAsia="Arial"/>
          <w:b/>
          <w:color w:val="681F2B"/>
          <w:sz w:val="20"/>
        </w:rPr>
        <w:t>Уважаемый Алексей Викторович!</w:t>
      </w:r>
    </w:p>
    <w:p>
      <w:pPr>
        <w:widowControl/>
        <w:spacing w:before="0" w:after="80" w:line="259" w:lineRule="auto"/>
        <w:jc w:val="both"/>
      </w:pPr>
      <w:r>
        <w:rPr>
          <w:rFonts w:ascii="Arial" w:hAnsi="Arial" w:eastAsia="Arial"/>
          <w:b w:val="0"/>
          <w:color w:val="202830"/>
          <w:sz w:val="19"/>
        </w:rPr>
        <w:t xml:space="preserve">Экспертное бюро объединяет градостроительное, экономическое и правовое проектирование. Предлагаем выполнить </w:t>
      </w:r>
      <w:r>
        <w:rPr>
          <w:rFonts w:ascii="Arial" w:hAnsi="Arial" w:eastAsia="Arial"/>
          <w:b/>
          <w:color w:val="681F2B"/>
          <w:sz w:val="19"/>
        </w:rPr>
        <w:t>разработка документов территориального планирования и градостроительного зонирования</w:t>
      </w:r>
      <w:r>
        <w:rPr>
          <w:rFonts w:ascii="Arial" w:hAnsi="Arial" w:eastAsia="Arial"/>
          <w:b w:val="0"/>
          <w:color w:val="202830"/>
          <w:sz w:val="19"/>
        </w:rPr>
        <w:t xml:space="preserve"> для </w:t>
      </w:r>
      <w:r>
        <w:rPr>
          <w:rFonts w:ascii="Arial" w:hAnsi="Arial" w:eastAsia="Arial"/>
          <w:b/>
          <w:color w:val="681F2B"/>
          <w:sz w:val="19"/>
        </w:rPr>
        <w:t>городского округа Северный Берег</w:t>
      </w:r>
      <w:r>
        <w:rPr>
          <w:rFonts w:ascii="Arial" w:hAnsi="Arial" w:eastAsia="Arial"/>
          <w:b w:val="0"/>
          <w:color w:val="202830"/>
          <w:sz w:val="19"/>
        </w:rPr>
        <w:t xml:space="preserve"> </w:t>
      </w:r>
      <w:r>
        <w:rPr>
          <w:rFonts w:ascii="Arial" w:hAnsi="Arial" w:eastAsia="Arial"/>
          <w:b/>
          <w:color w:val="681F2B"/>
          <w:sz w:val="19"/>
        </w:rPr>
        <w:t>Ленинградской области</w:t>
      </w:r>
      <w:r>
        <w:rPr>
          <w:rFonts w:ascii="Arial" w:hAnsi="Arial" w:eastAsia="Arial"/>
          <w:b w:val="0"/>
          <w:color w:val="202830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30"/>
            <w:shd w:fill="F7F0E8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B98A52"/>
              <w:bottom w:val="single" w:sz="5" w:color="B98A52"/>
              <w:start w:val="single" w:sz="5" w:color="B98A52"/>
              <w:end w:val="single" w:sz="5" w:color="B98A52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B98A52"/>
                <w:sz w:val="16"/>
              </w:rPr>
              <w:t>01</w:t>
              <w:br/>
            </w:r>
            <w:r>
              <w:rPr>
                <w:rFonts w:ascii="Arial" w:hAnsi="Arial" w:eastAsia="Arial"/>
                <w:b/>
                <w:color w:val="681F2B"/>
                <w:sz w:val="17"/>
              </w:rPr>
              <w:t>Экспертная методология</w:t>
            </w:r>
          </w:p>
        </w:tc>
        <w:tc>
          <w:tcPr>
            <w:tcW w:type="dxa" w:w="3430"/>
            <w:shd w:fill="FFFF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B98A52"/>
              <w:bottom w:val="single" w:sz="5" w:color="B98A52"/>
              <w:start w:val="single" w:sz="5" w:color="B98A52"/>
              <w:end w:val="single" w:sz="5" w:color="B98A52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B98A52"/>
                <w:sz w:val="16"/>
              </w:rPr>
              <w:t>02</w:t>
              <w:br/>
            </w:r>
            <w:r>
              <w:rPr>
                <w:rFonts w:ascii="Arial" w:hAnsi="Arial" w:eastAsia="Arial"/>
                <w:b/>
                <w:color w:val="681F2B"/>
                <w:sz w:val="17"/>
              </w:rPr>
              <w:t>Прозрачный календарный план</w:t>
            </w:r>
          </w:p>
        </w:tc>
        <w:tc>
          <w:tcPr>
            <w:tcW w:type="dxa" w:w="3430"/>
            <w:shd w:fill="F7F0E8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B98A52"/>
              <w:bottom w:val="single" w:sz="5" w:color="B98A52"/>
              <w:start w:val="single" w:sz="5" w:color="B98A52"/>
              <w:end w:val="single" w:sz="5" w:color="B98A52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B98A52"/>
                <w:sz w:val="16"/>
              </w:rPr>
              <w:t>03</w:t>
              <w:br/>
            </w:r>
            <w:r>
              <w:rPr>
                <w:rFonts w:ascii="Arial" w:hAnsi="Arial" w:eastAsia="Arial"/>
                <w:b/>
                <w:color w:val="681F2B"/>
                <w:sz w:val="17"/>
              </w:rPr>
              <w:t>Персональный руководитель</w:t>
            </w:r>
          </w:p>
        </w:tc>
      </w:tr>
    </w:tbl>
    <w:p>
      <w:pPr>
        <w:widowControl/>
        <w:spacing w:before="80" w:after="40" w:line="252" w:lineRule="auto"/>
      </w:pPr>
      <w:r>
        <w:rPr>
          <w:rFonts w:ascii="Arial" w:hAnsi="Arial" w:eastAsia="Arial"/>
          <w:b/>
          <w:color w:val="681F2B"/>
          <w:sz w:val="20"/>
        </w:rPr>
        <w:t>Состав результата</w:t>
      </w:r>
    </w:p>
    <w:p>
      <w:pPr>
        <w:widowControl/>
        <w:spacing w:before="0" w:after="80" w:line="252" w:lineRule="auto"/>
      </w:pPr>
      <w:r>
        <w:rPr>
          <w:rFonts w:ascii="Arial" w:hAnsi="Arial" w:eastAsia="Arial"/>
          <w:b w:val="0"/>
          <w:color w:val="202830"/>
          <w:sz w:val="18"/>
        </w:rPr>
        <w:t>• аналитическая записка и исходная модель данных;</w:t>
        <w:br/>
        <w:t>• комплект проектных материалов в редактируемых форматах;</w:t>
        <w:br/>
        <w:t>• сопровождение замечаний до получения согласованного результата.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494"/>
            <w:shd w:fill="681F2B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681F2B"/>
              <w:bottom w:val="single" w:sz="4" w:color="681F2B"/>
              <w:start w:val="single" w:sz="4" w:color="681F2B"/>
              <w:end w:val="single" w:sz="4" w:color="681F2B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Предмет</w:t>
            </w:r>
          </w:p>
        </w:tc>
        <w:tc>
          <w:tcPr>
            <w:tcW w:type="dxa" w:w="7824"/>
            <w:shd w:fill="F7F0E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681F2B"/>
              <w:bottom w:val="single" w:sz="4" w:color="681F2B"/>
              <w:start w:val="single" w:sz="4" w:color="681F2B"/>
              <w:end w:val="single" w:sz="4" w:color="681F2B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681F2B"/>
                <w:sz w:val="18"/>
              </w:rPr>
              <w:t>Комплекс работ по техническому заданию</w:t>
            </w:r>
          </w:p>
        </w:tc>
      </w:tr>
      <w:tr>
        <w:tc>
          <w:tcPr>
            <w:tcW w:type="dxa" w:w="2494"/>
            <w:shd w:fill="681F2B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681F2B"/>
              <w:bottom w:val="single" w:sz="4" w:color="681F2B"/>
              <w:start w:val="single" w:sz="4" w:color="681F2B"/>
              <w:end w:val="single" w:sz="4" w:color="681F2B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7824"/>
            <w:shd w:fill="F7F0E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681F2B"/>
              <w:bottom w:val="single" w:sz="4" w:color="681F2B"/>
              <w:start w:val="single" w:sz="4" w:color="681F2B"/>
              <w:end w:val="single" w:sz="4" w:color="681F2B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681F2B"/>
                <w:sz w:val="18"/>
              </w:rPr>
              <w:t>60 рабочих дней</w:t>
            </w:r>
          </w:p>
        </w:tc>
      </w:tr>
      <w:tr>
        <w:tc>
          <w:tcPr>
            <w:tcW w:type="dxa" w:w="2494"/>
            <w:shd w:fill="681F2B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681F2B"/>
              <w:bottom w:val="single" w:sz="4" w:color="681F2B"/>
              <w:start w:val="single" w:sz="4" w:color="681F2B"/>
              <w:end w:val="single" w:sz="4" w:color="681F2B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Стоимость</w:t>
            </w:r>
          </w:p>
        </w:tc>
        <w:tc>
          <w:tcPr>
            <w:tcW w:type="dxa" w:w="7824"/>
            <w:shd w:fill="FFFFFF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681F2B"/>
              <w:bottom w:val="single" w:sz="4" w:color="681F2B"/>
              <w:start w:val="single" w:sz="4" w:color="681F2B"/>
              <w:end w:val="single" w:sz="4" w:color="681F2B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681F2B"/>
                <w:sz w:val="18"/>
              </w:rPr>
              <w:t>225 000 ₽</w:t>
            </w:r>
          </w:p>
        </w:tc>
      </w:tr>
    </w:tbl>
    <w:p>
      <w:pPr>
        <w:widowControl/>
        <w:spacing w:before="80" w:after="80" w:line="252" w:lineRule="auto"/>
        <w:jc w:val="both"/>
      </w:pPr>
      <w:r>
        <w:rPr>
          <w:rFonts w:ascii="Arial" w:hAnsi="Arial" w:eastAsia="Arial"/>
          <w:b w:val="0"/>
          <w:color w:val="4D5861"/>
          <w:sz w:val="17"/>
        </w:rPr>
        <w:t>Предложение включает организацию работ, контроль качества и передачу заказчику полного цифрового архива.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5102"/>
      </w:tblGrid>
      <w:tr>
        <w:tc>
          <w:tcPr>
            <w:tcW w:type="dxa" w:w="5216"/>
            <w:tcMar>
              <w:top w:w="50" w:type="dxa"/>
              <w:start w:w="0" w:type="dxa"/>
              <w:bottom w:w="4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/>
                <w:color w:val="681F2B"/>
                <w:sz w:val="18"/>
              </w:rPr>
              <w:t>С уважением,</w:t>
              <w:br/>
              <w:t>генеральный директор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5A646C"/>
                <w:sz w:val="16"/>
              </w:rPr>
              <w:t>+7 495 555-02-71  •  office@city-systems.test</w:t>
            </w:r>
          </w:p>
        </w:tc>
        <w:tc>
          <w:tcPr>
            <w:tcW w:type="dxa" w:w="5216"/>
            <w:tcMar>
              <w:top w:w="50" w:type="dxa"/>
              <w:start w:w="0" w:type="dxa"/>
              <w:bottom w:w="4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160" w:after="0" w:line="252" w:lineRule="auto"/>
              <w:jc w:val="right"/>
            </w:pPr>
            <w:r>
              <w:rPr>
                <w:rFonts w:ascii="Arial" w:hAnsi="Arial" w:eastAsia="Arial"/>
                <w:b/>
                <w:color w:val="681F2B"/>
                <w:sz w:val="20"/>
              </w:rPr>
              <w:t>Е. М. Романова</w:t>
            </w:r>
          </w:p>
        </w:tc>
      </w:tr>
    </w:tbl>
    <w:sectPr w:rsidR="00FC693F" w:rsidRPr="0006063C" w:rsidSect="00034616">
      <w:pgSz w:w="11906" w:h="16838"/>
      <w:pgMar w:top="567" w:right="737" w:bottom="567" w:left="73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