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1701"/>
            <w:vAlign w:val="center"/>
            <w:shd w:fill="1F5B4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ТП</w:t>
            </w:r>
          </w:p>
        </w:tc>
        <w:tc>
          <w:tcPr>
            <w:tcW w:type="dxa" w:w="8617"/>
            <w:vAlign w:val="center"/>
            <w:shd w:fill="EDF5E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F5B45"/>
                <w:sz w:val="27"/>
              </w:rPr>
              <w:t>ООО «ТерраПроект»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F5B45"/>
                <w:sz w:val="17"/>
              </w:rPr>
              <w:t>Понятные документы. Живые территории.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499"/>
      </w:tblGrid>
      <w:tr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Исх. № </w:t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247-КП</w:t>
            </w: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 от </w:t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13.07.2026</w:t>
            </w:r>
          </w:p>
        </w:tc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  <w:jc w:val="right"/>
            </w:pPr>
            <w:r>
              <w:rPr>
                <w:rFonts w:ascii="Arial" w:hAnsi="Arial" w:eastAsia="Arial"/>
                <w:b/>
                <w:color w:val="1F5B45"/>
                <w:sz w:val="18"/>
              </w:rPr>
              <w:t>Администрация муниципального образования городской округ Северный Берег</w:t>
            </w:r>
          </w:p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/>
                <w:b w:val="0"/>
                <w:color w:val="30383F"/>
                <w:sz w:val="18"/>
              </w:rPr>
              <w:t>А. В. Александрову</w:t>
            </w:r>
          </w:p>
        </w:tc>
      </w:tr>
    </w:tbl>
    <w:p>
      <w:pPr>
        <w:widowControl/>
        <w:spacing w:before="60" w:after="80" w:line="252" w:lineRule="auto"/>
        <w:jc w:val="left"/>
      </w:pPr>
      <w:r>
        <w:rPr>
          <w:rFonts w:ascii="Arial" w:hAnsi="Arial" w:eastAsia="Arial"/>
          <w:b/>
          <w:color w:val="1F5B45"/>
          <w:sz w:val="28"/>
        </w:rPr>
        <w:t>КОММЕРЧЕСКОЕ ПРЕДЛОЖЕНИЕ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/>
          <w:color w:val="1F5B45"/>
          <w:sz w:val="20"/>
        </w:rPr>
        <w:t>Уважаемый Алексей Викторович!</w:t>
      </w:r>
    </w:p>
    <w:p>
      <w:pPr>
        <w:widowControl/>
        <w:spacing w:before="0" w:after="80" w:line="259" w:lineRule="auto"/>
        <w:jc w:val="both"/>
      </w:pPr>
      <w:r>
        <w:rPr>
          <w:rFonts w:ascii="Arial" w:hAnsi="Arial" w:eastAsia="Arial"/>
          <w:b w:val="0"/>
          <w:color w:val="202830"/>
          <w:sz w:val="19"/>
        </w:rPr>
        <w:t xml:space="preserve">Разрабатываем практичные градостроительные документы и передаём заказчику готовую цифровую модель. Предлагаем выполнить </w:t>
      </w:r>
      <w:r>
        <w:rPr>
          <w:rFonts w:ascii="Arial" w:hAnsi="Arial" w:eastAsia="Arial"/>
          <w:b/>
          <w:color w:val="1F5B45"/>
          <w:sz w:val="19"/>
        </w:rPr>
        <w:t>разработка документов территориального планирования и градостроительного зонирования</w:t>
      </w:r>
      <w:r>
        <w:rPr>
          <w:rFonts w:ascii="Arial" w:hAnsi="Arial" w:eastAsia="Arial"/>
          <w:b w:val="0"/>
          <w:color w:val="202830"/>
          <w:sz w:val="19"/>
        </w:rPr>
        <w:t xml:space="preserve"> для </w:t>
      </w:r>
      <w:r>
        <w:rPr>
          <w:rFonts w:ascii="Arial" w:hAnsi="Arial" w:eastAsia="Arial"/>
          <w:b/>
          <w:color w:val="1F5B45"/>
          <w:sz w:val="19"/>
        </w:rPr>
        <w:t>городского округа Северный Берег</w:t>
      </w:r>
      <w:r>
        <w:rPr>
          <w:rFonts w:ascii="Arial" w:hAnsi="Arial" w:eastAsia="Arial"/>
          <w:b w:val="0"/>
          <w:color w:val="202830"/>
          <w:sz w:val="19"/>
        </w:rPr>
        <w:t xml:space="preserve"> </w:t>
      </w:r>
      <w:r>
        <w:rPr>
          <w:rFonts w:ascii="Arial" w:hAnsi="Arial" w:eastAsia="Arial"/>
          <w:b/>
          <w:color w:val="1F5B45"/>
          <w:sz w:val="19"/>
        </w:rPr>
        <w:t>Ленинградской области</w:t>
      </w:r>
      <w:r>
        <w:rPr>
          <w:rFonts w:ascii="Arial" w:hAnsi="Arial" w:eastAsia="Arial"/>
          <w:b w:val="0"/>
          <w:color w:val="20283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30"/>
            <w:shd w:fill="EDF5E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76A56F"/>
              <w:bottom w:val="single" w:sz="5" w:color="76A56F"/>
              <w:start w:val="single" w:sz="5" w:color="76A56F"/>
              <w:end w:val="single" w:sz="5" w:color="76A56F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76A56F"/>
                <w:sz w:val="16"/>
              </w:rPr>
              <w:t>01</w:t>
              <w:br/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Открытые рабочие встречи</w:t>
            </w:r>
          </w:p>
        </w:tc>
        <w:tc>
          <w:tcPr>
            <w:tcW w:type="dxa" w:w="3430"/>
            <w:shd w:fill="FFFF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76A56F"/>
              <w:bottom w:val="single" w:sz="5" w:color="76A56F"/>
              <w:start w:val="single" w:sz="5" w:color="76A56F"/>
              <w:end w:val="single" w:sz="5" w:color="76A56F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76A56F"/>
                <w:sz w:val="16"/>
              </w:rPr>
              <w:t>02</w:t>
              <w:br/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Контроль качества данных</w:t>
            </w:r>
          </w:p>
        </w:tc>
        <w:tc>
          <w:tcPr>
            <w:tcW w:type="dxa" w:w="3430"/>
            <w:shd w:fill="EDF5E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76A56F"/>
              <w:bottom w:val="single" w:sz="5" w:color="76A56F"/>
              <w:start w:val="single" w:sz="5" w:color="76A56F"/>
              <w:end w:val="single" w:sz="5" w:color="76A56F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76A56F"/>
                <w:sz w:val="16"/>
              </w:rPr>
              <w:t>03</w:t>
              <w:br/>
            </w:r>
            <w:r>
              <w:rPr>
                <w:rFonts w:ascii="Arial" w:hAnsi="Arial" w:eastAsia="Arial"/>
                <w:b/>
                <w:color w:val="1F5B45"/>
                <w:sz w:val="17"/>
              </w:rPr>
              <w:t>Передача исходных материалов</w:t>
            </w:r>
          </w:p>
        </w:tc>
      </w:tr>
    </w:tbl>
    <w:p>
      <w:pPr>
        <w:widowControl/>
        <w:spacing w:before="80" w:after="40" w:line="252" w:lineRule="auto"/>
      </w:pPr>
      <w:r>
        <w:rPr>
          <w:rFonts w:ascii="Arial" w:hAnsi="Arial" w:eastAsia="Arial"/>
          <w:b/>
          <w:color w:val="1F5B45"/>
          <w:sz w:val="20"/>
        </w:rPr>
        <w:t>Состав результата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 w:val="0"/>
          <w:color w:val="202830"/>
          <w:sz w:val="18"/>
        </w:rPr>
        <w:t>• аналитическая записка и исходная модель данных;</w:t>
        <w:br/>
        <w:t>• комплект проектных материалов в редактируемых форматах;</w:t>
        <w:br/>
        <w:t>• сопровождение замечаний до получения согласованного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494"/>
            <w:shd w:fill="1F5B4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7824"/>
            <w:shd w:fill="EDF5E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F5B45"/>
                <w:sz w:val="18"/>
              </w:rPr>
              <w:t>Комплекс работ по техническому заданию</w:t>
            </w:r>
          </w:p>
        </w:tc>
      </w:tr>
      <w:tr>
        <w:tc>
          <w:tcPr>
            <w:tcW w:type="dxa" w:w="2494"/>
            <w:shd w:fill="1F5B4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7824"/>
            <w:shd w:fill="EDF5E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F5B45"/>
                <w:sz w:val="18"/>
              </w:rPr>
              <w:t>40 рабочих дней</w:t>
            </w:r>
          </w:p>
        </w:tc>
      </w:tr>
      <w:tr>
        <w:tc>
          <w:tcPr>
            <w:tcW w:type="dxa" w:w="2494"/>
            <w:shd w:fill="1F5B45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Стоимость</w:t>
            </w:r>
          </w:p>
        </w:tc>
        <w:tc>
          <w:tcPr>
            <w:tcW w:type="dxa" w:w="7824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F5B45"/>
              <w:bottom w:val="single" w:sz="4" w:color="1F5B45"/>
              <w:start w:val="single" w:sz="4" w:color="1F5B45"/>
              <w:end w:val="single" w:sz="4" w:color="1F5B45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5B45"/>
                <w:sz w:val="18"/>
              </w:rPr>
              <w:t>165 000 ₽</w:t>
            </w:r>
          </w:p>
        </w:tc>
      </w:tr>
    </w:tbl>
    <w:p>
      <w:pPr>
        <w:widowControl/>
        <w:spacing w:before="80" w:after="80" w:line="252" w:lineRule="auto"/>
        <w:jc w:val="both"/>
      </w:pPr>
      <w:r>
        <w:rPr>
          <w:rFonts w:ascii="Arial" w:hAnsi="Arial" w:eastAsia="Arial"/>
          <w:b w:val="0"/>
          <w:color w:val="4D5861"/>
          <w:sz w:val="17"/>
        </w:rPr>
        <w:t>Предложение включает организацию работ, контроль качества и передачу заказчику полного цифрового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102"/>
      </w:tblGrid>
      <w:tr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F5B45"/>
                <w:sz w:val="18"/>
              </w:rPr>
              <w:t>С уважением,</w:t>
              <w:br/>
              <w:t>генеральный директор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A646C"/>
                <w:sz w:val="16"/>
              </w:rPr>
              <w:t>+7 343 555-44-09  •  hello@terra-project.test</w:t>
            </w:r>
          </w:p>
        </w:tc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160" w:after="0" w:line="252" w:lineRule="auto"/>
              <w:jc w:val="right"/>
            </w:pPr>
            <w:r>
              <w:rPr>
                <w:rFonts w:ascii="Arial" w:hAnsi="Arial" w:eastAsia="Arial"/>
                <w:b/>
                <w:color w:val="1F5B45"/>
                <w:sz w:val="20"/>
              </w:rPr>
              <w:t>М. С. Беляев</w:t>
            </w:r>
          </w:p>
        </w:tc>
      </w:tr>
    </w:tbl>
    <w:sectPr w:rsidR="00FC693F" w:rsidRPr="0006063C" w:rsidSect="00034616">
      <w:pgSz w:w="11906" w:h="16838"/>
      <w:pgMar w:top="567" w:right="737" w:bottom="567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