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C357A" w14:textId="77777777" w:rsidR="00471B4F" w:rsidRDefault="00000000">
      <w:pPr>
        <w:spacing w:after="713" w:line="259" w:lineRule="auto"/>
        <w:ind w:left="1789" w:firstLine="0"/>
      </w:pPr>
      <w:r>
        <w:rPr>
          <w:b/>
          <w:sz w:val="32"/>
        </w:rPr>
        <w:t>Exploratory Data Analysis Report - Titanic Dataset</w:t>
      </w:r>
    </w:p>
    <w:p w14:paraId="1BBC7AFD" w14:textId="77777777" w:rsidR="00471B4F" w:rsidRDefault="00000000">
      <w:pPr>
        <w:spacing w:after="0" w:line="493" w:lineRule="auto"/>
        <w:ind w:left="-5" w:right="-15"/>
      </w:pPr>
      <w:r>
        <w:rPr>
          <w:sz w:val="24"/>
        </w:rPr>
        <w:t xml:space="preserve">This report presents the findings from exploratory data analysis (EDA) conducted on the Titanic dataset. </w:t>
      </w:r>
    </w:p>
    <w:p w14:paraId="28C70484" w14:textId="77777777" w:rsidR="00471B4F" w:rsidRDefault="00000000">
      <w:pPr>
        <w:spacing w:after="674" w:line="493" w:lineRule="auto"/>
        <w:ind w:left="-5" w:right="-15"/>
      </w:pPr>
      <w:r>
        <w:rPr>
          <w:sz w:val="24"/>
        </w:rPr>
        <w:t>The primary goal was to uncover patterns, trends, and relationships among features that influenced passenger survival during the Titanic disaster.</w:t>
      </w:r>
    </w:p>
    <w:p w14:paraId="7605162A" w14:textId="77777777" w:rsidR="00471B4F" w:rsidRDefault="00000000">
      <w:pPr>
        <w:ind w:left="-5"/>
      </w:pPr>
      <w:r>
        <w:t>1. Demographics &amp; Survival Patterns:</w:t>
      </w:r>
    </w:p>
    <w:p w14:paraId="3C303DC6" w14:textId="77777777" w:rsidR="00471B4F" w:rsidRDefault="00000000">
      <w:pPr>
        <w:numPr>
          <w:ilvl w:val="0"/>
          <w:numId w:val="1"/>
        </w:numPr>
        <w:ind w:hanging="134"/>
      </w:pPr>
      <w:r>
        <w:t>Females had a much higher survival rate than males.</w:t>
      </w:r>
    </w:p>
    <w:p w14:paraId="21BE99CA" w14:textId="77777777" w:rsidR="00471B4F" w:rsidRDefault="00000000">
      <w:pPr>
        <w:numPr>
          <w:ilvl w:val="0"/>
          <w:numId w:val="1"/>
        </w:numPr>
        <w:ind w:hanging="134"/>
      </w:pPr>
      <w:r>
        <w:t>Children (Age &lt; 10) showed higher survival, supporting the "women and children first" rule.</w:t>
      </w:r>
    </w:p>
    <w:p w14:paraId="281EB174" w14:textId="77777777" w:rsidR="00471B4F" w:rsidRDefault="00000000">
      <w:pPr>
        <w:numPr>
          <w:ilvl w:val="0"/>
          <w:numId w:val="1"/>
        </w:numPr>
        <w:spacing w:after="628"/>
        <w:ind w:hanging="134"/>
      </w:pPr>
      <w:r>
        <w:t>The median age of survivors was lower than non-survivors.</w:t>
      </w:r>
    </w:p>
    <w:p w14:paraId="3C8A652A" w14:textId="77777777" w:rsidR="00471B4F" w:rsidRDefault="00000000">
      <w:pPr>
        <w:ind w:left="-5"/>
      </w:pPr>
      <w:r>
        <w:t>2. Socioeconomic Impact:</w:t>
      </w:r>
    </w:p>
    <w:p w14:paraId="2457D4AD" w14:textId="77777777" w:rsidR="00471B4F" w:rsidRDefault="00000000">
      <w:pPr>
        <w:numPr>
          <w:ilvl w:val="0"/>
          <w:numId w:val="2"/>
        </w:numPr>
        <w:ind w:hanging="134"/>
      </w:pPr>
      <w:r>
        <w:t>1st class passengers had significantly higher survival rates.</w:t>
      </w:r>
    </w:p>
    <w:p w14:paraId="5886B136" w14:textId="77777777" w:rsidR="00471B4F" w:rsidRDefault="00000000">
      <w:pPr>
        <w:numPr>
          <w:ilvl w:val="0"/>
          <w:numId w:val="2"/>
        </w:numPr>
        <w:spacing w:after="628"/>
        <w:ind w:hanging="134"/>
      </w:pPr>
      <w:r>
        <w:t xml:space="preserve">Fare and </w:t>
      </w:r>
      <w:proofErr w:type="spellStart"/>
      <w:r>
        <w:t>Pclass</w:t>
      </w:r>
      <w:proofErr w:type="spellEnd"/>
      <w:r>
        <w:t xml:space="preserve"> are negatively correlated; higher class meant higher fare and better survival odds.</w:t>
      </w:r>
    </w:p>
    <w:p w14:paraId="42493F95" w14:textId="77777777" w:rsidR="00471B4F" w:rsidRDefault="00000000">
      <w:pPr>
        <w:ind w:left="-5"/>
      </w:pPr>
      <w:r>
        <w:t>3. Fare Insights:</w:t>
      </w:r>
    </w:p>
    <w:p w14:paraId="0F18FE3D" w14:textId="77777777" w:rsidR="00471B4F" w:rsidRDefault="00000000">
      <w:pPr>
        <w:numPr>
          <w:ilvl w:val="0"/>
          <w:numId w:val="3"/>
        </w:numPr>
        <w:ind w:hanging="134"/>
      </w:pPr>
      <w:r>
        <w:t>Fare distribution is right-skewed with several high-paying outliers.</w:t>
      </w:r>
    </w:p>
    <w:p w14:paraId="4CDE2C19" w14:textId="77777777" w:rsidR="00471B4F" w:rsidRDefault="00000000">
      <w:pPr>
        <w:numPr>
          <w:ilvl w:val="0"/>
          <w:numId w:val="3"/>
        </w:numPr>
        <w:spacing w:after="628"/>
        <w:ind w:hanging="134"/>
      </w:pPr>
      <w:r>
        <w:t>Higher fares generally correlate with increased survival probability.</w:t>
      </w:r>
    </w:p>
    <w:p w14:paraId="024E8EEE" w14:textId="77777777" w:rsidR="00471B4F" w:rsidRDefault="00000000">
      <w:pPr>
        <w:ind w:left="-5"/>
      </w:pPr>
      <w:r>
        <w:t>4. Data Quality:</w:t>
      </w:r>
    </w:p>
    <w:p w14:paraId="1ACDFDC1" w14:textId="77777777" w:rsidR="00471B4F" w:rsidRDefault="00000000">
      <w:pPr>
        <w:numPr>
          <w:ilvl w:val="0"/>
          <w:numId w:val="4"/>
        </w:numPr>
        <w:ind w:hanging="134"/>
      </w:pPr>
      <w:r>
        <w:t>Age column contains missing values.</w:t>
      </w:r>
    </w:p>
    <w:p w14:paraId="6B8C9EEB" w14:textId="77777777" w:rsidR="00471B4F" w:rsidRDefault="00000000">
      <w:pPr>
        <w:numPr>
          <w:ilvl w:val="0"/>
          <w:numId w:val="4"/>
        </w:numPr>
        <w:spacing w:after="628"/>
        <w:ind w:hanging="134"/>
      </w:pPr>
      <w:r>
        <w:t>No critical multicollinearity found in numeric features.</w:t>
      </w:r>
    </w:p>
    <w:p w14:paraId="0CB98AFF" w14:textId="77777777" w:rsidR="00471B4F" w:rsidRDefault="00000000">
      <w:pPr>
        <w:ind w:left="-5"/>
      </w:pPr>
      <w:r>
        <w:t>5. Correlation Analysis:</w:t>
      </w:r>
    </w:p>
    <w:p w14:paraId="45160239" w14:textId="77777777" w:rsidR="00471B4F" w:rsidRDefault="00000000">
      <w:pPr>
        <w:numPr>
          <w:ilvl w:val="0"/>
          <w:numId w:val="5"/>
        </w:numPr>
        <w:ind w:hanging="134"/>
      </w:pPr>
      <w:r>
        <w:t>Fare is positively correlated with survival.</w:t>
      </w:r>
    </w:p>
    <w:p w14:paraId="78601746" w14:textId="77777777" w:rsidR="00471B4F" w:rsidRDefault="00000000">
      <w:pPr>
        <w:numPr>
          <w:ilvl w:val="0"/>
          <w:numId w:val="5"/>
        </w:numPr>
        <w:spacing w:after="628"/>
        <w:ind w:hanging="134"/>
      </w:pPr>
      <w:proofErr w:type="spellStart"/>
      <w:r>
        <w:t>Pclass</w:t>
      </w:r>
      <w:proofErr w:type="spellEnd"/>
      <w:r>
        <w:t xml:space="preserve"> is negatively correlated with survival.</w:t>
      </w:r>
    </w:p>
    <w:p w14:paraId="1969DF14" w14:textId="77777777" w:rsidR="00471B4F" w:rsidRDefault="00000000">
      <w:pPr>
        <w:ind w:left="-5"/>
      </w:pPr>
      <w:r>
        <w:t xml:space="preserve">Visuals used include histograms, boxplots, bar plots, </w:t>
      </w:r>
      <w:proofErr w:type="spellStart"/>
      <w:r>
        <w:t>pairplots</w:t>
      </w:r>
      <w:proofErr w:type="spellEnd"/>
      <w:r>
        <w:t>, and heatmaps.</w:t>
      </w:r>
    </w:p>
    <w:p w14:paraId="0D9FC57B" w14:textId="77777777" w:rsidR="00471B4F" w:rsidRDefault="00471B4F">
      <w:pPr>
        <w:sectPr w:rsidR="00471B4F">
          <w:pgSz w:w="11906" w:h="16838"/>
          <w:pgMar w:top="1440" w:right="624" w:bottom="1440" w:left="624" w:header="720" w:footer="720" w:gutter="0"/>
          <w:cols w:space="720"/>
        </w:sectPr>
      </w:pPr>
    </w:p>
    <w:p w14:paraId="4567B089" w14:textId="47279254" w:rsidR="00471B4F" w:rsidRDefault="00B4625F">
      <w:pPr>
        <w:spacing w:after="0" w:line="259" w:lineRule="auto"/>
        <w:ind w:left="-873" w:right="-306" w:firstLine="0"/>
      </w:pPr>
      <w:r>
        <w:rPr>
          <w:noProof/>
        </w:rPr>
        <w:lastRenderedPageBreak/>
        <w:drawing>
          <wp:inline distT="0" distB="0" distL="0" distR="0" wp14:anchorId="542572C9" wp14:editId="7E6AA9B2">
            <wp:extent cx="5731510" cy="4909820"/>
            <wp:effectExtent l="0" t="0" r="2540" b="5080"/>
            <wp:docPr id="6048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97740" name="Picture 604897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35EC6218" w14:textId="25F7120B" w:rsidR="00B4625F" w:rsidRDefault="00B4625F">
      <w:pPr>
        <w:spacing w:after="0" w:line="259" w:lineRule="auto"/>
        <w:ind w:left="-873" w:right="-306" w:firstLine="0"/>
      </w:pPr>
    </w:p>
    <w:p w14:paraId="127BEAE5" w14:textId="55A79E18" w:rsidR="00B4625F" w:rsidRDefault="00B4625F">
      <w:pPr>
        <w:spacing w:after="160" w:line="278" w:lineRule="auto"/>
        <w:ind w:left="0" w:firstLine="0"/>
      </w:pPr>
      <w:r>
        <w:rPr>
          <w:noProof/>
        </w:rPr>
        <w:drawing>
          <wp:inline distT="0" distB="0" distL="0" distR="0" wp14:anchorId="1A68E081" wp14:editId="76934E32">
            <wp:extent cx="5731510" cy="5493434"/>
            <wp:effectExtent l="0" t="0" r="2540" b="0"/>
            <wp:docPr id="928235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5042" name="Picture 928235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55" cy="54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49291FB" w14:textId="77777777" w:rsidR="00471B4F" w:rsidRDefault="00471B4F">
      <w:pPr>
        <w:spacing w:after="0" w:line="259" w:lineRule="auto"/>
        <w:ind w:left="-873" w:right="-306" w:firstLine="0"/>
      </w:pPr>
    </w:p>
    <w:p w14:paraId="487C02E4" w14:textId="0945DCEA" w:rsidR="00471B4F" w:rsidRDefault="00DE665B">
      <w:pPr>
        <w:spacing w:after="0" w:line="259" w:lineRule="auto"/>
        <w:ind w:left="-873" w:right="-306" w:firstLine="0"/>
      </w:pPr>
      <w:r>
        <w:rPr>
          <w:noProof/>
        </w:rPr>
        <w:drawing>
          <wp:inline distT="0" distB="0" distL="0" distR="0" wp14:anchorId="4DC50403" wp14:editId="5DB5F5FC">
            <wp:extent cx="5731510" cy="4908550"/>
            <wp:effectExtent l="0" t="0" r="2540" b="6350"/>
            <wp:docPr id="1418902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CC4E" w14:textId="3F0ED0CF" w:rsidR="00471B4F" w:rsidRDefault="00DE665B">
      <w:pPr>
        <w:spacing w:after="0" w:line="259" w:lineRule="auto"/>
        <w:ind w:left="-873" w:right="-306" w:firstLine="0"/>
      </w:pPr>
      <w:r>
        <w:rPr>
          <w:noProof/>
        </w:rPr>
        <w:lastRenderedPageBreak/>
        <w:drawing>
          <wp:inline distT="0" distB="0" distL="0" distR="0" wp14:anchorId="5BF625C8" wp14:editId="7DF1283B">
            <wp:extent cx="5731510" cy="4630420"/>
            <wp:effectExtent l="0" t="0" r="2540" b="0"/>
            <wp:docPr id="474982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A041" w14:textId="55F9658F" w:rsidR="00471B4F" w:rsidRDefault="00DE665B">
      <w:pPr>
        <w:spacing w:after="0" w:line="259" w:lineRule="auto"/>
        <w:ind w:left="-873" w:right="-306" w:firstLine="0"/>
      </w:pPr>
      <w:r>
        <w:rPr>
          <w:noProof/>
        </w:rPr>
        <w:lastRenderedPageBreak/>
        <w:drawing>
          <wp:inline distT="0" distB="0" distL="0" distR="0" wp14:anchorId="0ED0FB03" wp14:editId="350CD415">
            <wp:extent cx="5731510" cy="8142605"/>
            <wp:effectExtent l="0" t="0" r="2540" b="0"/>
            <wp:docPr id="24800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C83D" w14:textId="14C22A79" w:rsidR="00471B4F" w:rsidRDefault="00DE665B">
      <w:pPr>
        <w:spacing w:after="0" w:line="259" w:lineRule="auto"/>
        <w:ind w:left="-873" w:right="-306" w:firstLine="0"/>
      </w:pPr>
      <w:r>
        <w:rPr>
          <w:noProof/>
        </w:rPr>
        <w:lastRenderedPageBreak/>
        <w:drawing>
          <wp:inline distT="0" distB="0" distL="0" distR="0" wp14:anchorId="594E7EDF" wp14:editId="55A546D0">
            <wp:extent cx="5731510" cy="6344920"/>
            <wp:effectExtent l="0" t="0" r="2540" b="0"/>
            <wp:docPr id="1186993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B4F">
      <w:pgSz w:w="11906" w:h="16838"/>
      <w:pgMar w:top="5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38E"/>
    <w:multiLevelType w:val="hybridMultilevel"/>
    <w:tmpl w:val="CE2611A2"/>
    <w:lvl w:ilvl="0" w:tplc="C306445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83EB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8D810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29FF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1A9248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48F5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850A0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8A6BD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69C6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710840"/>
    <w:multiLevelType w:val="hybridMultilevel"/>
    <w:tmpl w:val="45EAA37E"/>
    <w:lvl w:ilvl="0" w:tplc="C0E6DA8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4E87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A827A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C2D54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E679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CB45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CBDC0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AB5D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2203D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8786C"/>
    <w:multiLevelType w:val="hybridMultilevel"/>
    <w:tmpl w:val="2968CA56"/>
    <w:lvl w:ilvl="0" w:tplc="F78AEDF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28C7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4F95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A617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68566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6F702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22F3B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DAED6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B2C020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C24445"/>
    <w:multiLevelType w:val="hybridMultilevel"/>
    <w:tmpl w:val="B986F68E"/>
    <w:lvl w:ilvl="0" w:tplc="4498D3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3A2D8C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2A4F30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8ED5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41A84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2096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4303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83B7A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C6F4EC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F1856"/>
    <w:multiLevelType w:val="hybridMultilevel"/>
    <w:tmpl w:val="97180FC6"/>
    <w:lvl w:ilvl="0" w:tplc="891A466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CBBA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2A0EB6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2200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9AA11E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AA2BC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6801E2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4F27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E72A0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9448938">
    <w:abstractNumId w:val="3"/>
  </w:num>
  <w:num w:numId="2" w16cid:durableId="885608274">
    <w:abstractNumId w:val="0"/>
  </w:num>
  <w:num w:numId="3" w16cid:durableId="1256598165">
    <w:abstractNumId w:val="1"/>
  </w:num>
  <w:num w:numId="4" w16cid:durableId="84347114">
    <w:abstractNumId w:val="4"/>
  </w:num>
  <w:num w:numId="5" w16cid:durableId="83862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4F"/>
    <w:rsid w:val="00471B4F"/>
    <w:rsid w:val="00B4625F"/>
    <w:rsid w:val="00DE665B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49B8"/>
  <w15:docId w15:val="{2453E148-99A2-44E5-9341-581D6805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Daljit Yadav</dc:creator>
  <cp:keywords/>
  <cp:lastModifiedBy>Daljit Yadav</cp:lastModifiedBy>
  <cp:revision>2</cp:revision>
  <dcterms:created xsi:type="dcterms:W3CDTF">2025-07-01T06:01:00Z</dcterms:created>
  <dcterms:modified xsi:type="dcterms:W3CDTF">2025-07-01T06:01:00Z</dcterms:modified>
</cp:coreProperties>
</file>