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66AC540" w14:textId="4E30CD84" w:rsidR="000B0E8A" w:rsidRDefault="00C61BE7" w:rsidP="00315447">
      <w:pPr>
        <w:spacing w:line="240" w:lineRule="auto"/>
        <w:jc w:val="thaiDistribute"/>
        <w:rPr>
          <w:b/>
          <w:bCs/>
          <w:sz w:val="40"/>
          <w:szCs w:val="48"/>
        </w:rPr>
      </w:pPr>
      <w:r w:rsidRPr="00E46E79">
        <w:rPr>
          <w:b/>
          <w:bCs/>
          <w:sz w:val="40"/>
          <w:szCs w:val="48"/>
        </w:rPr>
        <w:t>NTAsset</w:t>
      </w:r>
      <w:r w:rsidR="000B4643" w:rsidRPr="00E46E79">
        <w:rPr>
          <w:b/>
          <w:bCs/>
          <w:sz w:val="40"/>
          <w:szCs w:val="48"/>
        </w:rPr>
        <w:t xml:space="preserve"> Internship Assignment Logic Explanation</w:t>
      </w:r>
    </w:p>
    <w:p w14:paraId="18897F58" w14:textId="6A1989E9" w:rsidR="00371CA6" w:rsidRPr="000B0E8A" w:rsidRDefault="00371CA6" w:rsidP="00315447">
      <w:pPr>
        <w:spacing w:line="240" w:lineRule="auto"/>
        <w:jc w:val="right"/>
        <w:rPr>
          <w:sz w:val="28"/>
        </w:rPr>
      </w:pPr>
      <w:r w:rsidRPr="00371CA6">
        <w:rPr>
          <w:sz w:val="28"/>
        </w:rPr>
        <w:t>Paramaa Sawanpanyalert</w:t>
      </w:r>
    </w:p>
    <w:p w14:paraId="291E18B8" w14:textId="7E84DD00" w:rsidR="000B0E8A" w:rsidRPr="0033144A" w:rsidRDefault="000B0E8A" w:rsidP="0033144A">
      <w:pPr>
        <w:pStyle w:val="ListParagraph"/>
        <w:numPr>
          <w:ilvl w:val="0"/>
          <w:numId w:val="12"/>
        </w:numPr>
        <w:spacing w:line="240" w:lineRule="auto"/>
        <w:jc w:val="thaiDistribute"/>
        <w:rPr>
          <w:b/>
          <w:bCs/>
          <w:sz w:val="32"/>
          <w:szCs w:val="40"/>
        </w:rPr>
      </w:pPr>
      <w:r w:rsidRPr="0033144A">
        <w:rPr>
          <w:b/>
          <w:bCs/>
          <w:sz w:val="32"/>
          <w:szCs w:val="40"/>
        </w:rPr>
        <w:t>Alignment of Ownership Analysis</w:t>
      </w:r>
    </w:p>
    <w:p w14:paraId="03C605D9" w14:textId="77777777" w:rsidR="00B820E4" w:rsidRDefault="00315447" w:rsidP="00315447">
      <w:pPr>
        <w:ind w:firstLine="360"/>
      </w:pPr>
      <w:r w:rsidRPr="00164DC9">
        <w:rPr>
          <w:noProof/>
          <w:sz w:val="32"/>
          <w:szCs w:val="40"/>
        </w:rPr>
        <w:drawing>
          <wp:anchor distT="0" distB="0" distL="114300" distR="114300" simplePos="0" relativeHeight="251658240" behindDoc="0" locked="0" layoutInCell="1" allowOverlap="1" wp14:anchorId="06D8DEF3" wp14:editId="6E6C6E6F">
            <wp:simplePos x="0" y="0"/>
            <wp:positionH relativeFrom="column">
              <wp:posOffset>2908935</wp:posOffset>
            </wp:positionH>
            <wp:positionV relativeFrom="paragraph">
              <wp:posOffset>624840</wp:posOffset>
            </wp:positionV>
            <wp:extent cx="3098165" cy="2225675"/>
            <wp:effectExtent l="0" t="0" r="6985" b="3175"/>
            <wp:wrapThrough wrapText="bothSides">
              <wp:wrapPolygon edited="0">
                <wp:start x="0" y="0"/>
                <wp:lineTo x="0" y="21446"/>
                <wp:lineTo x="21516" y="21446"/>
                <wp:lineTo x="21516" y="0"/>
                <wp:lineTo x="0" y="0"/>
              </wp:wrapPolygon>
            </wp:wrapThrough>
            <wp:docPr id="1433524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4029"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165" cy="2225675"/>
                    </a:xfrm>
                    <a:prstGeom prst="rect">
                      <a:avLst/>
                    </a:prstGeom>
                  </pic:spPr>
                </pic:pic>
              </a:graphicData>
            </a:graphic>
            <wp14:sizeRelH relativeFrom="margin">
              <wp14:pctWidth>0</wp14:pctWidth>
            </wp14:sizeRelH>
            <wp14:sizeRelV relativeFrom="margin">
              <wp14:pctHeight>0</wp14:pctHeight>
            </wp14:sizeRelV>
          </wp:anchor>
        </w:drawing>
      </w:r>
      <w:r w:rsidRPr="00315447">
        <w:t xml:space="preserve">We download the ownership information from </w:t>
      </w:r>
      <w:r w:rsidR="000A32F2" w:rsidRPr="00315447">
        <w:t>GitHub</w:t>
      </w:r>
      <w:r w:rsidRPr="00315447">
        <w:t>. The first dataframe (df) contains the provided data for task 1 (Alignment of Ownership), while the second dataframe (df2) is utilized for task 2 (Insider Activity), which consists of 5 sheets of CSV.</w:t>
      </w:r>
      <w:r w:rsidR="00A778CD">
        <w:t xml:space="preserve"> </w:t>
      </w:r>
    </w:p>
    <w:p w14:paraId="4729CAC2" w14:textId="77777777" w:rsidR="00DA243A" w:rsidRDefault="00DA243A" w:rsidP="00DA243A">
      <w:pPr>
        <w:ind w:firstLine="360"/>
      </w:pPr>
      <w:r w:rsidRPr="00DA243A">
        <w:t>The next five steps will outline the process of aligning ownership analysis.</w:t>
      </w:r>
    </w:p>
    <w:p w14:paraId="297AD880" w14:textId="5C08DEBB" w:rsidR="00F82557" w:rsidRDefault="00E46E79" w:rsidP="00315447">
      <w:pPr>
        <w:numPr>
          <w:ilvl w:val="0"/>
          <w:numId w:val="10"/>
        </w:numPr>
        <w:tabs>
          <w:tab w:val="clear" w:pos="720"/>
          <w:tab w:val="num" w:pos="360"/>
        </w:tabs>
        <w:ind w:left="360"/>
      </w:pPr>
      <w:r w:rsidRPr="00E46E79">
        <w:rPr>
          <w:noProof/>
        </w:rPr>
        <w:t>Since the data is stored in Python object format, we need to convert it to an integer (int64) type using the convert_to_int function. Also, NaN values should be replaced with 0 to make calculations easier.</w:t>
      </w:r>
    </w:p>
    <w:p w14:paraId="48ADC044" w14:textId="4CFA06E5" w:rsidR="009A2BCA" w:rsidRDefault="009A2BCA" w:rsidP="00315447">
      <w:pPr>
        <w:pStyle w:val="ListParagraph"/>
        <w:numPr>
          <w:ilvl w:val="0"/>
          <w:numId w:val="10"/>
        </w:numPr>
        <w:ind w:left="360"/>
      </w:pPr>
      <w:r w:rsidRPr="009A2BCA">
        <w:t xml:space="preserve">We find out the total number of </w:t>
      </w:r>
      <w:r w:rsidR="00164DC9" w:rsidRPr="009A2BCA">
        <w:t>companies’</w:t>
      </w:r>
      <w:r w:rsidRPr="009A2BCA">
        <w:t xml:space="preserve"> shares by adding up how many each shareholder has.</w:t>
      </w:r>
    </w:p>
    <w:p w14:paraId="15D2409A" w14:textId="2EE76E29" w:rsidR="00164DC9" w:rsidRDefault="00DA243A" w:rsidP="00315447">
      <w:pPr>
        <w:pStyle w:val="ListParagraph"/>
        <w:numPr>
          <w:ilvl w:val="0"/>
          <w:numId w:val="11"/>
        </w:numPr>
        <w:ind w:left="360"/>
        <w:rPr>
          <w:i/>
          <w:iCs/>
        </w:rPr>
      </w:pPr>
      <w:r>
        <w:rPr>
          <w:noProof/>
        </w:rPr>
        <w:drawing>
          <wp:anchor distT="0" distB="0" distL="114300" distR="114300" simplePos="0" relativeHeight="251659264" behindDoc="1" locked="0" layoutInCell="1" allowOverlap="1" wp14:anchorId="0F838AA5" wp14:editId="6CA0C32C">
            <wp:simplePos x="0" y="0"/>
            <wp:positionH relativeFrom="column">
              <wp:posOffset>3020695</wp:posOffset>
            </wp:positionH>
            <wp:positionV relativeFrom="paragraph">
              <wp:posOffset>78105</wp:posOffset>
            </wp:positionV>
            <wp:extent cx="2978785" cy="2112645"/>
            <wp:effectExtent l="0" t="0" r="0" b="1905"/>
            <wp:wrapTight wrapText="bothSides">
              <wp:wrapPolygon edited="0">
                <wp:start x="0" y="0"/>
                <wp:lineTo x="0" y="21425"/>
                <wp:lineTo x="21411" y="21425"/>
                <wp:lineTo x="21411" y="0"/>
                <wp:lineTo x="0" y="0"/>
              </wp:wrapPolygon>
            </wp:wrapTight>
            <wp:docPr id="4623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310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978785" cy="2112645"/>
                    </a:xfrm>
                    <a:prstGeom prst="rect">
                      <a:avLst/>
                    </a:prstGeom>
                  </pic:spPr>
                </pic:pic>
              </a:graphicData>
            </a:graphic>
            <wp14:sizeRelH relativeFrom="margin">
              <wp14:pctWidth>0</wp14:pctWidth>
            </wp14:sizeRelH>
            <wp14:sizeRelV relativeFrom="margin">
              <wp14:pctHeight>0</wp14:pctHeight>
            </wp14:sizeRelV>
          </wp:anchor>
        </w:drawing>
      </w:r>
      <w:r w:rsidR="00164DC9" w:rsidRPr="00164DC9">
        <w:rPr>
          <w:i/>
          <w:iCs/>
        </w:rPr>
        <w:t>Creating  new column name ‘total’ to collect number of shares owned by every stakeholder</w:t>
      </w:r>
    </w:p>
    <w:p w14:paraId="776759D3" w14:textId="4A3EDDE5" w:rsidR="00315447" w:rsidRPr="00315447" w:rsidRDefault="00315447" w:rsidP="00315447">
      <w:pPr>
        <w:pStyle w:val="ListParagraph"/>
        <w:ind w:left="360"/>
        <w:rPr>
          <w:i/>
          <w:iCs/>
        </w:rPr>
      </w:pPr>
    </w:p>
    <w:p w14:paraId="0468D0E2" w14:textId="2D6E26D8" w:rsidR="00B56A9D" w:rsidRDefault="009A2BCA" w:rsidP="00B56A9D">
      <w:pPr>
        <w:pStyle w:val="ListParagraph"/>
        <w:numPr>
          <w:ilvl w:val="0"/>
          <w:numId w:val="10"/>
        </w:numPr>
        <w:ind w:left="360"/>
      </w:pPr>
      <w:r w:rsidRPr="009A2BCA">
        <w:t>To figure out the insider ownership percentage, we divide the number of shares owned by insiders by the total number of shares issued.</w:t>
      </w:r>
    </w:p>
    <w:p w14:paraId="688C6E45" w14:textId="6B8783E2" w:rsidR="00B56A9D" w:rsidRPr="009A2BCA" w:rsidRDefault="00B56A9D" w:rsidP="00B56A9D">
      <w:pPr>
        <w:pStyle w:val="ListParagraph"/>
        <w:ind w:left="360"/>
      </w:pPr>
      <m:oMath>
        <m:r>
          <w:rPr>
            <w:rFonts w:ascii="Cambria Math" w:hAnsi="Cambria Math"/>
          </w:rPr>
          <m:t xml:space="preserve">%Insider ownership= </m:t>
        </m:r>
        <m:f>
          <m:fPr>
            <m:ctrlPr>
              <w:rPr>
                <w:rFonts w:ascii="Cambria Math" w:hAnsi="Cambria Math"/>
                <w:i/>
              </w:rPr>
            </m:ctrlPr>
          </m:fPr>
          <m:num>
            <m:r>
              <w:rPr>
                <w:rFonts w:ascii="Cambria Math" w:hAnsi="Cambria Math"/>
              </w:rPr>
              <m:t xml:space="preserve"># Shares insider held </m:t>
            </m:r>
          </m:num>
          <m:den>
            <m:r>
              <w:rPr>
                <w:rFonts w:ascii="Cambria Math" w:hAnsi="Cambria Math"/>
              </w:rPr>
              <m:t># Outstanding shares</m:t>
            </m:r>
          </m:den>
        </m:f>
      </m:oMath>
      <w:r>
        <w:t xml:space="preserve"> </w:t>
      </w:r>
    </w:p>
    <w:p w14:paraId="6D57D1F6" w14:textId="77777777" w:rsidR="00B56A9D" w:rsidRDefault="00B56A9D" w:rsidP="00B56A9D">
      <w:pPr>
        <w:pStyle w:val="ListParagraph"/>
        <w:spacing w:line="240" w:lineRule="auto"/>
        <w:ind w:left="360"/>
      </w:pPr>
    </w:p>
    <w:p w14:paraId="7FD50A89" w14:textId="442227A6" w:rsidR="00F82557" w:rsidRPr="00F82557" w:rsidRDefault="009A2BCA" w:rsidP="0033144A">
      <w:pPr>
        <w:pStyle w:val="ListParagraph"/>
        <w:numPr>
          <w:ilvl w:val="0"/>
          <w:numId w:val="10"/>
        </w:numPr>
        <w:spacing w:line="240" w:lineRule="auto"/>
        <w:ind w:left="360"/>
      </w:pPr>
      <w:r w:rsidRPr="009A2BCA">
        <w:t xml:space="preserve">Then, we make these percentages easier to compare by putting them on a scale from 1 to 10 using the </w:t>
      </w:r>
      <w:bookmarkStart w:id="0" w:name="_Hlk162125366"/>
      <w:r w:rsidRPr="009A2BCA">
        <w:t>score_convertor function</w:t>
      </w:r>
      <w:bookmarkEnd w:id="0"/>
      <w:r w:rsidRPr="009A2BCA">
        <w:t>.</w:t>
      </w:r>
    </w:p>
    <w:p w14:paraId="2A8695F5" w14:textId="0CAD91D0" w:rsidR="00315447" w:rsidRDefault="0033144A" w:rsidP="00A93AA3">
      <w:pPr>
        <w:spacing w:line="240" w:lineRule="auto"/>
        <w:rPr>
          <w:rFonts w:ascii="Times New Roman" w:hAnsi="Times New Roman" w:cs="Times New Roman"/>
          <w:b/>
          <w:bCs/>
          <w:sz w:val="36"/>
          <w:szCs w:val="44"/>
        </w:rPr>
      </w:pPr>
      <w:r w:rsidRPr="00A93AA3">
        <w:rPr>
          <w:rFonts w:ascii="Times New Roman" w:hAnsi="Times New Roman" w:cs="Times New Roman"/>
          <w:b/>
          <w:bCs/>
          <w:sz w:val="36"/>
          <w:szCs w:val="44"/>
        </w:rPr>
        <w:t>Score convertor function</w:t>
      </w:r>
    </w:p>
    <w:p w14:paraId="4471ED0C" w14:textId="77777777" w:rsidR="00A93AA3" w:rsidRPr="00A93AA3" w:rsidRDefault="00A93AA3" w:rsidP="00A93AA3">
      <w:pPr>
        <w:spacing w:line="240" w:lineRule="auto"/>
        <w:rPr>
          <w:rFonts w:ascii="Times New Roman" w:hAnsi="Times New Roman" w:cs="Times New Roman"/>
          <w:b/>
          <w:bCs/>
          <w:sz w:val="2"/>
          <w:szCs w:val="2"/>
        </w:rPr>
      </w:pPr>
    </w:p>
    <w:p w14:paraId="3A31CFD5" w14:textId="089A87A8" w:rsidR="00164DC9" w:rsidRPr="00371CA6" w:rsidRDefault="00164DC9" w:rsidP="00164DC9">
      <w:pPr>
        <w:pStyle w:val="ListParagraph"/>
        <w:rPr>
          <w:rFonts w:eastAsiaTheme="minorEastAsia"/>
          <w:sz w:val="24"/>
          <w:szCs w:val="32"/>
        </w:rPr>
      </w:pPr>
      <m:oMathPara>
        <m:oMath>
          <m:r>
            <w:rPr>
              <w:rFonts w:ascii="Cambria Math" w:hAnsi="Cambria Math"/>
              <w:sz w:val="24"/>
              <w:szCs w:val="32"/>
            </w:rPr>
            <m:t>Score=1+</m:t>
          </m:r>
          <m:f>
            <m:fPr>
              <m:ctrlPr>
                <w:rPr>
                  <w:rFonts w:ascii="Cambria Math" w:hAnsi="Cambria Math"/>
                  <w:i/>
                  <w:sz w:val="24"/>
                  <w:szCs w:val="32"/>
                </w:rPr>
              </m:ctrlPr>
            </m:fPr>
            <m:num>
              <m:r>
                <w:rPr>
                  <w:rFonts w:ascii="Cambria Math" w:hAnsi="Cambria Math"/>
                  <w:sz w:val="24"/>
                  <w:szCs w:val="32"/>
                </w:rPr>
                <m:t>(ownership percentage-</m:t>
              </m:r>
              <m:func>
                <m:funcPr>
                  <m:ctrlPr>
                    <w:rPr>
                      <w:rFonts w:ascii="Cambria Math" w:hAnsi="Cambria Math"/>
                      <w:i/>
                      <w:sz w:val="24"/>
                      <w:szCs w:val="32"/>
                    </w:rPr>
                  </m:ctrlPr>
                </m:funcPr>
                <m:fName>
                  <m:r>
                    <m:rPr>
                      <m:sty m:val="p"/>
                    </m:rPr>
                    <w:rPr>
                      <w:rFonts w:ascii="Cambria Math" w:hAnsi="Cambria Math"/>
                      <w:sz w:val="24"/>
                      <w:szCs w:val="32"/>
                    </w:rPr>
                    <m:t>min</m:t>
                  </m:r>
                </m:fName>
                <m:e>
                  <m:r>
                    <w:rPr>
                      <w:rFonts w:ascii="Cambria Math" w:hAnsi="Cambria Math"/>
                      <w:sz w:val="24"/>
                      <w:szCs w:val="32"/>
                    </w:rPr>
                    <m:t>percentage)*9</m:t>
                  </m:r>
                </m:e>
              </m:func>
            </m:num>
            <m:den>
              <m:r>
                <w:rPr>
                  <w:rFonts w:ascii="Cambria Math" w:hAnsi="Cambria Math"/>
                  <w:sz w:val="24"/>
                  <w:szCs w:val="32"/>
                </w:rPr>
                <m:t>(</m:t>
              </m:r>
              <m:func>
                <m:funcPr>
                  <m:ctrlPr>
                    <w:rPr>
                      <w:rFonts w:ascii="Cambria Math" w:hAnsi="Cambria Math"/>
                      <w:sz w:val="24"/>
                      <w:szCs w:val="32"/>
                    </w:rPr>
                  </m:ctrlPr>
                </m:funcPr>
                <m:fName>
                  <m:r>
                    <m:rPr>
                      <m:sty m:val="p"/>
                    </m:rPr>
                    <w:rPr>
                      <w:rFonts w:ascii="Cambria Math" w:hAnsi="Cambria Math"/>
                      <w:sz w:val="24"/>
                      <w:szCs w:val="32"/>
                    </w:rPr>
                    <m:t>max</m:t>
                  </m:r>
                  <m:ctrlPr>
                    <w:rPr>
                      <w:rFonts w:ascii="Cambria Math" w:hAnsi="Cambria Math"/>
                      <w:i/>
                      <w:sz w:val="24"/>
                      <w:szCs w:val="32"/>
                    </w:rPr>
                  </m:ctrlPr>
                </m:fName>
                <m:e>
                  <m:r>
                    <w:rPr>
                      <w:rFonts w:ascii="Cambria Math" w:hAnsi="Cambria Math"/>
                      <w:sz w:val="24"/>
                      <w:szCs w:val="32"/>
                    </w:rPr>
                    <m:t xml:space="preserve"> </m:t>
                  </m:r>
                </m:e>
              </m:func>
              <m:r>
                <m:rPr>
                  <m:sty m:val="p"/>
                </m:rPr>
                <w:rPr>
                  <w:rFonts w:ascii="Cambria Math" w:hAnsi="Cambria Math"/>
                  <w:sz w:val="24"/>
                  <w:szCs w:val="32"/>
                </w:rPr>
                <m:t>percentage</m:t>
              </m:r>
              <m:r>
                <w:rPr>
                  <w:rFonts w:ascii="Cambria Math" w:hAnsi="Cambria Math"/>
                  <w:sz w:val="24"/>
                  <w:szCs w:val="32"/>
                </w:rPr>
                <m:t>-</m:t>
              </m:r>
              <m:func>
                <m:funcPr>
                  <m:ctrlPr>
                    <w:rPr>
                      <w:rFonts w:ascii="Cambria Math" w:hAnsi="Cambria Math"/>
                      <w:i/>
                      <w:sz w:val="24"/>
                      <w:szCs w:val="32"/>
                    </w:rPr>
                  </m:ctrlPr>
                </m:funcPr>
                <m:fName>
                  <m:r>
                    <m:rPr>
                      <m:sty m:val="p"/>
                    </m:rPr>
                    <w:rPr>
                      <w:rFonts w:ascii="Cambria Math" w:hAnsi="Cambria Math"/>
                      <w:sz w:val="24"/>
                      <w:szCs w:val="32"/>
                    </w:rPr>
                    <m:t>min</m:t>
                  </m:r>
                </m:fName>
                <m:e>
                  <m:r>
                    <w:rPr>
                      <w:rFonts w:ascii="Cambria Math" w:hAnsi="Cambria Math"/>
                      <w:sz w:val="24"/>
                      <w:szCs w:val="32"/>
                    </w:rPr>
                    <m:t xml:space="preserve"> </m:t>
                  </m:r>
                </m:e>
              </m:func>
              <m:r>
                <w:rPr>
                  <w:rFonts w:ascii="Cambria Math" w:hAnsi="Cambria Math"/>
                  <w:sz w:val="24"/>
                  <w:szCs w:val="32"/>
                </w:rPr>
                <m:t>percentage)</m:t>
              </m:r>
            </m:den>
          </m:f>
        </m:oMath>
      </m:oMathPara>
    </w:p>
    <w:p w14:paraId="68D88BF4" w14:textId="48E58F9D" w:rsidR="00164DC9" w:rsidRDefault="00164DC9" w:rsidP="00A93AA3">
      <w:r>
        <w:t>With this formula we can normalize ownership percentage to score range from 1 to 10, which derives from typical normalization formula, as shown in figure below.</w:t>
      </w:r>
      <w:r w:rsidR="00371CA6">
        <w:t xml:space="preserve"> </w:t>
      </w:r>
    </w:p>
    <w:p w14:paraId="07F6BA71" w14:textId="77777777" w:rsidR="00371CA6" w:rsidRDefault="00371CA6" w:rsidP="00164DC9">
      <w:pPr>
        <w:pStyle w:val="ListParagraph"/>
      </w:pPr>
    </w:p>
    <w:p w14:paraId="1642FAB3" w14:textId="6EEBBFBE" w:rsidR="00371CA6" w:rsidRPr="00371CA6" w:rsidRDefault="00000000" w:rsidP="00164DC9">
      <w:pPr>
        <w:pStyle w:val="ListParagraph"/>
        <w:rPr>
          <w:sz w:val="28"/>
          <w:szCs w:val="36"/>
        </w:rPr>
      </w:pPr>
      <m:oMathPara>
        <m:oMath>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normalized</m:t>
              </m:r>
            </m:sub>
          </m:sSub>
          <m:r>
            <w:rPr>
              <w:rFonts w:ascii="Cambria Math" w:hAnsi="Cambria Math"/>
              <w:sz w:val="28"/>
              <w:szCs w:val="36"/>
            </w:rPr>
            <m:t>=</m:t>
          </m:r>
          <m:f>
            <m:fPr>
              <m:ctrlPr>
                <w:rPr>
                  <w:rFonts w:ascii="Cambria Math" w:hAnsi="Cambria Math"/>
                  <w:i/>
                  <w:sz w:val="28"/>
                  <w:szCs w:val="36"/>
                </w:rPr>
              </m:ctrlPr>
            </m:fPr>
            <m:num>
              <m:r>
                <w:rPr>
                  <w:rFonts w:ascii="Cambria Math" w:hAnsi="Cambria Math"/>
                  <w:sz w:val="28"/>
                  <w:szCs w:val="36"/>
                </w:rPr>
                <m:t>(x-</m:t>
              </m:r>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minimum</m:t>
                  </m:r>
                </m:sub>
              </m:sSub>
              <m:r>
                <w:rPr>
                  <w:rFonts w:ascii="Cambria Math" w:hAnsi="Cambria Math"/>
                  <w:sz w:val="28"/>
                  <w:szCs w:val="36"/>
                </w:rPr>
                <m:t>)</m:t>
              </m:r>
            </m:num>
            <m:den>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maximum</m:t>
                  </m:r>
                </m:sub>
              </m:sSub>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x</m:t>
                  </m:r>
                </m:e>
                <m:sub>
                  <m:r>
                    <w:rPr>
                      <w:rFonts w:ascii="Cambria Math" w:hAnsi="Cambria Math"/>
                      <w:sz w:val="28"/>
                      <w:szCs w:val="36"/>
                    </w:rPr>
                    <m:t>minimum</m:t>
                  </m:r>
                </m:sub>
              </m:sSub>
              <m:r>
                <w:rPr>
                  <w:rFonts w:ascii="Cambria Math" w:hAnsi="Cambria Math"/>
                  <w:sz w:val="28"/>
                  <w:szCs w:val="36"/>
                </w:rPr>
                <m:t>)</m:t>
              </m:r>
            </m:den>
          </m:f>
        </m:oMath>
      </m:oMathPara>
    </w:p>
    <w:p w14:paraId="436781B7" w14:textId="027B902B" w:rsidR="00371CA6" w:rsidRDefault="00371CA6" w:rsidP="00315447">
      <w:pPr>
        <w:ind w:firstLine="720"/>
      </w:pPr>
      <w:r>
        <w:rPr>
          <w:noProof/>
        </w:rPr>
        <w:lastRenderedPageBreak/>
        <w:drawing>
          <wp:anchor distT="0" distB="0" distL="114300" distR="114300" simplePos="0" relativeHeight="251661312" behindDoc="0" locked="0" layoutInCell="1" allowOverlap="1" wp14:anchorId="78C4080D" wp14:editId="3D701E1C">
            <wp:simplePos x="0" y="0"/>
            <wp:positionH relativeFrom="column">
              <wp:posOffset>2705100</wp:posOffset>
            </wp:positionH>
            <wp:positionV relativeFrom="paragraph">
              <wp:posOffset>390525</wp:posOffset>
            </wp:positionV>
            <wp:extent cx="3021330" cy="2407920"/>
            <wp:effectExtent l="0" t="0" r="7620" b="0"/>
            <wp:wrapThrough wrapText="bothSides">
              <wp:wrapPolygon edited="0">
                <wp:start x="0" y="0"/>
                <wp:lineTo x="0" y="21361"/>
                <wp:lineTo x="21518" y="21361"/>
                <wp:lineTo x="21518" y="0"/>
                <wp:lineTo x="0" y="0"/>
              </wp:wrapPolygon>
            </wp:wrapThrough>
            <wp:docPr id="211419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98128"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21330" cy="2407920"/>
                    </a:xfrm>
                    <a:prstGeom prst="rect">
                      <a:avLst/>
                    </a:prstGeom>
                    <a:noFill/>
                  </pic:spPr>
                </pic:pic>
              </a:graphicData>
            </a:graphic>
            <wp14:sizeRelH relativeFrom="margin">
              <wp14:pctWidth>0</wp14:pctWidth>
            </wp14:sizeRelH>
            <wp14:sizeRelV relativeFrom="margin">
              <wp14:pctHeight>0</wp14:pctHeight>
            </wp14:sizeRelV>
          </wp:anchor>
        </w:drawing>
      </w:r>
      <w:r>
        <w:t xml:space="preserve">The reason why we use </w:t>
      </w:r>
      <w:r w:rsidRPr="00EF43C3">
        <w:rPr>
          <w:b/>
          <w:bCs/>
          <w:u w:val="single"/>
        </w:rPr>
        <w:t>normalization</w:t>
      </w:r>
      <w:r>
        <w:t xml:space="preserve"> over standardization is that the data i</w:t>
      </w:r>
      <w:r w:rsidRPr="00371CA6">
        <w:rPr>
          <w:u w:val="single"/>
        </w:rPr>
        <w:t>s not normally distributed</w:t>
      </w:r>
      <w:r>
        <w:t>, as shown in the figure below.</w:t>
      </w:r>
    </w:p>
    <w:p w14:paraId="2B48C47E" w14:textId="61A5FBD0" w:rsidR="00371CA6" w:rsidRDefault="00371CA6" w:rsidP="00315447">
      <w:pPr>
        <w:ind w:firstLine="720"/>
      </w:pPr>
      <w:r w:rsidRPr="00371CA6">
        <w:t>Standardization is useful when the distribution of the data is Gaussian (normal distribution) or when the algorithm used in the analysis assumes that the data is normally distributed, as it helps to center the data around 0 with a standard deviation of 1.</w:t>
      </w:r>
    </w:p>
    <w:p w14:paraId="6A61CD00" w14:textId="52FDC3BE" w:rsidR="00315447" w:rsidRDefault="00371CA6" w:rsidP="00315447">
      <w:pPr>
        <w:ind w:firstLine="720"/>
      </w:pPr>
      <w:r w:rsidRPr="00371CA6">
        <w:t>Normalization is useful when the distribution of the data does not follow a Gaussian distribution (non-normal distribution) or when the algorithm used in the analysis does not assume any specific distribution of the data.</w:t>
      </w:r>
    </w:p>
    <w:p w14:paraId="586AAE23" w14:textId="7230A0FD" w:rsidR="009A2BCA" w:rsidRPr="009A2BCA" w:rsidRDefault="00315447" w:rsidP="00315447">
      <w:pPr>
        <w:pStyle w:val="ListParagraph"/>
        <w:numPr>
          <w:ilvl w:val="0"/>
          <w:numId w:val="10"/>
        </w:numPr>
      </w:pPr>
      <w:r>
        <w:rPr>
          <w:noProof/>
        </w:rPr>
        <w:drawing>
          <wp:anchor distT="0" distB="0" distL="114300" distR="114300" simplePos="0" relativeHeight="251660288" behindDoc="1" locked="0" layoutInCell="1" allowOverlap="1" wp14:anchorId="344E394F" wp14:editId="6DD88C4D">
            <wp:simplePos x="0" y="0"/>
            <wp:positionH relativeFrom="column">
              <wp:posOffset>2581910</wp:posOffset>
            </wp:positionH>
            <wp:positionV relativeFrom="paragraph">
              <wp:posOffset>8255</wp:posOffset>
            </wp:positionV>
            <wp:extent cx="3362325" cy="2261870"/>
            <wp:effectExtent l="0" t="0" r="9525" b="5080"/>
            <wp:wrapTight wrapText="bothSides">
              <wp:wrapPolygon edited="0">
                <wp:start x="0" y="0"/>
                <wp:lineTo x="0" y="21467"/>
                <wp:lineTo x="21539" y="21467"/>
                <wp:lineTo x="21539" y="0"/>
                <wp:lineTo x="0" y="0"/>
              </wp:wrapPolygon>
            </wp:wrapTight>
            <wp:docPr id="1278949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49003"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62325" cy="2261870"/>
                    </a:xfrm>
                    <a:prstGeom prst="rect">
                      <a:avLst/>
                    </a:prstGeom>
                  </pic:spPr>
                </pic:pic>
              </a:graphicData>
            </a:graphic>
            <wp14:sizeRelH relativeFrom="margin">
              <wp14:pctWidth>0</wp14:pctWidth>
            </wp14:sizeRelH>
            <wp14:sizeRelV relativeFrom="margin">
              <wp14:pctHeight>0</wp14:pctHeight>
            </wp14:sizeRelV>
          </wp:anchor>
        </w:drawing>
      </w:r>
      <w:r w:rsidR="009A2BCA" w:rsidRPr="009A2BCA">
        <w:t>After that, we calculate the ownership score and add it to the last column of the dataframe. We set up DFtask1 with just the ticker, company name, and ownership score for later merging.</w:t>
      </w:r>
    </w:p>
    <w:p w14:paraId="233DAF93" w14:textId="0EC73F93" w:rsidR="009A2BCA" w:rsidRDefault="009A2BCA" w:rsidP="009A2BCA">
      <w:pPr>
        <w:pStyle w:val="ListParagraph"/>
      </w:pPr>
    </w:p>
    <w:p w14:paraId="0AD53B61" w14:textId="3B8C7517" w:rsidR="00371CA6" w:rsidRDefault="00371CA6" w:rsidP="009A2BCA">
      <w:pPr>
        <w:pStyle w:val="ListParagraph"/>
      </w:pPr>
    </w:p>
    <w:p w14:paraId="73736BB1" w14:textId="1CC1B0EA" w:rsidR="00371CA6" w:rsidRDefault="00371CA6" w:rsidP="009A2BCA">
      <w:pPr>
        <w:pStyle w:val="ListParagraph"/>
      </w:pPr>
    </w:p>
    <w:p w14:paraId="560172E8" w14:textId="7B05600E" w:rsidR="00164DC9" w:rsidRDefault="00164DC9" w:rsidP="009A2BCA">
      <w:pPr>
        <w:rPr>
          <w:b/>
          <w:bCs/>
        </w:rPr>
      </w:pPr>
    </w:p>
    <w:p w14:paraId="2BAC0B8B" w14:textId="58855A46" w:rsidR="000A32F2" w:rsidRPr="0033144A" w:rsidRDefault="00C61BE7" w:rsidP="0033144A">
      <w:pPr>
        <w:pStyle w:val="ListParagraph"/>
        <w:numPr>
          <w:ilvl w:val="0"/>
          <w:numId w:val="12"/>
        </w:numPr>
        <w:rPr>
          <w:b/>
          <w:bCs/>
          <w:sz w:val="32"/>
          <w:szCs w:val="32"/>
        </w:rPr>
      </w:pPr>
      <w:r w:rsidRPr="0033144A">
        <w:rPr>
          <w:b/>
          <w:bCs/>
          <w:sz w:val="32"/>
          <w:szCs w:val="32"/>
        </w:rPr>
        <w:t>Insider Activity Analysis</w:t>
      </w:r>
    </w:p>
    <w:p w14:paraId="7F5064E4" w14:textId="77777777" w:rsidR="00D47450" w:rsidRDefault="00D47450" w:rsidP="00D47450">
      <w:pPr>
        <w:tabs>
          <w:tab w:val="num" w:pos="720"/>
        </w:tabs>
      </w:pPr>
      <w:r w:rsidRPr="00D47450">
        <w:t>We can explain the entire analysis in 8 main steps, which are:</w:t>
      </w:r>
    </w:p>
    <w:p w14:paraId="53D1D9FC" w14:textId="552B75BB" w:rsidR="0090245E" w:rsidRPr="0090245E" w:rsidRDefault="0090245E" w:rsidP="0090245E">
      <w:pPr>
        <w:numPr>
          <w:ilvl w:val="0"/>
          <w:numId w:val="8"/>
        </w:numPr>
        <w:tabs>
          <w:tab w:val="num" w:pos="720"/>
        </w:tabs>
      </w:pPr>
      <w:r w:rsidRPr="0090245E">
        <w:t>The ownership information is imported into dataframe 2 (df2).</w:t>
      </w:r>
    </w:p>
    <w:p w14:paraId="19673A77" w14:textId="085F1B71" w:rsidR="00E46E79" w:rsidRPr="0090245E" w:rsidRDefault="0090245E" w:rsidP="000A32F2">
      <w:pPr>
        <w:numPr>
          <w:ilvl w:val="0"/>
          <w:numId w:val="8"/>
        </w:numPr>
      </w:pPr>
      <w:r w:rsidRPr="0090245E">
        <w:t xml:space="preserve">Data cleaning involves replacing </w:t>
      </w:r>
      <w:proofErr w:type="spellStart"/>
      <w:r w:rsidRPr="0090245E">
        <w:t>NaN</w:t>
      </w:r>
      <w:proofErr w:type="spellEnd"/>
      <w:r w:rsidRPr="0090245E">
        <w:t xml:space="preserve"> values with 0 to facilitate calculations.</w:t>
      </w:r>
    </w:p>
    <w:p w14:paraId="6D250DC7" w14:textId="43AC73ED" w:rsidR="004F0F92" w:rsidRDefault="0033144A" w:rsidP="0090245E">
      <w:pPr>
        <w:numPr>
          <w:ilvl w:val="0"/>
          <w:numId w:val="8"/>
        </w:numPr>
      </w:pPr>
      <w:r>
        <w:rPr>
          <w:noProof/>
        </w:rPr>
        <w:drawing>
          <wp:anchor distT="0" distB="0" distL="114300" distR="114300" simplePos="0" relativeHeight="251662336" behindDoc="0" locked="0" layoutInCell="1" allowOverlap="1" wp14:anchorId="4B540CF5" wp14:editId="1185944F">
            <wp:simplePos x="0" y="0"/>
            <wp:positionH relativeFrom="column">
              <wp:posOffset>2523490</wp:posOffset>
            </wp:positionH>
            <wp:positionV relativeFrom="paragraph">
              <wp:posOffset>12065</wp:posOffset>
            </wp:positionV>
            <wp:extent cx="3422650" cy="2174240"/>
            <wp:effectExtent l="0" t="0" r="6350" b="0"/>
            <wp:wrapThrough wrapText="bothSides">
              <wp:wrapPolygon edited="0">
                <wp:start x="0" y="0"/>
                <wp:lineTo x="0" y="21386"/>
                <wp:lineTo x="21520" y="21386"/>
                <wp:lineTo x="21520" y="0"/>
                <wp:lineTo x="0" y="0"/>
              </wp:wrapPolygon>
            </wp:wrapThrough>
            <wp:docPr id="1749217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17642"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22650" cy="2174240"/>
                    </a:xfrm>
                    <a:prstGeom prst="rect">
                      <a:avLst/>
                    </a:prstGeom>
                  </pic:spPr>
                </pic:pic>
              </a:graphicData>
            </a:graphic>
            <wp14:sizeRelH relativeFrom="margin">
              <wp14:pctWidth>0</wp14:pctWidth>
            </wp14:sizeRelH>
            <wp14:sizeRelV relativeFrom="margin">
              <wp14:pctHeight>0</wp14:pctHeight>
            </wp14:sizeRelV>
          </wp:anchor>
        </w:drawing>
      </w:r>
      <w:r w:rsidR="004F0F92" w:rsidRPr="004F0F92">
        <w:t>Insider holdings for each company across multiple time periods are aggregated, treating all insiders collectively as if they exchange shares among themselves, while still maintaining a constant total share count.</w:t>
      </w:r>
    </w:p>
    <w:p w14:paraId="791E5835" w14:textId="2B2BE86D" w:rsidR="0004034A" w:rsidRPr="0090245E" w:rsidRDefault="0090245E" w:rsidP="00DA243A">
      <w:pPr>
        <w:numPr>
          <w:ilvl w:val="0"/>
          <w:numId w:val="8"/>
        </w:numPr>
      </w:pPr>
      <w:r w:rsidRPr="0090245E">
        <w:t>Holding position data from five distinct time periods are integrated into a unified dataframe (df3) to enhance clarity and visualization.</w:t>
      </w:r>
    </w:p>
    <w:p w14:paraId="5F3D30C9" w14:textId="11DA12BA" w:rsidR="0090245E" w:rsidRPr="0090245E" w:rsidRDefault="0090245E" w:rsidP="0090245E">
      <w:pPr>
        <w:numPr>
          <w:ilvl w:val="0"/>
          <w:numId w:val="8"/>
        </w:numPr>
        <w:tabs>
          <w:tab w:val="num" w:pos="720"/>
        </w:tabs>
      </w:pPr>
      <w:r w:rsidRPr="0090245E">
        <w:lastRenderedPageBreak/>
        <w:t xml:space="preserve">The </w:t>
      </w:r>
      <w:proofErr w:type="spellStart"/>
      <w:r w:rsidRPr="0090245E">
        <w:t>insider_activity</w:t>
      </w:r>
      <w:proofErr w:type="spellEnd"/>
      <w:r w:rsidRPr="0090245E">
        <w:t xml:space="preserve"> function facilitates the examination of the holding position value for a specific company.</w:t>
      </w:r>
    </w:p>
    <w:p w14:paraId="5B067361" w14:textId="3D18F88D" w:rsidR="00A93AA3" w:rsidRPr="00F610AF" w:rsidRDefault="0090245E" w:rsidP="0033144A">
      <w:pPr>
        <w:numPr>
          <w:ilvl w:val="0"/>
          <w:numId w:val="8"/>
        </w:numPr>
        <w:tabs>
          <w:tab w:val="num" w:pos="720"/>
        </w:tabs>
      </w:pPr>
      <w:r w:rsidRPr="0090245E">
        <w:t xml:space="preserve">To </w:t>
      </w:r>
      <w:r w:rsidR="004F0F92">
        <w:t>recognize</w:t>
      </w:r>
      <w:r w:rsidRPr="0090245E">
        <w:t xml:space="preserve"> trends in insider activity, the slope of the </w:t>
      </w:r>
      <w:r w:rsidR="000016D9" w:rsidRPr="006B300A">
        <w:rPr>
          <w:b/>
          <w:bCs/>
          <w:u w:val="single"/>
        </w:rPr>
        <w:t>best fit line</w:t>
      </w:r>
      <w:r w:rsidR="000016D9">
        <w:t xml:space="preserve"> of </w:t>
      </w:r>
      <w:r w:rsidRPr="0090245E">
        <w:t xml:space="preserve">provided numerical data serves as a reliable indicator, obtained through the </w:t>
      </w:r>
      <w:r w:rsidRPr="0090245E">
        <w:rPr>
          <w:b/>
          <w:bCs/>
          <w:i/>
          <w:iCs/>
        </w:rPr>
        <w:t>"polyfit" function</w:t>
      </w:r>
      <w:r w:rsidRPr="0090245E">
        <w:t>, which determines the optimal fit line for the given dataset.</w:t>
      </w:r>
    </w:p>
    <w:p w14:paraId="34AE0560" w14:textId="77777777" w:rsidR="00F610AF" w:rsidRDefault="00F610AF" w:rsidP="0033144A">
      <w:pPr>
        <w:rPr>
          <w:rFonts w:ascii="Times New Roman" w:hAnsi="Times New Roman" w:cs="Times New Roman"/>
          <w:b/>
          <w:bCs/>
          <w:sz w:val="28"/>
          <w:szCs w:val="36"/>
        </w:rPr>
      </w:pPr>
    </w:p>
    <w:p w14:paraId="6790975E" w14:textId="3279E867" w:rsidR="0033144A" w:rsidRPr="00A93AA3" w:rsidRDefault="00A93AA3" w:rsidP="0033144A">
      <w:pPr>
        <w:rPr>
          <w:rFonts w:ascii="Times New Roman" w:hAnsi="Times New Roman" w:cs="Times New Roman"/>
          <w:b/>
          <w:bCs/>
          <w:sz w:val="36"/>
          <w:szCs w:val="44"/>
        </w:rPr>
      </w:pPr>
      <w:r w:rsidRPr="00A93AA3">
        <w:rPr>
          <w:noProof/>
          <w:sz w:val="28"/>
          <w:szCs w:val="36"/>
        </w:rPr>
        <w:drawing>
          <wp:anchor distT="0" distB="0" distL="114300" distR="114300" simplePos="0" relativeHeight="251664384" behindDoc="0" locked="0" layoutInCell="1" allowOverlap="1" wp14:anchorId="5CF22ADA" wp14:editId="619FB681">
            <wp:simplePos x="0" y="0"/>
            <wp:positionH relativeFrom="column">
              <wp:posOffset>2853267</wp:posOffset>
            </wp:positionH>
            <wp:positionV relativeFrom="paragraph">
              <wp:posOffset>85090</wp:posOffset>
            </wp:positionV>
            <wp:extent cx="2827655" cy="1869440"/>
            <wp:effectExtent l="0" t="0" r="0" b="0"/>
            <wp:wrapThrough wrapText="bothSides">
              <wp:wrapPolygon edited="0">
                <wp:start x="0" y="0"/>
                <wp:lineTo x="0" y="21351"/>
                <wp:lineTo x="21391" y="21351"/>
                <wp:lineTo x="21391" y="0"/>
                <wp:lineTo x="0" y="0"/>
              </wp:wrapPolygon>
            </wp:wrapThrough>
            <wp:docPr id="6021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7655" cy="1869440"/>
                    </a:xfrm>
                    <a:prstGeom prst="rect">
                      <a:avLst/>
                    </a:prstGeom>
                    <a:noFill/>
                  </pic:spPr>
                </pic:pic>
              </a:graphicData>
            </a:graphic>
            <wp14:sizeRelH relativeFrom="margin">
              <wp14:pctWidth>0</wp14:pctWidth>
            </wp14:sizeRelH>
            <wp14:sizeRelV relativeFrom="margin">
              <wp14:pctHeight>0</wp14:pctHeight>
            </wp14:sizeRelV>
          </wp:anchor>
        </w:drawing>
      </w:r>
      <w:r w:rsidR="0033144A" w:rsidRPr="00A93AA3">
        <w:rPr>
          <w:rFonts w:ascii="Times New Roman" w:hAnsi="Times New Roman" w:cs="Times New Roman"/>
          <w:b/>
          <w:bCs/>
          <w:sz w:val="36"/>
          <w:szCs w:val="44"/>
        </w:rPr>
        <w:t>Polyfit function</w:t>
      </w:r>
    </w:p>
    <w:p w14:paraId="79F21A99" w14:textId="46184B68" w:rsidR="008222F4" w:rsidRDefault="008222F4" w:rsidP="0033144A">
      <w:r w:rsidRPr="008222F4">
        <w:t>In NumPy, the polyfit function is used to fit a polynomial of a specified degree to a set of data points using the method of least squares. It returns the coefficients of the polynomial that best fits the data.</w:t>
      </w:r>
    </w:p>
    <w:p w14:paraId="5EB75900" w14:textId="77777777" w:rsidR="00A93AA3" w:rsidRDefault="00A93AA3" w:rsidP="0033144A"/>
    <w:p w14:paraId="60B6C835" w14:textId="77777777" w:rsidR="00A93AA3" w:rsidRDefault="00A93AA3" w:rsidP="0033144A"/>
    <w:p w14:paraId="296CA212" w14:textId="5306F6FF" w:rsidR="00A93AA3" w:rsidRDefault="00A93AA3" w:rsidP="0033144A">
      <w:r w:rsidRPr="00A93AA3">
        <w:t>Here's the syntax of the polyfit function:</w:t>
      </w:r>
    </w:p>
    <w:p w14:paraId="6B3F21BB" w14:textId="1513F9B5" w:rsidR="004945C9" w:rsidRPr="004945C9" w:rsidRDefault="004945C9" w:rsidP="004945C9">
      <w:pPr>
        <w:shd w:val="clear" w:color="auto" w:fill="FFFFFF"/>
        <w:spacing w:after="0" w:line="240" w:lineRule="auto"/>
        <w:rPr>
          <w:rFonts w:ascii="Times New Roman" w:eastAsia="Times New Roman" w:hAnsi="Times New Roman" w:cs="Times New Roman"/>
          <w:b/>
          <w:bCs/>
          <w:color w:val="333333"/>
          <w:sz w:val="23"/>
          <w:szCs w:val="23"/>
          <w14:ligatures w14:val="none"/>
        </w:rPr>
      </w:pPr>
      <m:oMathPara>
        <m:oMathParaPr>
          <m:jc m:val="center"/>
        </m:oMathParaPr>
        <m:oMath>
          <m:r>
            <m:rPr>
              <m:sty m:val="bi"/>
            </m:rPr>
            <w:rPr>
              <w:rFonts w:ascii="Cambria Math" w:eastAsia="Times New Roman" w:hAnsi="Cambria Math" w:cs="Times New Roman"/>
              <w:color w:val="333333"/>
              <w:sz w:val="23"/>
              <w:szCs w:val="23"/>
              <w14:ligatures w14:val="none"/>
            </w:rPr>
            <m:t>numpy.</m:t>
          </m:r>
          <m:r>
            <m:rPr>
              <m:sty m:val="bi"/>
            </m:rPr>
            <w:rPr>
              <w:rFonts w:ascii="Cambria Math" w:eastAsia="Times New Roman" w:hAnsi="Cambria Math" w:cs="Times New Roman"/>
              <w:color w:val="333333"/>
              <w:sz w:val="25"/>
              <w:szCs w:val="25"/>
              <w14:ligatures w14:val="none"/>
            </w:rPr>
            <m:t>polyfit</m:t>
          </m:r>
          <m:r>
            <m:rPr>
              <m:sty m:val="bi"/>
            </m:rPr>
            <w:rPr>
              <w:rFonts w:ascii="Cambria Math" w:eastAsia="Times New Roman" w:hAnsi="Cambria Math" w:cs="Times New Roman"/>
              <w:color w:val="333333"/>
              <w:sz w:val="27"/>
              <w:szCs w:val="27"/>
              <w14:ligatures w14:val="none"/>
            </w:rPr>
            <m:t>(</m:t>
          </m:r>
          <m:r>
            <m:rPr>
              <m:sty m:val="bi"/>
            </m:rPr>
            <w:rPr>
              <w:rFonts w:ascii="Cambria Math" w:eastAsia="Times New Roman" w:hAnsi="Cambria Math" w:cs="Times New Roman"/>
              <w:color w:val="333333"/>
              <w:sz w:val="23"/>
              <w:szCs w:val="23"/>
              <w14:ligatures w14:val="none"/>
            </w:rPr>
            <m:t>x, y, deg, rcond=None, full=False, w=None, cov=False</m:t>
          </m:r>
          <m:r>
            <m:rPr>
              <m:sty m:val="bi"/>
            </m:rPr>
            <w:rPr>
              <w:rFonts w:ascii="Cambria Math" w:eastAsia="Times New Roman" w:hAnsi="Cambria Math" w:cs="Times New Roman"/>
              <w:color w:val="333333"/>
              <w:sz w:val="27"/>
              <w:szCs w:val="27"/>
              <w14:ligatures w14:val="none"/>
            </w:rPr>
            <m:t>)</m:t>
          </m:r>
          <m:r>
            <m:rPr>
              <m:sty m:val="bi"/>
            </m:rPr>
            <w:rPr>
              <w:rFonts w:ascii="Cambria Math" w:eastAsia="Times New Roman" w:hAnsi="Cambria Math" w:cs="Times New Roman"/>
              <w:color w:val="333333"/>
              <w:sz w:val="23"/>
              <w:szCs w:val="23"/>
              <w14:ligatures w14:val="none"/>
            </w:rPr>
            <m:t xml:space="preserve"> </m:t>
          </m:r>
        </m:oMath>
      </m:oMathPara>
    </w:p>
    <w:p w14:paraId="46900C35" w14:textId="77777777" w:rsidR="004945C9" w:rsidRPr="004945C9" w:rsidRDefault="004945C9" w:rsidP="004945C9">
      <w:pPr>
        <w:rPr>
          <w:sz w:val="8"/>
          <w:szCs w:val="12"/>
        </w:rPr>
      </w:pPr>
    </w:p>
    <w:p w14:paraId="70E3A1D6" w14:textId="5650FCFA" w:rsidR="004945C9" w:rsidRDefault="004945C9" w:rsidP="004945C9">
      <w:pPr>
        <w:pStyle w:val="ListParagraph"/>
        <w:numPr>
          <w:ilvl w:val="0"/>
          <w:numId w:val="13"/>
        </w:numPr>
      </w:pPr>
      <w:r>
        <w:rPr>
          <w:rFonts w:ascii="Cambria Math" w:eastAsia="Times New Roman" w:hAnsi="Cambria Math" w:cs="Times New Roman"/>
          <w:b/>
          <w:bCs/>
          <w:i/>
          <w:iCs/>
          <w:color w:val="333333"/>
          <w:sz w:val="23"/>
          <w:szCs w:val="23"/>
          <w14:ligatures w14:val="none"/>
        </w:rPr>
        <w:t>x</w:t>
      </w:r>
      <w:r w:rsidRPr="004945C9">
        <w:rPr>
          <w:rFonts w:ascii="Cambria Math" w:eastAsia="Times New Roman" w:hAnsi="Cambria Math" w:cs="Times New Roman"/>
          <w:b/>
          <w:bCs/>
          <w:i/>
          <w:iCs/>
          <w:color w:val="333333"/>
          <w:sz w:val="23"/>
          <w:szCs w:val="23"/>
          <w14:ligatures w14:val="none"/>
        </w:rPr>
        <w:t>:</w:t>
      </w:r>
      <w:r>
        <w:t xml:space="preserve"> The independent variable, or the x-coordinates of the data points.</w:t>
      </w:r>
    </w:p>
    <w:p w14:paraId="67C4740C" w14:textId="77777777" w:rsidR="004945C9" w:rsidRDefault="004945C9" w:rsidP="004945C9">
      <w:pPr>
        <w:pStyle w:val="ListParagraph"/>
        <w:numPr>
          <w:ilvl w:val="0"/>
          <w:numId w:val="13"/>
        </w:numPr>
      </w:pPr>
      <w:r w:rsidRPr="004945C9">
        <w:rPr>
          <w:rFonts w:ascii="Cambria Math" w:eastAsia="Times New Roman" w:hAnsi="Cambria Math" w:cs="Times New Roman"/>
          <w:b/>
          <w:bCs/>
          <w:i/>
          <w:iCs/>
          <w:color w:val="333333"/>
          <w:sz w:val="23"/>
          <w:szCs w:val="23"/>
          <w14:ligatures w14:val="none"/>
        </w:rPr>
        <w:t>y:</w:t>
      </w:r>
      <w:r>
        <w:t xml:space="preserve"> The dependent variable, or the y-coordinates of the data points.</w:t>
      </w:r>
    </w:p>
    <w:p w14:paraId="76A4D117" w14:textId="77777777" w:rsidR="004945C9" w:rsidRDefault="004945C9" w:rsidP="004945C9">
      <w:pPr>
        <w:pStyle w:val="ListParagraph"/>
        <w:numPr>
          <w:ilvl w:val="0"/>
          <w:numId w:val="13"/>
        </w:numPr>
      </w:pPr>
      <w:r w:rsidRPr="004945C9">
        <w:rPr>
          <w:rFonts w:ascii="Cambria Math" w:eastAsia="Times New Roman" w:hAnsi="Cambria Math" w:cs="Times New Roman"/>
          <w:b/>
          <w:bCs/>
          <w:i/>
          <w:iCs/>
          <w:color w:val="333333"/>
          <w:sz w:val="23"/>
          <w:szCs w:val="23"/>
          <w14:ligatures w14:val="none"/>
        </w:rPr>
        <w:t>deg:</w:t>
      </w:r>
      <w:r>
        <w:t xml:space="preserve"> The degree of the polynomial to be fitted.</w:t>
      </w:r>
    </w:p>
    <w:p w14:paraId="2BF64C4E" w14:textId="77777777" w:rsidR="004945C9" w:rsidRDefault="004945C9" w:rsidP="004945C9">
      <w:pPr>
        <w:pStyle w:val="ListParagraph"/>
        <w:numPr>
          <w:ilvl w:val="0"/>
          <w:numId w:val="13"/>
        </w:numPr>
      </w:pPr>
      <w:proofErr w:type="spellStart"/>
      <w:r w:rsidRPr="004945C9">
        <w:rPr>
          <w:rFonts w:ascii="Cambria Math" w:eastAsia="Times New Roman" w:hAnsi="Cambria Math" w:cs="Times New Roman"/>
          <w:b/>
          <w:bCs/>
          <w:i/>
          <w:iCs/>
          <w:color w:val="333333"/>
          <w:sz w:val="23"/>
          <w:szCs w:val="23"/>
          <w14:ligatures w14:val="none"/>
        </w:rPr>
        <w:t>rcond</w:t>
      </w:r>
      <w:proofErr w:type="spellEnd"/>
      <w:r w:rsidRPr="004945C9">
        <w:rPr>
          <w:rFonts w:ascii="Cambria Math" w:eastAsia="Times New Roman" w:hAnsi="Cambria Math" w:cs="Times New Roman"/>
          <w:b/>
          <w:bCs/>
          <w:i/>
          <w:iCs/>
          <w:color w:val="333333"/>
          <w:sz w:val="23"/>
          <w:szCs w:val="23"/>
          <w14:ligatures w14:val="none"/>
        </w:rPr>
        <w:t>:</w:t>
      </w:r>
      <w:r>
        <w:t xml:space="preserve"> Relative condition number of the fit. Default is </w:t>
      </w:r>
      <w:proofErr w:type="spellStart"/>
      <w:r>
        <w:t>len</w:t>
      </w:r>
      <w:proofErr w:type="spellEnd"/>
      <w:r>
        <w:t>(x)*eps, where eps is the machine precision.</w:t>
      </w:r>
    </w:p>
    <w:p w14:paraId="22DA0403" w14:textId="77777777" w:rsidR="004945C9" w:rsidRDefault="004945C9" w:rsidP="004945C9">
      <w:pPr>
        <w:pStyle w:val="ListParagraph"/>
        <w:numPr>
          <w:ilvl w:val="0"/>
          <w:numId w:val="13"/>
        </w:numPr>
      </w:pPr>
      <w:r w:rsidRPr="004945C9">
        <w:rPr>
          <w:rFonts w:ascii="Cambria Math" w:eastAsia="Times New Roman" w:hAnsi="Cambria Math" w:cs="Times New Roman"/>
          <w:b/>
          <w:bCs/>
          <w:i/>
          <w:iCs/>
          <w:color w:val="333333"/>
          <w:sz w:val="23"/>
          <w:szCs w:val="23"/>
          <w14:ligatures w14:val="none"/>
        </w:rPr>
        <w:t>full:</w:t>
      </w:r>
      <w:r>
        <w:t xml:space="preserve"> If True, returns additional outputs. Default is False.</w:t>
      </w:r>
    </w:p>
    <w:p w14:paraId="20D898FF" w14:textId="77777777" w:rsidR="004945C9" w:rsidRDefault="004945C9" w:rsidP="004945C9">
      <w:pPr>
        <w:pStyle w:val="ListParagraph"/>
        <w:numPr>
          <w:ilvl w:val="0"/>
          <w:numId w:val="13"/>
        </w:numPr>
      </w:pPr>
      <w:r w:rsidRPr="004945C9">
        <w:rPr>
          <w:rFonts w:ascii="Cambria Math" w:eastAsia="Times New Roman" w:hAnsi="Cambria Math" w:cs="Times New Roman"/>
          <w:b/>
          <w:bCs/>
          <w:i/>
          <w:iCs/>
          <w:color w:val="333333"/>
          <w:sz w:val="23"/>
          <w:szCs w:val="23"/>
          <w14:ligatures w14:val="none"/>
        </w:rPr>
        <w:t>w:</w:t>
      </w:r>
      <w:r>
        <w:t xml:space="preserve"> Weights to apply to the y-coordinates of the data points.</w:t>
      </w:r>
    </w:p>
    <w:p w14:paraId="2D4F3738" w14:textId="30722111" w:rsidR="004945C9" w:rsidRDefault="004945C9" w:rsidP="004945C9">
      <w:pPr>
        <w:pStyle w:val="ListParagraph"/>
        <w:numPr>
          <w:ilvl w:val="0"/>
          <w:numId w:val="13"/>
        </w:numPr>
      </w:pPr>
      <w:proofErr w:type="spellStart"/>
      <w:r w:rsidRPr="004945C9">
        <w:rPr>
          <w:rFonts w:ascii="Cambria Math" w:eastAsia="Times New Roman" w:hAnsi="Cambria Math" w:cs="Times New Roman"/>
          <w:b/>
          <w:bCs/>
          <w:i/>
          <w:iCs/>
          <w:color w:val="333333"/>
          <w:sz w:val="23"/>
          <w:szCs w:val="23"/>
          <w14:ligatures w14:val="none"/>
        </w:rPr>
        <w:t>cov</w:t>
      </w:r>
      <w:proofErr w:type="spellEnd"/>
      <w:r w:rsidRPr="004945C9">
        <w:rPr>
          <w:rFonts w:ascii="Cambria Math" w:eastAsia="Times New Roman" w:hAnsi="Cambria Math" w:cs="Times New Roman"/>
          <w:b/>
          <w:bCs/>
          <w:i/>
          <w:iCs/>
          <w:color w:val="333333"/>
          <w:sz w:val="23"/>
          <w:szCs w:val="23"/>
          <w14:ligatures w14:val="none"/>
        </w:rPr>
        <w:t>:</w:t>
      </w:r>
      <w:r>
        <w:t xml:space="preserve"> If True, return the covariance matrix.</w:t>
      </w:r>
    </w:p>
    <w:p w14:paraId="0A6416B6" w14:textId="4C6F06AD" w:rsidR="008222F4" w:rsidRPr="008222F4" w:rsidRDefault="004945C9" w:rsidP="008222F4">
      <w:r>
        <w:rPr>
          <w:noProof/>
        </w:rPr>
        <w:drawing>
          <wp:anchor distT="0" distB="0" distL="114300" distR="114300" simplePos="0" relativeHeight="251663360" behindDoc="1" locked="0" layoutInCell="1" allowOverlap="1" wp14:anchorId="6E0432DD" wp14:editId="05D4FFEA">
            <wp:simplePos x="0" y="0"/>
            <wp:positionH relativeFrom="column">
              <wp:posOffset>1998133</wp:posOffset>
            </wp:positionH>
            <wp:positionV relativeFrom="paragraph">
              <wp:posOffset>92287</wp:posOffset>
            </wp:positionV>
            <wp:extent cx="1902460" cy="802640"/>
            <wp:effectExtent l="0" t="0" r="2540" b="0"/>
            <wp:wrapNone/>
            <wp:docPr id="1645607370"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07370" name="Picture 1" descr="A mathematical equation with numbers and symbol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02460" cy="802640"/>
                    </a:xfrm>
                    <a:prstGeom prst="rect">
                      <a:avLst/>
                    </a:prstGeom>
                  </pic:spPr>
                </pic:pic>
              </a:graphicData>
            </a:graphic>
            <wp14:sizeRelH relativeFrom="margin">
              <wp14:pctWidth>0</wp14:pctWidth>
            </wp14:sizeRelH>
            <wp14:sizeRelV relativeFrom="margin">
              <wp14:pctHeight>0</wp14:pctHeight>
            </wp14:sizeRelV>
          </wp:anchor>
        </w:drawing>
      </w:r>
      <w:r w:rsidR="008222F4" w:rsidRPr="008222F4">
        <w:t>The solution minimizes the squared error</w:t>
      </w:r>
    </w:p>
    <w:p w14:paraId="5BCDE6FB" w14:textId="032C1003" w:rsidR="008222F4" w:rsidRDefault="008222F4" w:rsidP="0033144A"/>
    <w:p w14:paraId="3D65AAAA" w14:textId="77777777" w:rsidR="004945C9" w:rsidRDefault="004945C9" w:rsidP="0033144A"/>
    <w:p w14:paraId="3F554C54" w14:textId="58C6D9E8" w:rsidR="004945C9" w:rsidRDefault="00A93AA3" w:rsidP="0033144A">
      <w:r w:rsidRPr="00A93AA3">
        <w:t xml:space="preserve">in the </w:t>
      </w:r>
      <w:r>
        <w:t xml:space="preserve">polynomial </w:t>
      </w:r>
      <w:r w:rsidRPr="00A93AA3">
        <w:t>equations</w:t>
      </w:r>
      <w:r>
        <w:t xml:space="preserve"> </w:t>
      </w:r>
    </w:p>
    <w:p w14:paraId="24FF4FCA" w14:textId="77777777" w:rsidR="00A93AA3" w:rsidRPr="00A93AA3" w:rsidRDefault="00A93AA3" w:rsidP="00A9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jc w:val="center"/>
        <w:rPr>
          <w:rFonts w:ascii="Courier New" w:eastAsia="Times New Roman" w:hAnsi="Courier New" w:cs="Courier New"/>
          <w:color w:val="333333"/>
          <w:sz w:val="23"/>
          <w:szCs w:val="23"/>
          <w14:ligatures w14:val="none"/>
        </w:rPr>
      </w:pPr>
      <w:r w:rsidRPr="00A93AA3">
        <w:rPr>
          <w:rFonts w:ascii="Courier New" w:eastAsia="Times New Roman" w:hAnsi="Courier New" w:cs="Courier New"/>
          <w:color w:val="000000"/>
          <w:sz w:val="23"/>
          <w:szCs w:val="23"/>
          <w14:ligatures w14:val="none"/>
        </w:rPr>
        <w:t>x</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b/>
          <w:bCs/>
          <w:color w:val="0000CF"/>
          <w:sz w:val="23"/>
          <w:szCs w:val="23"/>
          <w14:ligatures w14:val="none"/>
        </w:rPr>
        <w:t>0</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000000"/>
          <w:sz w:val="23"/>
          <w:szCs w:val="23"/>
          <w14:ligatures w14:val="none"/>
        </w:rPr>
        <w:t>n</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color w:val="000000"/>
          <w:sz w:val="23"/>
          <w:szCs w:val="23"/>
          <w14:ligatures w14:val="none"/>
        </w:rPr>
        <w:t>p</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b/>
          <w:bCs/>
          <w:color w:val="0000CF"/>
          <w:sz w:val="23"/>
          <w:szCs w:val="23"/>
          <w14:ligatures w14:val="none"/>
        </w:rPr>
        <w:t>0</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color w:val="000000"/>
          <w:sz w:val="23"/>
          <w:szCs w:val="23"/>
          <w14:ligatures w14:val="none"/>
        </w:rPr>
        <w:t>x</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b/>
          <w:bCs/>
          <w:color w:val="0000CF"/>
          <w:sz w:val="23"/>
          <w:szCs w:val="23"/>
          <w14:ligatures w14:val="none"/>
        </w:rPr>
        <w:t>0</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color w:val="000000"/>
          <w:sz w:val="23"/>
          <w:szCs w:val="23"/>
          <w14:ligatures w14:val="none"/>
        </w:rPr>
        <w:t>p</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000000"/>
          <w:sz w:val="23"/>
          <w:szCs w:val="23"/>
          <w14:ligatures w14:val="none"/>
        </w:rPr>
        <w:t>n</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b/>
          <w:bCs/>
          <w:color w:val="0000CF"/>
          <w:sz w:val="23"/>
          <w:szCs w:val="23"/>
          <w14:ligatures w14:val="none"/>
        </w:rPr>
        <w:t>1</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color w:val="000000"/>
          <w:sz w:val="23"/>
          <w:szCs w:val="23"/>
          <w14:ligatures w14:val="none"/>
        </w:rPr>
        <w:t>p</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000000"/>
          <w:sz w:val="23"/>
          <w:szCs w:val="23"/>
          <w14:ligatures w14:val="none"/>
        </w:rPr>
        <w:t>n</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color w:val="000000"/>
          <w:sz w:val="23"/>
          <w:szCs w:val="23"/>
          <w14:ligatures w14:val="none"/>
        </w:rPr>
        <w:t>y</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b/>
          <w:bCs/>
          <w:color w:val="0000CF"/>
          <w:sz w:val="23"/>
          <w:szCs w:val="23"/>
          <w14:ligatures w14:val="none"/>
        </w:rPr>
        <w:t>0</w:t>
      </w:r>
      <w:r w:rsidRPr="00A93AA3">
        <w:rPr>
          <w:rFonts w:ascii="Courier New" w:eastAsia="Times New Roman" w:hAnsi="Courier New" w:cs="Courier New"/>
          <w:b/>
          <w:bCs/>
          <w:color w:val="000000"/>
          <w:sz w:val="23"/>
          <w:szCs w:val="23"/>
          <w14:ligatures w14:val="none"/>
        </w:rPr>
        <w:t>]</w:t>
      </w:r>
    </w:p>
    <w:p w14:paraId="71A4CB53" w14:textId="77777777" w:rsidR="00A93AA3" w:rsidRPr="00A93AA3" w:rsidRDefault="00A93AA3" w:rsidP="00A9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jc w:val="center"/>
        <w:rPr>
          <w:rFonts w:ascii="Courier New" w:eastAsia="Times New Roman" w:hAnsi="Courier New" w:cs="Courier New"/>
          <w:color w:val="333333"/>
          <w:sz w:val="23"/>
          <w:szCs w:val="23"/>
          <w14:ligatures w14:val="none"/>
        </w:rPr>
      </w:pPr>
      <w:r w:rsidRPr="00A93AA3">
        <w:rPr>
          <w:rFonts w:ascii="Courier New" w:eastAsia="Times New Roman" w:hAnsi="Courier New" w:cs="Courier New"/>
          <w:color w:val="000000"/>
          <w:sz w:val="23"/>
          <w:szCs w:val="23"/>
          <w14:ligatures w14:val="none"/>
        </w:rPr>
        <w:t>x</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b/>
          <w:bCs/>
          <w:color w:val="0000CF"/>
          <w:sz w:val="23"/>
          <w:szCs w:val="23"/>
          <w14:ligatures w14:val="none"/>
        </w:rPr>
        <w:t>1</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000000"/>
          <w:sz w:val="23"/>
          <w:szCs w:val="23"/>
          <w14:ligatures w14:val="none"/>
        </w:rPr>
        <w:t>n</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color w:val="000000"/>
          <w:sz w:val="23"/>
          <w:szCs w:val="23"/>
          <w14:ligatures w14:val="none"/>
        </w:rPr>
        <w:t>p</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b/>
          <w:bCs/>
          <w:color w:val="0000CF"/>
          <w:sz w:val="23"/>
          <w:szCs w:val="23"/>
          <w14:ligatures w14:val="none"/>
        </w:rPr>
        <w:t>0</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color w:val="000000"/>
          <w:sz w:val="23"/>
          <w:szCs w:val="23"/>
          <w14:ligatures w14:val="none"/>
        </w:rPr>
        <w:t>x</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b/>
          <w:bCs/>
          <w:color w:val="0000CF"/>
          <w:sz w:val="23"/>
          <w:szCs w:val="23"/>
          <w14:ligatures w14:val="none"/>
        </w:rPr>
        <w:t>1</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color w:val="000000"/>
          <w:sz w:val="23"/>
          <w:szCs w:val="23"/>
          <w14:ligatures w14:val="none"/>
        </w:rPr>
        <w:t>p</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000000"/>
          <w:sz w:val="23"/>
          <w:szCs w:val="23"/>
          <w14:ligatures w14:val="none"/>
        </w:rPr>
        <w:t>n</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b/>
          <w:bCs/>
          <w:color w:val="0000CF"/>
          <w:sz w:val="23"/>
          <w:szCs w:val="23"/>
          <w14:ligatures w14:val="none"/>
        </w:rPr>
        <w:t>1</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color w:val="000000"/>
          <w:sz w:val="23"/>
          <w:szCs w:val="23"/>
          <w14:ligatures w14:val="none"/>
        </w:rPr>
        <w:t>p</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000000"/>
          <w:sz w:val="23"/>
          <w:szCs w:val="23"/>
          <w14:ligatures w14:val="none"/>
        </w:rPr>
        <w:t>n</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color w:val="000000"/>
          <w:sz w:val="23"/>
          <w:szCs w:val="23"/>
          <w14:ligatures w14:val="none"/>
        </w:rPr>
        <w:t>y</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b/>
          <w:bCs/>
          <w:color w:val="0000CF"/>
          <w:sz w:val="23"/>
          <w:szCs w:val="23"/>
          <w14:ligatures w14:val="none"/>
        </w:rPr>
        <w:t>1</w:t>
      </w:r>
      <w:r w:rsidRPr="00A93AA3">
        <w:rPr>
          <w:rFonts w:ascii="Courier New" w:eastAsia="Times New Roman" w:hAnsi="Courier New" w:cs="Courier New"/>
          <w:b/>
          <w:bCs/>
          <w:color w:val="000000"/>
          <w:sz w:val="23"/>
          <w:szCs w:val="23"/>
          <w14:ligatures w14:val="none"/>
        </w:rPr>
        <w:t>]</w:t>
      </w:r>
    </w:p>
    <w:p w14:paraId="5A193247" w14:textId="77777777" w:rsidR="00A93AA3" w:rsidRPr="00A93AA3" w:rsidRDefault="00A93AA3" w:rsidP="00A9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jc w:val="center"/>
        <w:rPr>
          <w:rFonts w:ascii="Courier New" w:eastAsia="Times New Roman" w:hAnsi="Courier New" w:cs="Courier New"/>
          <w:color w:val="333333"/>
          <w:sz w:val="23"/>
          <w:szCs w:val="23"/>
          <w14:ligatures w14:val="none"/>
        </w:rPr>
      </w:pPr>
      <w:r w:rsidRPr="00A93AA3">
        <w:rPr>
          <w:rFonts w:ascii="Courier New" w:eastAsia="Times New Roman" w:hAnsi="Courier New" w:cs="Courier New"/>
          <w:b/>
          <w:bCs/>
          <w:color w:val="CE5C00"/>
          <w:sz w:val="23"/>
          <w:szCs w:val="23"/>
          <w14:ligatures w14:val="none"/>
        </w:rPr>
        <w:t>...</w:t>
      </w:r>
    </w:p>
    <w:p w14:paraId="13AAA2D7" w14:textId="77777777" w:rsidR="00A93AA3" w:rsidRPr="00A93AA3" w:rsidRDefault="00A93AA3" w:rsidP="00A9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jc w:val="center"/>
        <w:rPr>
          <w:rFonts w:ascii="Courier New" w:eastAsia="Times New Roman" w:hAnsi="Courier New" w:cs="Courier New"/>
          <w:color w:val="333333"/>
          <w:sz w:val="23"/>
          <w:szCs w:val="23"/>
          <w14:ligatures w14:val="none"/>
        </w:rPr>
      </w:pPr>
      <w:r w:rsidRPr="00A93AA3">
        <w:rPr>
          <w:rFonts w:ascii="Courier New" w:eastAsia="Times New Roman" w:hAnsi="Courier New" w:cs="Courier New"/>
          <w:color w:val="000000"/>
          <w:sz w:val="23"/>
          <w:szCs w:val="23"/>
          <w14:ligatures w14:val="none"/>
        </w:rPr>
        <w:t>x</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000000"/>
          <w:sz w:val="23"/>
          <w:szCs w:val="23"/>
          <w14:ligatures w14:val="none"/>
        </w:rPr>
        <w:t>k</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000000"/>
          <w:sz w:val="23"/>
          <w:szCs w:val="23"/>
          <w14:ligatures w14:val="none"/>
        </w:rPr>
        <w:t>n</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color w:val="000000"/>
          <w:sz w:val="23"/>
          <w:szCs w:val="23"/>
          <w14:ligatures w14:val="none"/>
        </w:rPr>
        <w:t>p</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b/>
          <w:bCs/>
          <w:color w:val="0000CF"/>
          <w:sz w:val="23"/>
          <w:szCs w:val="23"/>
          <w14:ligatures w14:val="none"/>
        </w:rPr>
        <w:t>0</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color w:val="000000"/>
          <w:sz w:val="23"/>
          <w:szCs w:val="23"/>
          <w14:ligatures w14:val="none"/>
        </w:rPr>
        <w:t>x</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000000"/>
          <w:sz w:val="23"/>
          <w:szCs w:val="23"/>
          <w14:ligatures w14:val="none"/>
        </w:rPr>
        <w:t>k</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color w:val="000000"/>
          <w:sz w:val="23"/>
          <w:szCs w:val="23"/>
          <w14:ligatures w14:val="none"/>
        </w:rPr>
        <w:t>p</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000000"/>
          <w:sz w:val="23"/>
          <w:szCs w:val="23"/>
          <w14:ligatures w14:val="none"/>
        </w:rPr>
        <w:t>n</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b/>
          <w:bCs/>
          <w:color w:val="0000CF"/>
          <w:sz w:val="23"/>
          <w:szCs w:val="23"/>
          <w14:ligatures w14:val="none"/>
        </w:rPr>
        <w:t>1</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color w:val="000000"/>
          <w:sz w:val="23"/>
          <w:szCs w:val="23"/>
          <w14:ligatures w14:val="none"/>
        </w:rPr>
        <w:t>p</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000000"/>
          <w:sz w:val="23"/>
          <w:szCs w:val="23"/>
          <w14:ligatures w14:val="none"/>
        </w:rPr>
        <w:t>n</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b/>
          <w:bCs/>
          <w:color w:val="CE5C00"/>
          <w:sz w:val="23"/>
          <w:szCs w:val="23"/>
          <w14:ligatures w14:val="none"/>
        </w:rPr>
        <w:t>=</w:t>
      </w:r>
      <w:r w:rsidRPr="00A93AA3">
        <w:rPr>
          <w:rFonts w:ascii="Courier New" w:eastAsia="Times New Roman" w:hAnsi="Courier New" w:cs="Courier New"/>
          <w:color w:val="333333"/>
          <w:sz w:val="23"/>
          <w:szCs w:val="23"/>
          <w14:ligatures w14:val="none"/>
        </w:rPr>
        <w:t xml:space="preserve"> </w:t>
      </w:r>
      <w:r w:rsidRPr="00A93AA3">
        <w:rPr>
          <w:rFonts w:ascii="Courier New" w:eastAsia="Times New Roman" w:hAnsi="Courier New" w:cs="Courier New"/>
          <w:color w:val="000000"/>
          <w:sz w:val="23"/>
          <w:szCs w:val="23"/>
          <w14:ligatures w14:val="none"/>
        </w:rPr>
        <w:t>y</w:t>
      </w:r>
      <w:r w:rsidRPr="00A93AA3">
        <w:rPr>
          <w:rFonts w:ascii="Courier New" w:eastAsia="Times New Roman" w:hAnsi="Courier New" w:cs="Courier New"/>
          <w:b/>
          <w:bCs/>
          <w:color w:val="000000"/>
          <w:sz w:val="23"/>
          <w:szCs w:val="23"/>
          <w14:ligatures w14:val="none"/>
        </w:rPr>
        <w:t>[</w:t>
      </w:r>
      <w:r w:rsidRPr="00A93AA3">
        <w:rPr>
          <w:rFonts w:ascii="Courier New" w:eastAsia="Times New Roman" w:hAnsi="Courier New" w:cs="Courier New"/>
          <w:color w:val="000000"/>
          <w:sz w:val="23"/>
          <w:szCs w:val="23"/>
          <w14:ligatures w14:val="none"/>
        </w:rPr>
        <w:t>k</w:t>
      </w:r>
      <w:r w:rsidRPr="00A93AA3">
        <w:rPr>
          <w:rFonts w:ascii="Courier New" w:eastAsia="Times New Roman" w:hAnsi="Courier New" w:cs="Courier New"/>
          <w:b/>
          <w:bCs/>
          <w:color w:val="000000"/>
          <w:sz w:val="23"/>
          <w:szCs w:val="23"/>
          <w14:ligatures w14:val="none"/>
        </w:rPr>
        <w:t>]</w:t>
      </w:r>
    </w:p>
    <w:p w14:paraId="4235172A" w14:textId="77777777" w:rsidR="009E3F50" w:rsidRDefault="009E3F50" w:rsidP="0033144A"/>
    <w:p w14:paraId="3C1A7347" w14:textId="5DB8F4FA" w:rsidR="00E84A86" w:rsidRDefault="009E3F50" w:rsidP="0033144A">
      <w:r>
        <w:t>In this case, we use only 1- degree linear equations fitting the given points</w:t>
      </w:r>
    </w:p>
    <w:p w14:paraId="61BF3F57" w14:textId="2F7C23E3" w:rsidR="00E84A86" w:rsidRDefault="00E84A86" w:rsidP="0033144A">
      <m:oMathPara>
        <m:oMath>
          <m:r>
            <w:rPr>
              <w:rFonts w:ascii="Cambria Math" w:hAnsi="Cambria Math"/>
            </w:rPr>
            <m:t>y=mx+c</m:t>
          </m:r>
        </m:oMath>
      </m:oMathPara>
    </w:p>
    <w:p w14:paraId="684C4C2F" w14:textId="5ACF8114" w:rsidR="00F610AF" w:rsidRPr="0090245E" w:rsidRDefault="00E84A86" w:rsidP="0033144A">
      <w:r>
        <w:t>We focus on</w:t>
      </w:r>
      <w:r w:rsidRPr="00BE53F1">
        <w:rPr>
          <w:b/>
          <w:bCs/>
        </w:rPr>
        <w:t xml:space="preserve"> </w:t>
      </w:r>
      <w:proofErr w:type="spellStart"/>
      <w:r w:rsidRPr="00BE53F1">
        <w:rPr>
          <w:rFonts w:ascii="Cambria Math" w:hAnsi="Cambria Math"/>
          <w:b/>
          <w:bCs/>
          <w:i/>
        </w:rPr>
        <w:t>m</w:t>
      </w:r>
      <w:proofErr w:type="spellEnd"/>
      <w:r w:rsidRPr="00BE53F1">
        <w:t xml:space="preserve"> </w:t>
      </w:r>
      <w:r w:rsidR="00DF4B78">
        <w:t xml:space="preserve"> </w:t>
      </w:r>
      <w:r w:rsidR="0065604F">
        <w:t>as</w:t>
      </w:r>
      <w:r>
        <w:t xml:space="preserve"> being </w:t>
      </w:r>
      <w:r w:rsidR="0065604F">
        <w:t xml:space="preserve">a </w:t>
      </w:r>
      <w:r>
        <w:t>slope of the best fit line</w:t>
      </w:r>
      <w:r w:rsidR="009F5090">
        <w:t>.</w:t>
      </w:r>
    </w:p>
    <w:p w14:paraId="101F1EE4" w14:textId="33E76A2E" w:rsidR="00D479D2" w:rsidRPr="0090245E" w:rsidRDefault="00D479D2" w:rsidP="00D479D2">
      <w:pPr>
        <w:numPr>
          <w:ilvl w:val="0"/>
          <w:numId w:val="8"/>
        </w:numPr>
        <w:tabs>
          <w:tab w:val="num" w:pos="720"/>
        </w:tabs>
      </w:pPr>
      <w:r>
        <w:rPr>
          <w:noProof/>
        </w:rPr>
        <w:lastRenderedPageBreak/>
        <w:drawing>
          <wp:anchor distT="0" distB="0" distL="114300" distR="114300" simplePos="0" relativeHeight="251666432" behindDoc="0" locked="0" layoutInCell="1" allowOverlap="1" wp14:anchorId="76C2E010" wp14:editId="0CFF092A">
            <wp:simplePos x="0" y="0"/>
            <wp:positionH relativeFrom="column">
              <wp:posOffset>2958465</wp:posOffset>
            </wp:positionH>
            <wp:positionV relativeFrom="paragraph">
              <wp:posOffset>0</wp:posOffset>
            </wp:positionV>
            <wp:extent cx="2609850" cy="2796540"/>
            <wp:effectExtent l="0" t="0" r="0" b="3810"/>
            <wp:wrapThrough wrapText="bothSides">
              <wp:wrapPolygon edited="0">
                <wp:start x="0" y="0"/>
                <wp:lineTo x="0" y="21482"/>
                <wp:lineTo x="21442" y="21482"/>
                <wp:lineTo x="21442" y="0"/>
                <wp:lineTo x="0" y="0"/>
              </wp:wrapPolygon>
            </wp:wrapThrough>
            <wp:docPr id="144109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96824"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2609850" cy="2796540"/>
                    </a:xfrm>
                    <a:prstGeom prst="rect">
                      <a:avLst/>
                    </a:prstGeom>
                  </pic:spPr>
                </pic:pic>
              </a:graphicData>
            </a:graphic>
            <wp14:sizeRelH relativeFrom="margin">
              <wp14:pctWidth>0</wp14:pctWidth>
            </wp14:sizeRelH>
            <wp14:sizeRelV relativeFrom="margin">
              <wp14:pctHeight>0</wp14:pctHeight>
            </wp14:sizeRelV>
          </wp:anchor>
        </w:drawing>
      </w:r>
      <w:r w:rsidR="0090245E" w:rsidRPr="0090245E">
        <w:t>Subsequently, the slope is normalized to a scale ranging from 1 to 10 using the score_convertor function.</w:t>
      </w:r>
    </w:p>
    <w:p w14:paraId="178CBD3F" w14:textId="42AB40BC" w:rsidR="0090245E" w:rsidRDefault="0090245E" w:rsidP="0090245E">
      <w:pPr>
        <w:numPr>
          <w:ilvl w:val="0"/>
          <w:numId w:val="8"/>
        </w:numPr>
        <w:tabs>
          <w:tab w:val="num" w:pos="720"/>
        </w:tabs>
      </w:pPr>
      <w:r w:rsidRPr="0090245E">
        <w:t>The insider score is then assigned to dftask2, preparing it for integration with dftask1 into the final dataframe.</w:t>
      </w:r>
    </w:p>
    <w:p w14:paraId="0DE984BF" w14:textId="77777777" w:rsidR="00D479D2" w:rsidRDefault="00D479D2" w:rsidP="00D479D2"/>
    <w:p w14:paraId="69156A5F" w14:textId="77777777" w:rsidR="00D479D2" w:rsidRDefault="00D479D2" w:rsidP="00D479D2"/>
    <w:p w14:paraId="0F641E9D" w14:textId="77777777" w:rsidR="008D793B" w:rsidRDefault="008D793B" w:rsidP="00D479D2"/>
    <w:p w14:paraId="3B7B9E2F" w14:textId="77777777" w:rsidR="008D793B" w:rsidRDefault="008D793B" w:rsidP="00D479D2"/>
    <w:p w14:paraId="3BF74736" w14:textId="77777777" w:rsidR="008D793B" w:rsidRDefault="008D793B" w:rsidP="00D479D2"/>
    <w:p w14:paraId="1E4384F7" w14:textId="77777777" w:rsidR="008D793B" w:rsidRPr="0090245E" w:rsidRDefault="008D793B" w:rsidP="00D479D2"/>
    <w:p w14:paraId="3C00C9BA" w14:textId="5D0A66ED" w:rsidR="0090245E" w:rsidRPr="00F610AF" w:rsidRDefault="0090245E" w:rsidP="00F610AF">
      <w:pPr>
        <w:pStyle w:val="ListParagraph"/>
        <w:numPr>
          <w:ilvl w:val="0"/>
          <w:numId w:val="12"/>
        </w:numPr>
        <w:rPr>
          <w:b/>
          <w:bCs/>
          <w:sz w:val="32"/>
          <w:szCs w:val="32"/>
        </w:rPr>
      </w:pPr>
      <w:r w:rsidRPr="00F610AF">
        <w:rPr>
          <w:b/>
          <w:bCs/>
          <w:sz w:val="32"/>
          <w:szCs w:val="32"/>
        </w:rPr>
        <w:t>Aggregation of Ownership Factors:</w:t>
      </w:r>
    </w:p>
    <w:p w14:paraId="0547BDF7" w14:textId="50813EA6" w:rsidR="0090245E" w:rsidRPr="0090245E" w:rsidRDefault="0090245E" w:rsidP="00C04003">
      <w:pPr>
        <w:numPr>
          <w:ilvl w:val="0"/>
          <w:numId w:val="9"/>
        </w:numPr>
        <w:tabs>
          <w:tab w:val="clear" w:pos="720"/>
          <w:tab w:val="num" w:pos="360"/>
        </w:tabs>
        <w:spacing w:line="240" w:lineRule="auto"/>
        <w:ind w:left="360"/>
      </w:pPr>
      <w:r w:rsidRPr="0090245E">
        <w:t xml:space="preserve">The final scores are aggregated using the </w:t>
      </w:r>
      <w:r w:rsidRPr="0090245E">
        <w:rPr>
          <w:rFonts w:ascii="Times New Roman" w:hAnsi="Times New Roman" w:cs="Times New Roman"/>
          <w:b/>
          <w:bCs/>
          <w:sz w:val="24"/>
          <w:szCs w:val="32"/>
          <w:u w:val="single"/>
        </w:rPr>
        <w:t>median</w:t>
      </w:r>
      <w:r w:rsidRPr="0090245E">
        <w:rPr>
          <w:sz w:val="24"/>
          <w:szCs w:val="32"/>
        </w:rPr>
        <w:t xml:space="preserve"> </w:t>
      </w:r>
      <w:r w:rsidRPr="0090245E">
        <w:t>method.</w:t>
      </w:r>
    </w:p>
    <w:p w14:paraId="2F262466" w14:textId="77777777" w:rsidR="00F41899" w:rsidRDefault="0090245E" w:rsidP="00F41899">
      <w:pPr>
        <w:numPr>
          <w:ilvl w:val="0"/>
          <w:numId w:val="9"/>
        </w:numPr>
        <w:tabs>
          <w:tab w:val="clear" w:pos="720"/>
          <w:tab w:val="num" w:pos="360"/>
        </w:tabs>
        <w:spacing w:line="240" w:lineRule="auto"/>
        <w:ind w:left="360"/>
      </w:pPr>
      <w:r w:rsidRPr="0090245E">
        <w:t>It is important to regard the score as ordinal data due to the inconsistent intervals between each score, albeit retaining an ordered structure.</w:t>
      </w:r>
      <w:r w:rsidR="00F41899">
        <w:t xml:space="preserve"> </w:t>
      </w:r>
      <w:r w:rsidRPr="0090245E">
        <w:t>Given that the rating or score represents ordinal data, the suitable statistical measures include mode and median.</w:t>
      </w:r>
    </w:p>
    <w:p w14:paraId="73600EDC" w14:textId="772402C4" w:rsidR="003E69BC" w:rsidRDefault="0090245E" w:rsidP="00F41899">
      <w:pPr>
        <w:numPr>
          <w:ilvl w:val="0"/>
          <w:numId w:val="9"/>
        </w:numPr>
        <w:tabs>
          <w:tab w:val="clear" w:pos="720"/>
          <w:tab w:val="num" w:pos="360"/>
        </w:tabs>
        <w:spacing w:line="240" w:lineRule="auto"/>
        <w:ind w:left="360"/>
      </w:pPr>
      <w:r w:rsidRPr="0090245E">
        <w:t>The selection of the median over the mode is justified as it offers a more robust measure of central tendency.</w:t>
      </w:r>
      <w:r w:rsidR="00F41899">
        <w:t xml:space="preserve"> </w:t>
      </w:r>
      <w:r w:rsidR="003E69BC">
        <w:t>Then</w:t>
      </w:r>
      <w:r w:rsidR="003E69BC" w:rsidRPr="003E69BC">
        <w:t xml:space="preserve">, </w:t>
      </w:r>
      <w:r w:rsidR="00BF0810">
        <w:t xml:space="preserve">we also apply normalization to </w:t>
      </w:r>
      <w:r w:rsidR="00EB120B">
        <w:t>the final</w:t>
      </w:r>
      <w:r w:rsidR="00BF0810">
        <w:t xml:space="preserve"> score column making it </w:t>
      </w:r>
      <w:r w:rsidR="003E69BC" w:rsidRPr="003E69BC">
        <w:t>rang</w:t>
      </w:r>
      <w:r w:rsidR="00BF0810">
        <w:t xml:space="preserve">ed </w:t>
      </w:r>
      <w:r w:rsidR="003E69BC" w:rsidRPr="003E69BC">
        <w:t>from 1 to 10 using the score_convertor function.</w:t>
      </w:r>
    </w:p>
    <w:p w14:paraId="5B27C342" w14:textId="23BBB9AC" w:rsidR="00F01F2D" w:rsidRDefault="001601E3" w:rsidP="00F01F2D">
      <w:pPr>
        <w:rPr>
          <w:noProof/>
        </w:rPr>
      </w:pPr>
      <w:r>
        <w:rPr>
          <w:noProof/>
        </w:rPr>
        <w:drawing>
          <wp:anchor distT="0" distB="0" distL="114300" distR="114300" simplePos="0" relativeHeight="251665408" behindDoc="0" locked="0" layoutInCell="1" allowOverlap="1" wp14:anchorId="64010FF7" wp14:editId="750AD133">
            <wp:simplePos x="0" y="0"/>
            <wp:positionH relativeFrom="column">
              <wp:posOffset>1564640</wp:posOffset>
            </wp:positionH>
            <wp:positionV relativeFrom="paragraph">
              <wp:posOffset>408940</wp:posOffset>
            </wp:positionV>
            <wp:extent cx="4711065" cy="2446655"/>
            <wp:effectExtent l="0" t="0" r="0" b="0"/>
            <wp:wrapThrough wrapText="bothSides">
              <wp:wrapPolygon edited="0">
                <wp:start x="0" y="0"/>
                <wp:lineTo x="0" y="21359"/>
                <wp:lineTo x="21486" y="21359"/>
                <wp:lineTo x="21486" y="0"/>
                <wp:lineTo x="0" y="0"/>
              </wp:wrapPolygon>
            </wp:wrapThrough>
            <wp:docPr id="287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50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711065" cy="2446655"/>
                    </a:xfrm>
                    <a:prstGeom prst="rect">
                      <a:avLst/>
                    </a:prstGeom>
                  </pic:spPr>
                </pic:pic>
              </a:graphicData>
            </a:graphic>
            <wp14:sizeRelH relativeFrom="margin">
              <wp14:pctWidth>0</wp14:pctWidth>
            </wp14:sizeRelH>
            <wp14:sizeRelV relativeFrom="margin">
              <wp14:pctHeight>0</wp14:pctHeight>
            </wp14:sizeRelV>
          </wp:anchor>
        </w:drawing>
      </w:r>
      <w:r w:rsidR="00F01F2D">
        <w:rPr>
          <w:noProof/>
        </w:rPr>
        <w:t>Here’s the final result table</w:t>
      </w:r>
      <w:r w:rsidR="00190066">
        <w:rPr>
          <w:noProof/>
        </w:rPr>
        <w:t>, sorted by final score(</w:t>
      </w:r>
      <w:r w:rsidR="00AA2DB6">
        <w:rPr>
          <w:noProof/>
        </w:rPr>
        <w:t>range</w:t>
      </w:r>
      <w:r w:rsidR="00FC3D13">
        <w:rPr>
          <w:noProof/>
        </w:rPr>
        <w:t>t right column</w:t>
      </w:r>
      <w:r w:rsidR="00190066">
        <w:rPr>
          <w:noProof/>
        </w:rPr>
        <w:t>)</w:t>
      </w:r>
      <w:r w:rsidR="00F01F2D">
        <w:rPr>
          <w:noProof/>
        </w:rPr>
        <w:t xml:space="preserve">, consisting of 5 columns, including </w:t>
      </w:r>
    </w:p>
    <w:p w14:paraId="3521EAB0" w14:textId="5C181A74" w:rsidR="00F01F2D" w:rsidRDefault="00F01F2D" w:rsidP="00F01F2D">
      <w:pPr>
        <w:rPr>
          <w:noProof/>
        </w:rPr>
      </w:pPr>
      <w:bookmarkStart w:id="1" w:name="_Hlk162128174"/>
      <w:r>
        <w:rPr>
          <w:noProof/>
        </w:rPr>
        <w:t xml:space="preserve">1.  Company name </w:t>
      </w:r>
    </w:p>
    <w:p w14:paraId="71352CA3" w14:textId="1FC3848F" w:rsidR="00F01F2D" w:rsidRDefault="00F01F2D" w:rsidP="00F01F2D">
      <w:pPr>
        <w:rPr>
          <w:noProof/>
        </w:rPr>
      </w:pPr>
      <w:r>
        <w:rPr>
          <w:noProof/>
        </w:rPr>
        <w:t>2. C</w:t>
      </w:r>
      <w:r w:rsidR="00386C07">
        <w:rPr>
          <w:noProof/>
        </w:rPr>
        <w:t>IQ</w:t>
      </w:r>
      <w:r>
        <w:rPr>
          <w:noProof/>
        </w:rPr>
        <w:t xml:space="preserve"> ticker </w:t>
      </w:r>
    </w:p>
    <w:p w14:paraId="1FFE6D17" w14:textId="4849006C" w:rsidR="00F01F2D" w:rsidRDefault="00F01F2D" w:rsidP="00F01F2D">
      <w:pPr>
        <w:rPr>
          <w:noProof/>
        </w:rPr>
      </w:pPr>
      <w:r>
        <w:rPr>
          <w:noProof/>
        </w:rPr>
        <w:t xml:space="preserve">3. Alignment of ownership score </w:t>
      </w:r>
    </w:p>
    <w:p w14:paraId="7EABD934" w14:textId="268133CD" w:rsidR="00F01F2D" w:rsidRDefault="00F01F2D" w:rsidP="00F01F2D">
      <w:pPr>
        <w:rPr>
          <w:noProof/>
        </w:rPr>
      </w:pPr>
      <w:r>
        <w:rPr>
          <w:noProof/>
        </w:rPr>
        <w:t xml:space="preserve">4. Insider activity score </w:t>
      </w:r>
    </w:p>
    <w:p w14:paraId="1DD6FD76" w14:textId="0A4B9D37" w:rsidR="00D479D2" w:rsidRDefault="00F01F2D" w:rsidP="00470F77">
      <w:pPr>
        <w:rPr>
          <w:noProof/>
        </w:rPr>
      </w:pPr>
      <w:r>
        <w:rPr>
          <w:noProof/>
        </w:rPr>
        <w:t xml:space="preserve">5. Ownership score </w:t>
      </w:r>
      <w:bookmarkEnd w:id="1"/>
    </w:p>
    <w:p w14:paraId="73B04724" w14:textId="4E325CC4" w:rsidR="008D793B" w:rsidRDefault="008D793B" w:rsidP="00470F77">
      <w:pPr>
        <w:rPr>
          <w:noProof/>
        </w:rPr>
      </w:pPr>
    </w:p>
    <w:p w14:paraId="1E7A4D33" w14:textId="3DA474F6" w:rsidR="008D793B" w:rsidRDefault="008D793B" w:rsidP="00470F77">
      <w:pPr>
        <w:rPr>
          <w:noProof/>
        </w:rPr>
      </w:pPr>
    </w:p>
    <w:p w14:paraId="23C7B4DF" w14:textId="77777777" w:rsidR="008D793B" w:rsidRDefault="008D793B" w:rsidP="00470F77">
      <w:pPr>
        <w:rPr>
          <w:noProof/>
        </w:rPr>
      </w:pPr>
    </w:p>
    <w:p w14:paraId="5D1B4E2E" w14:textId="77777777" w:rsidR="008D793B" w:rsidRDefault="008D793B" w:rsidP="00470F77">
      <w:pPr>
        <w:rPr>
          <w:noProof/>
        </w:rPr>
      </w:pPr>
    </w:p>
    <w:p w14:paraId="5BCFFCE4" w14:textId="77777777" w:rsidR="001601E3" w:rsidRPr="0090245E" w:rsidRDefault="001601E3" w:rsidP="00470F77">
      <w:pPr>
        <w:rPr>
          <w:noProof/>
        </w:rPr>
      </w:pPr>
    </w:p>
    <w:p w14:paraId="1A7B959E" w14:textId="739DF4EC" w:rsidR="00C04003" w:rsidRDefault="00D479D2" w:rsidP="00C46DD7">
      <w:pPr>
        <w:pStyle w:val="ListParagraph"/>
        <w:numPr>
          <w:ilvl w:val="0"/>
          <w:numId w:val="12"/>
        </w:numPr>
        <w:spacing w:after="0" w:line="240" w:lineRule="auto"/>
        <w:rPr>
          <w:b/>
          <w:bCs/>
          <w:sz w:val="32"/>
          <w:szCs w:val="32"/>
        </w:rPr>
      </w:pPr>
      <w:r>
        <w:rPr>
          <w:b/>
          <w:bCs/>
          <w:sz w:val="32"/>
          <w:szCs w:val="32"/>
        </w:rPr>
        <w:lastRenderedPageBreak/>
        <w:t>Other factors</w:t>
      </w:r>
      <w:r w:rsidR="006005B9">
        <w:rPr>
          <w:b/>
          <w:bCs/>
          <w:sz w:val="32"/>
          <w:szCs w:val="32"/>
        </w:rPr>
        <w:t xml:space="preserve"> need to be considered</w:t>
      </w:r>
      <w:r w:rsidR="004C58C4">
        <w:rPr>
          <w:b/>
          <w:bCs/>
          <w:sz w:val="32"/>
          <w:szCs w:val="32"/>
        </w:rPr>
        <w:t xml:space="preserve"> for LT investment</w:t>
      </w:r>
      <w:r w:rsidR="00C46DD7">
        <w:rPr>
          <w:b/>
          <w:bCs/>
          <w:sz w:val="32"/>
          <w:szCs w:val="32"/>
        </w:rPr>
        <w:t xml:space="preserve"> perspective</w:t>
      </w:r>
      <w:r w:rsidRPr="00F610AF">
        <w:rPr>
          <w:b/>
          <w:bCs/>
          <w:sz w:val="32"/>
          <w:szCs w:val="32"/>
        </w:rPr>
        <w:t>:</w:t>
      </w:r>
    </w:p>
    <w:p w14:paraId="065D4477" w14:textId="77777777" w:rsidR="00C46DD7" w:rsidRPr="00C46DD7" w:rsidRDefault="00C46DD7" w:rsidP="00C46DD7">
      <w:pPr>
        <w:pStyle w:val="ListParagraph"/>
        <w:spacing w:after="0" w:line="240" w:lineRule="auto"/>
        <w:ind w:left="360"/>
        <w:rPr>
          <w:b/>
          <w:bCs/>
          <w:sz w:val="16"/>
          <w:szCs w:val="16"/>
        </w:rPr>
      </w:pPr>
    </w:p>
    <w:p w14:paraId="24C8412C" w14:textId="77777777" w:rsidR="00C25D1E" w:rsidRPr="00C25D1E" w:rsidRDefault="00C25D1E" w:rsidP="00C25D1E">
      <w:pPr>
        <w:pStyle w:val="ListParagraph"/>
        <w:spacing w:line="240" w:lineRule="auto"/>
        <w:ind w:left="360"/>
        <w:rPr>
          <w:noProof/>
        </w:rPr>
      </w:pPr>
    </w:p>
    <w:p w14:paraId="4E841016" w14:textId="0A70CF2A" w:rsidR="008D793B" w:rsidRDefault="00470F77" w:rsidP="005F29C8">
      <w:pPr>
        <w:pStyle w:val="ListParagraph"/>
        <w:numPr>
          <w:ilvl w:val="1"/>
          <w:numId w:val="10"/>
        </w:numPr>
        <w:tabs>
          <w:tab w:val="clear" w:pos="1440"/>
          <w:tab w:val="num" w:pos="360"/>
        </w:tabs>
        <w:spacing w:line="240" w:lineRule="auto"/>
        <w:ind w:left="360"/>
        <w:rPr>
          <w:noProof/>
        </w:rPr>
      </w:pPr>
      <w:r w:rsidRPr="00470F77">
        <w:rPr>
          <w:b/>
          <w:bCs/>
          <w:noProof/>
        </w:rPr>
        <w:t>Share Buybacks</w:t>
      </w:r>
      <w:r w:rsidRPr="00470F77">
        <w:rPr>
          <w:noProof/>
        </w:rPr>
        <w:t xml:space="preserve">: When a company repurchases its own shares from the market. </w:t>
      </w:r>
      <w:r w:rsidRPr="00470F77">
        <w:rPr>
          <w:noProof/>
          <w:u w:val="single"/>
        </w:rPr>
        <w:t xml:space="preserve">Share buybacks </w:t>
      </w:r>
      <w:r w:rsidRPr="00470F77">
        <w:rPr>
          <w:noProof/>
        </w:rPr>
        <w:t xml:space="preserve">can </w:t>
      </w:r>
      <w:r w:rsidRPr="00470F77">
        <w:rPr>
          <w:noProof/>
          <w:u w:val="single"/>
        </w:rPr>
        <w:t>signal confidence</w:t>
      </w:r>
      <w:r w:rsidRPr="00470F77">
        <w:rPr>
          <w:noProof/>
        </w:rPr>
        <w:t xml:space="preserve"> from management and may indicate that the company believes its stock is </w:t>
      </w:r>
      <w:r w:rsidRPr="00470F77">
        <w:rPr>
          <w:noProof/>
          <w:u w:val="single"/>
        </w:rPr>
        <w:t>undervalued</w:t>
      </w:r>
      <w:r w:rsidRPr="00470F77">
        <w:rPr>
          <w:noProof/>
        </w:rPr>
        <w:t xml:space="preserve">. This can be calculated by </w:t>
      </w:r>
      <w:r w:rsidRPr="002968A2">
        <w:rPr>
          <w:b/>
          <w:bCs/>
          <w:i/>
          <w:iCs/>
          <w:noProof/>
        </w:rPr>
        <w:t xml:space="preserve">comparing </w:t>
      </w:r>
      <w:r w:rsidR="00A8172B" w:rsidRPr="002968A2">
        <w:rPr>
          <w:b/>
          <w:bCs/>
          <w:i/>
          <w:iCs/>
          <w:noProof/>
        </w:rPr>
        <w:t xml:space="preserve"> number of outstanding</w:t>
      </w:r>
      <w:r w:rsidR="00C832F5" w:rsidRPr="002968A2">
        <w:rPr>
          <w:b/>
          <w:bCs/>
          <w:i/>
          <w:iCs/>
          <w:noProof/>
        </w:rPr>
        <w:t xml:space="preserve"> shares</w:t>
      </w:r>
      <w:r w:rsidRPr="0081339E">
        <w:rPr>
          <w:noProof/>
        </w:rPr>
        <w:t xml:space="preserve"> in</w:t>
      </w:r>
      <w:r w:rsidRPr="00470F77">
        <w:rPr>
          <w:noProof/>
        </w:rPr>
        <w:t xml:space="preserve"> different period of time</w:t>
      </w:r>
      <w:r>
        <w:rPr>
          <w:noProof/>
        </w:rPr>
        <w:t>.</w:t>
      </w:r>
    </w:p>
    <w:p w14:paraId="37E3955D" w14:textId="77777777" w:rsidR="005F29C8" w:rsidRPr="005F29C8" w:rsidRDefault="005F29C8" w:rsidP="005F29C8">
      <w:pPr>
        <w:pStyle w:val="ListParagraph"/>
        <w:spacing w:line="240" w:lineRule="auto"/>
        <w:ind w:left="360"/>
        <w:rPr>
          <w:noProof/>
        </w:rPr>
      </w:pPr>
    </w:p>
    <w:p w14:paraId="13DCDDD8" w14:textId="08469860" w:rsidR="008D793B" w:rsidRPr="009161E2" w:rsidRDefault="008D793B" w:rsidP="008D793B">
      <w:pPr>
        <w:pStyle w:val="ListParagraph"/>
        <w:ind w:left="360"/>
        <w:rPr>
          <w:rFonts w:eastAsiaTheme="minorEastAsia"/>
          <w:noProof/>
          <w:color w:val="0B769F" w:themeColor="accent4" w:themeShade="BF"/>
        </w:rPr>
      </w:pPr>
      <m:oMathPara>
        <m:oMathParaPr>
          <m:jc m:val="center"/>
        </m:oMathParaPr>
        <m:oMath>
          <m:r>
            <w:rPr>
              <w:rFonts w:ascii="Cambria Math" w:hAnsi="Cambria Math"/>
              <w:noProof/>
              <w:color w:val="BF4E14" w:themeColor="accent2" w:themeShade="BF"/>
            </w:rPr>
            <m:t>Δ in share buyback=</m:t>
          </m:r>
          <m:sSub>
            <m:sSubPr>
              <m:ctrlPr>
                <w:rPr>
                  <w:rFonts w:ascii="Cambria Math" w:hAnsi="Cambria Math"/>
                  <w:i/>
                  <w:noProof/>
                  <w:color w:val="BF4E14" w:themeColor="accent2" w:themeShade="BF"/>
                </w:rPr>
              </m:ctrlPr>
            </m:sSubPr>
            <m:e>
              <m:r>
                <w:rPr>
                  <w:rFonts w:ascii="Cambria Math" w:hAnsi="Cambria Math"/>
                  <w:noProof/>
                  <w:color w:val="BF4E14" w:themeColor="accent2" w:themeShade="BF"/>
                </w:rPr>
                <m:t xml:space="preserve"># Outstanding shares </m:t>
              </m:r>
            </m:e>
            <m:sub>
              <m:r>
                <w:rPr>
                  <w:rFonts w:ascii="Cambria Math" w:hAnsi="Cambria Math"/>
                  <w:noProof/>
                  <w:color w:val="BF4E14" w:themeColor="accent2" w:themeShade="BF"/>
                </w:rPr>
                <m:t>Current</m:t>
              </m:r>
            </m:sub>
          </m:sSub>
          <m:r>
            <w:rPr>
              <w:rFonts w:ascii="Cambria Math" w:hAnsi="Cambria Math"/>
              <w:noProof/>
              <w:color w:val="BF4E14" w:themeColor="accent2" w:themeShade="BF"/>
            </w:rPr>
            <m:t>-</m:t>
          </m:r>
          <m:sSub>
            <m:sSubPr>
              <m:ctrlPr>
                <w:rPr>
                  <w:rFonts w:ascii="Cambria Math" w:hAnsi="Cambria Math"/>
                  <w:i/>
                  <w:noProof/>
                  <w:color w:val="BF4E14" w:themeColor="accent2" w:themeShade="BF"/>
                </w:rPr>
              </m:ctrlPr>
            </m:sSubPr>
            <m:e>
              <m:r>
                <w:rPr>
                  <w:rFonts w:ascii="Cambria Math" w:hAnsi="Cambria Math"/>
                  <w:noProof/>
                  <w:color w:val="BF4E14" w:themeColor="accent2" w:themeShade="BF"/>
                </w:rPr>
                <m:t xml:space="preserve"># Outstanding shares </m:t>
              </m:r>
            </m:e>
            <m:sub>
              <m:r>
                <w:rPr>
                  <w:rFonts w:ascii="Cambria Math" w:hAnsi="Cambria Math"/>
                  <w:noProof/>
                  <w:color w:val="BF4E14" w:themeColor="accent2" w:themeShade="BF"/>
                </w:rPr>
                <m:t>previos</m:t>
              </m:r>
            </m:sub>
          </m:sSub>
        </m:oMath>
      </m:oMathPara>
    </w:p>
    <w:p w14:paraId="2E612223" w14:textId="1DE21EC1" w:rsidR="004E6FBC" w:rsidRPr="009161E2" w:rsidRDefault="004E6FBC" w:rsidP="00D475FB">
      <w:pPr>
        <w:pStyle w:val="ListParagraph"/>
        <w:numPr>
          <w:ilvl w:val="0"/>
          <w:numId w:val="14"/>
        </w:numPr>
        <w:rPr>
          <w:rFonts w:eastAsiaTheme="minorEastAsia"/>
          <w:noProof/>
        </w:rPr>
      </w:pPr>
      <w:r w:rsidRPr="00D475FB">
        <w:rPr>
          <w:rFonts w:eastAsiaTheme="minorEastAsia"/>
          <w:noProof/>
        </w:rPr>
        <w:t>Number of outstanding shares of 2 different periods of time are required for compute this facto</w:t>
      </w:r>
      <w:r w:rsidR="00001E57" w:rsidRPr="00D475FB">
        <w:rPr>
          <w:rFonts w:eastAsiaTheme="minorEastAsia"/>
          <w:noProof/>
        </w:rPr>
        <w:t>rs</w:t>
      </w:r>
      <w:r w:rsidR="00BF12E5">
        <w:rPr>
          <w:rFonts w:eastAsiaTheme="minorEastAsia"/>
          <w:noProof/>
        </w:rPr>
        <w:t>.</w:t>
      </w:r>
    </w:p>
    <w:p w14:paraId="1B21C3C1" w14:textId="70E6C435" w:rsidR="009161E2" w:rsidRPr="00D475FB" w:rsidRDefault="00C25D1E" w:rsidP="009161E2">
      <w:pPr>
        <w:pStyle w:val="ListParagraph"/>
        <w:rPr>
          <w:rFonts w:eastAsiaTheme="minorEastAsia"/>
          <w:noProof/>
        </w:rPr>
      </w:pPr>
      <w:r>
        <w:rPr>
          <w:rFonts w:eastAsiaTheme="minorEastAsia"/>
          <w:noProof/>
        </w:rPr>
        <mc:AlternateContent>
          <mc:Choice Requires="wps">
            <w:drawing>
              <wp:anchor distT="0" distB="0" distL="114300" distR="114300" simplePos="0" relativeHeight="251667456" behindDoc="0" locked="0" layoutInCell="1" allowOverlap="1" wp14:anchorId="600226E1" wp14:editId="4987EF36">
                <wp:simplePos x="0" y="0"/>
                <wp:positionH relativeFrom="margin">
                  <wp:align>center</wp:align>
                </wp:positionH>
                <wp:positionV relativeFrom="paragraph">
                  <wp:posOffset>187416</wp:posOffset>
                </wp:positionV>
                <wp:extent cx="6814457" cy="0"/>
                <wp:effectExtent l="0" t="0" r="0" b="0"/>
                <wp:wrapNone/>
                <wp:docPr id="862511023" name="Straight Connector 3"/>
                <wp:cNvGraphicFramePr/>
                <a:graphic xmlns:a="http://schemas.openxmlformats.org/drawingml/2006/main">
                  <a:graphicData uri="http://schemas.microsoft.com/office/word/2010/wordprocessingShape">
                    <wps:wsp>
                      <wps:cNvCnPr/>
                      <wps:spPr>
                        <a:xfrm>
                          <a:off x="0" y="0"/>
                          <a:ext cx="68144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C826C" id="Straight Connector 3"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14.75pt" to="536.5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wDswEAANQDAAAOAAAAZHJzL2Uyb0RvYy54bWysU01v2zAMvQ/YfxB0X2QXXVcYcXpo0V2G&#10;rdjHD1BlKhYgiYKkxc6/H6UkdrENGDbsQosU3yP5RG/vZmfZAWIy6HvebhrOwCscjN/3/NvXxze3&#10;nKUs/SAteuj5ERK/271+tZ1CB1c4oh0gMiLxqZtCz8ecQydEUiM4mTYYwNOlxuhkJjfuxRDlROzO&#10;iqumuRETxiFEVJASRR9Ol3xX+bUGlT9pnSAz23PqLVcbq30uVuy2sttHGUajzm3If+jCSeOp6EL1&#10;ILNk36P5hcoZFTGhzhuFTqDWRkGdgaZpm5+m+TLKAHUWEieFRab0/2jVx8O9f4okwxRSl8JTLFPM&#10;Orrypf7YXMU6LmLBnJmi4M1te3399h1n6nInVmCIKb8HdKwcem6NL3PITh4+pEzFKPWSUsLWF5vQ&#10;muHRWFudsgFwbyM7SHq7PLflrQj3Iou8ghRr6/WUjxZOrJ9BMzNQs22tXrdq5ZRKgc8XXuspu8A0&#10;dbAAmz8Dz/kFCnXj/ga8IGpl9HkBO+Mx/q76KoU+5V8UOM1dJHjG4VgftUpDq1OVO6952c2XfoWv&#10;P+PuBwAAAP//AwBQSwMEFAAGAAgAAAAhAGi81pXdAAAABwEAAA8AAABkcnMvZG93bnJldi54bWxM&#10;j0FrwkAQhe+F/odlCr2UulHR2jQTKQEvPRRqinhcs2M2NDsbsquJ/74rPdjjvPd475tsPdpWnKn3&#10;jWOE6SQBQVw53XCN8F1unlcgfFCsVeuYEC7kYZ3f32Uq1W7gLzpvQy1iCftUIZgQulRKXxmyyk9c&#10;Rxy9o+utCvHsa6l7NcRy28pZkiylVQ3HBaM6KgxVP9uTRdjXT/PNruRyKMLncWnGy+5jUSA+Pozv&#10;byACjeEWhit+RIc8Mh3cibUXLUJ8JCDMXhcgrm7yMp+COPwpMs/kf/78FwAA//8DAFBLAQItABQA&#10;BgAIAAAAIQC2gziS/gAAAOEBAAATAAAAAAAAAAAAAAAAAAAAAABbQ29udGVudF9UeXBlc10ueG1s&#10;UEsBAi0AFAAGAAgAAAAhADj9If/WAAAAlAEAAAsAAAAAAAAAAAAAAAAALwEAAF9yZWxzLy5yZWxz&#10;UEsBAi0AFAAGAAgAAAAhAIMAvAOzAQAA1AMAAA4AAAAAAAAAAAAAAAAALgIAAGRycy9lMm9Eb2Mu&#10;eG1sUEsBAi0AFAAGAAgAAAAhAGi81pXdAAAABwEAAA8AAAAAAAAAAAAAAAAADQQAAGRycy9kb3du&#10;cmV2LnhtbFBLBQYAAAAABAAEAPMAAAAXBQAAAAA=&#10;" strokecolor="black [3213]" strokeweight=".5pt">
                <v:stroke joinstyle="miter"/>
                <w10:wrap anchorx="margin"/>
              </v:line>
            </w:pict>
          </mc:Fallback>
        </mc:AlternateContent>
      </w:r>
    </w:p>
    <w:p w14:paraId="6D4A840E" w14:textId="77777777" w:rsidR="008D793B" w:rsidRDefault="008D793B" w:rsidP="008D793B">
      <w:pPr>
        <w:pStyle w:val="ListParagraph"/>
        <w:ind w:left="360"/>
        <w:rPr>
          <w:noProof/>
          <w:sz w:val="16"/>
          <w:szCs w:val="20"/>
        </w:rPr>
      </w:pPr>
    </w:p>
    <w:p w14:paraId="1D27436D" w14:textId="514022F8" w:rsidR="00C25D1E" w:rsidRPr="008D793B" w:rsidRDefault="00C25D1E" w:rsidP="008D793B">
      <w:pPr>
        <w:pStyle w:val="ListParagraph"/>
        <w:ind w:left="360"/>
        <w:rPr>
          <w:noProof/>
          <w:sz w:val="16"/>
          <w:szCs w:val="20"/>
        </w:rPr>
      </w:pPr>
    </w:p>
    <w:p w14:paraId="158BCFDE" w14:textId="7A668AA7" w:rsidR="008D793B" w:rsidRDefault="00470F77" w:rsidP="008D793B">
      <w:pPr>
        <w:pStyle w:val="ListParagraph"/>
        <w:numPr>
          <w:ilvl w:val="1"/>
          <w:numId w:val="10"/>
        </w:numPr>
        <w:tabs>
          <w:tab w:val="clear" w:pos="1440"/>
          <w:tab w:val="num" w:pos="360"/>
        </w:tabs>
        <w:ind w:left="360"/>
        <w:rPr>
          <w:noProof/>
        </w:rPr>
      </w:pPr>
      <w:r w:rsidRPr="00470F77">
        <w:rPr>
          <w:b/>
          <w:bCs/>
          <w:noProof/>
        </w:rPr>
        <w:t>Short Interest</w:t>
      </w:r>
      <w:r w:rsidRPr="00470F77">
        <w:rPr>
          <w:noProof/>
        </w:rPr>
        <w:t xml:space="preserve">: The percentage of a company's shares that have been sold short by investors betting that the stock price will decline. High short interest can indicate </w:t>
      </w:r>
      <w:r w:rsidRPr="00470F77">
        <w:rPr>
          <w:noProof/>
          <w:u w:val="single"/>
        </w:rPr>
        <w:t>bearish</w:t>
      </w:r>
      <w:r w:rsidRPr="00470F77">
        <w:rPr>
          <w:noProof/>
        </w:rPr>
        <w:t xml:space="preserve"> sentiment, while low short interest may suggest </w:t>
      </w:r>
      <w:r w:rsidRPr="00470F77">
        <w:rPr>
          <w:noProof/>
          <w:u w:val="single"/>
        </w:rPr>
        <w:t>bullish</w:t>
      </w:r>
      <w:r w:rsidRPr="00470F77">
        <w:rPr>
          <w:noProof/>
        </w:rPr>
        <w:t xml:space="preserve"> sentiment</w:t>
      </w:r>
      <w:r w:rsidR="008D793B">
        <w:rPr>
          <w:noProof/>
        </w:rPr>
        <w:t xml:space="preserve">. It derives from number of </w:t>
      </w:r>
      <w:r w:rsidR="008D793B" w:rsidRPr="008D793B">
        <w:rPr>
          <w:noProof/>
        </w:rPr>
        <w:t>the number of shorted shares divided by the number of shares outstanding</w:t>
      </w:r>
    </w:p>
    <w:p w14:paraId="444485EC" w14:textId="272E7B75" w:rsidR="00E443B0" w:rsidRDefault="00E443B0" w:rsidP="00E443B0">
      <w:pPr>
        <w:pStyle w:val="ListParagraph"/>
        <w:rPr>
          <w:rFonts w:eastAsiaTheme="minorEastAsia"/>
          <w:noProof/>
        </w:rPr>
      </w:pPr>
    </w:p>
    <w:p w14:paraId="0765D083" w14:textId="7063EB5B" w:rsidR="00E443B0" w:rsidRPr="009161E2" w:rsidRDefault="00E443B0" w:rsidP="00E443B0">
      <w:pPr>
        <w:pStyle w:val="ListParagraph"/>
        <w:rPr>
          <w:rFonts w:eastAsiaTheme="minorEastAsia"/>
          <w:noProof/>
          <w:color w:val="0B769F" w:themeColor="accent4" w:themeShade="BF"/>
        </w:rPr>
      </w:pPr>
      <m:oMathPara>
        <m:oMath>
          <m:r>
            <w:rPr>
              <w:rFonts w:ascii="Cambria Math" w:hAnsi="Cambria Math"/>
              <w:noProof/>
              <w:color w:val="BF4E14" w:themeColor="accent2" w:themeShade="BF"/>
            </w:rPr>
            <m:t>Short Interest</m:t>
          </m:r>
          <m:r>
            <w:rPr>
              <w:rFonts w:ascii="Cambria Math" w:hAnsi="Cambria Math"/>
              <w:noProof/>
              <w:color w:val="0B769F" w:themeColor="accent4" w:themeShade="BF"/>
            </w:rPr>
            <m:t>=</m:t>
          </m:r>
          <m:f>
            <m:fPr>
              <m:ctrlPr>
                <w:rPr>
                  <w:rFonts w:ascii="Cambria Math" w:hAnsi="Cambria Math"/>
                  <w:i/>
                  <w:noProof/>
                  <w:color w:val="0B769F" w:themeColor="accent4" w:themeShade="BF"/>
                </w:rPr>
              </m:ctrlPr>
            </m:fPr>
            <m:num>
              <m:r>
                <w:rPr>
                  <w:rFonts w:ascii="Cambria Math" w:hAnsi="Cambria Math"/>
                  <w:noProof/>
                  <w:color w:val="BF4E14" w:themeColor="accent2" w:themeShade="BF"/>
                </w:rPr>
                <m:t># Shares sold short</m:t>
              </m:r>
            </m:num>
            <m:den>
              <m:r>
                <w:rPr>
                  <w:rFonts w:ascii="Cambria Math" w:hAnsi="Cambria Math"/>
                  <w:noProof/>
                  <w:color w:val="0B769F" w:themeColor="accent4" w:themeShade="BF"/>
                </w:rPr>
                <m:t># Outstanding shares</m:t>
              </m:r>
            </m:den>
          </m:f>
        </m:oMath>
      </m:oMathPara>
    </w:p>
    <w:p w14:paraId="6213E831" w14:textId="53C7B475" w:rsidR="009161E2" w:rsidRPr="00E443B0" w:rsidRDefault="00E443B0" w:rsidP="00EF0AA8">
      <w:pPr>
        <w:pStyle w:val="ListParagraph"/>
        <w:numPr>
          <w:ilvl w:val="0"/>
          <w:numId w:val="14"/>
        </w:numPr>
        <w:rPr>
          <w:noProof/>
        </w:rPr>
      </w:pPr>
      <w:r w:rsidRPr="00E443B0">
        <w:rPr>
          <w:rFonts w:eastAsiaTheme="minorEastAsia"/>
          <w:noProof/>
        </w:rPr>
        <w:t>This will require number of shares sold short for calculating</w:t>
      </w:r>
      <w:r>
        <w:rPr>
          <w:rFonts w:eastAsiaTheme="minorEastAsia"/>
          <w:noProof/>
        </w:rPr>
        <w:t xml:space="preserve"> short interest </w:t>
      </w:r>
      <w:r w:rsidR="00AC0C42">
        <w:rPr>
          <w:rFonts w:eastAsiaTheme="minorEastAsia"/>
          <w:noProof/>
        </w:rPr>
        <w:t>value</w:t>
      </w:r>
      <w:r w:rsidR="006F701A">
        <w:rPr>
          <w:rFonts w:eastAsiaTheme="minorEastAsia"/>
          <w:noProof/>
        </w:rPr>
        <w:t>.</w:t>
      </w:r>
      <w:r w:rsidRPr="00E443B0">
        <w:rPr>
          <w:rFonts w:eastAsiaTheme="minorEastAsia"/>
          <w:noProof/>
        </w:rPr>
        <w:t xml:space="preserve"> </w:t>
      </w:r>
    </w:p>
    <w:p w14:paraId="02CA9FF2" w14:textId="78C2967D" w:rsidR="00E443B0" w:rsidRDefault="00E443B0" w:rsidP="00E443B0">
      <w:pPr>
        <w:pStyle w:val="ListParagraph"/>
        <w:rPr>
          <w:noProof/>
        </w:rPr>
      </w:pPr>
    </w:p>
    <w:p w14:paraId="07A89AF7" w14:textId="5C143D35" w:rsidR="00C25D1E" w:rsidRDefault="00C25D1E" w:rsidP="00E443B0">
      <w:pPr>
        <w:pStyle w:val="ListParagraph"/>
        <w:rPr>
          <w:noProof/>
        </w:rPr>
      </w:pPr>
      <w:r>
        <w:rPr>
          <w:rFonts w:eastAsiaTheme="minorEastAsia"/>
          <w:noProof/>
        </w:rPr>
        <mc:AlternateContent>
          <mc:Choice Requires="wps">
            <w:drawing>
              <wp:anchor distT="0" distB="0" distL="114300" distR="114300" simplePos="0" relativeHeight="251669504" behindDoc="0" locked="0" layoutInCell="1" allowOverlap="1" wp14:anchorId="142226B6" wp14:editId="2F350C22">
                <wp:simplePos x="0" y="0"/>
                <wp:positionH relativeFrom="margin">
                  <wp:posOffset>-540385</wp:posOffset>
                </wp:positionH>
                <wp:positionV relativeFrom="paragraph">
                  <wp:posOffset>108796</wp:posOffset>
                </wp:positionV>
                <wp:extent cx="6814457" cy="0"/>
                <wp:effectExtent l="0" t="0" r="0" b="0"/>
                <wp:wrapNone/>
                <wp:docPr id="609681046" name="Straight Connector 3"/>
                <wp:cNvGraphicFramePr/>
                <a:graphic xmlns:a="http://schemas.openxmlformats.org/drawingml/2006/main">
                  <a:graphicData uri="http://schemas.microsoft.com/office/word/2010/wordprocessingShape">
                    <wps:wsp>
                      <wps:cNvCnPr/>
                      <wps:spPr>
                        <a:xfrm>
                          <a:off x="0" y="0"/>
                          <a:ext cx="68144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F67D8" id="Straight Connector 3" o:spid="_x0000_s1026" style="position:absolute;z-index:251669504;visibility:visible;mso-wrap-style:square;mso-wrap-distance-left:9pt;mso-wrap-distance-top:0;mso-wrap-distance-right:9pt;mso-wrap-distance-bottom:0;mso-position-horizontal:absolute;mso-position-horizontal-relative:margin;mso-position-vertical:absolute;mso-position-vertical-relative:text" from="-42.55pt,8.55pt" to="49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wDswEAANQDAAAOAAAAZHJzL2Uyb0RvYy54bWysU01v2zAMvQ/YfxB0X2QXXVcYcXpo0V2G&#10;rdjHD1BlKhYgiYKkxc6/H6UkdrENGDbsQosU3yP5RG/vZmfZAWIy6HvebhrOwCscjN/3/NvXxze3&#10;nKUs/SAteuj5ERK/271+tZ1CB1c4oh0gMiLxqZtCz8ecQydEUiM4mTYYwNOlxuhkJjfuxRDlROzO&#10;iqumuRETxiFEVJASRR9Ol3xX+bUGlT9pnSAz23PqLVcbq30uVuy2sttHGUajzm3If+jCSeOp6EL1&#10;ILNk36P5hcoZFTGhzhuFTqDWRkGdgaZpm5+m+TLKAHUWEieFRab0/2jVx8O9f4okwxRSl8JTLFPM&#10;Orrypf7YXMU6LmLBnJmi4M1te3399h1n6nInVmCIKb8HdKwcem6NL3PITh4+pEzFKPWSUsLWF5vQ&#10;muHRWFudsgFwbyM7SHq7PLflrQj3Iou8ghRr6/WUjxZOrJ9BMzNQs22tXrdq5ZRKgc8XXuspu8A0&#10;dbAAmz8Dz/kFCnXj/ga8IGpl9HkBO+Mx/q76KoU+5V8UOM1dJHjG4VgftUpDq1OVO6952c2XfoWv&#10;P+PuBwAAAP//AwBQSwMEFAAGAAgAAAAhACPpjY3fAAAACQEAAA8AAABkcnMvZG93bnJldi54bWxM&#10;j0FLw0AQhe+C/2EZwYu0myqtacymSKAXD4KNlB632Wk2mJ0N2W2T/ntHPOhpmHmPN9/LN5PrxAWH&#10;0HpSsJgnIJBqb1pqFHxW21kKIkRNRneeUMEVA2yK25tcZ8aP9IGXXWwEh1DItAIbY59JGWqLToe5&#10;75FYO/nB6cjr0Egz6JHDXScfk2QlnW6JP1jdY2mx/tqdnYJD8/C03VdUjWV8P63sdN2/LUul7u+m&#10;1xcQEaf4Z4YffEaHgpmO/kwmiE7BLF0u2MrCM082rNOUyx1/D7LI5f8GxTcAAAD//wMAUEsBAi0A&#10;FAAGAAgAAAAhALaDOJL+AAAA4QEAABMAAAAAAAAAAAAAAAAAAAAAAFtDb250ZW50X1R5cGVzXS54&#10;bWxQSwECLQAUAAYACAAAACEAOP0h/9YAAACUAQAACwAAAAAAAAAAAAAAAAAvAQAAX3JlbHMvLnJl&#10;bHNQSwECLQAUAAYACAAAACEAgwC8A7MBAADUAwAADgAAAAAAAAAAAAAAAAAuAgAAZHJzL2Uyb0Rv&#10;Yy54bWxQSwECLQAUAAYACAAAACEAI+mNjd8AAAAJAQAADwAAAAAAAAAAAAAAAAANBAAAZHJzL2Rv&#10;d25yZXYueG1sUEsFBgAAAAAEAAQA8wAAABkFAAAAAA==&#10;" strokecolor="black [3213]" strokeweight=".5pt">
                <v:stroke joinstyle="miter"/>
                <w10:wrap anchorx="margin"/>
              </v:line>
            </w:pict>
          </mc:Fallback>
        </mc:AlternateContent>
      </w:r>
    </w:p>
    <w:p w14:paraId="23059603" w14:textId="3F4750DE" w:rsidR="00C25D1E" w:rsidRDefault="00C25D1E" w:rsidP="00E443B0">
      <w:pPr>
        <w:pStyle w:val="ListParagraph"/>
        <w:rPr>
          <w:noProof/>
          <w:cs/>
        </w:rPr>
      </w:pPr>
    </w:p>
    <w:p w14:paraId="7E8C579F" w14:textId="08436654" w:rsidR="005F29C8" w:rsidRDefault="00470F77" w:rsidP="005F29C8">
      <w:pPr>
        <w:pStyle w:val="ListParagraph"/>
        <w:numPr>
          <w:ilvl w:val="1"/>
          <w:numId w:val="10"/>
        </w:numPr>
        <w:tabs>
          <w:tab w:val="clear" w:pos="1440"/>
          <w:tab w:val="num" w:pos="360"/>
        </w:tabs>
        <w:ind w:left="360"/>
        <w:rPr>
          <w:noProof/>
        </w:rPr>
      </w:pPr>
      <w:r w:rsidRPr="00470F77">
        <w:rPr>
          <w:b/>
          <w:bCs/>
          <w:noProof/>
        </w:rPr>
        <w:t>Float</w:t>
      </w:r>
      <w:r w:rsidRPr="00470F77">
        <w:rPr>
          <w:noProof/>
        </w:rPr>
        <w:t xml:space="preserve">:  The number of shares available for trading by the public. Low float stocks can be </w:t>
      </w:r>
      <w:r w:rsidRPr="00E27119">
        <w:rPr>
          <w:noProof/>
          <w:u w:val="single"/>
        </w:rPr>
        <w:t>more volatile</w:t>
      </w:r>
      <w:r w:rsidRPr="00470F77">
        <w:rPr>
          <w:noProof/>
        </w:rPr>
        <w:t xml:space="preserve"> due to limited supply, while high float stocks may have </w:t>
      </w:r>
      <w:r w:rsidRPr="00CC2AD8">
        <w:rPr>
          <w:noProof/>
          <w:u w:val="single"/>
        </w:rPr>
        <w:t>more stable prices</w:t>
      </w:r>
    </w:p>
    <w:p w14:paraId="20062C0E" w14:textId="77777777" w:rsidR="00D35DDC" w:rsidRPr="00D35DDC" w:rsidRDefault="00D35DDC" w:rsidP="00AA2DB6">
      <w:pPr>
        <w:pStyle w:val="ListParagraph"/>
        <w:ind w:left="360"/>
        <w:rPr>
          <w:rFonts w:eastAsiaTheme="minorEastAsia"/>
          <w:noProof/>
          <w:sz w:val="10"/>
          <w:szCs w:val="14"/>
        </w:rPr>
      </w:pPr>
    </w:p>
    <w:p w14:paraId="65ACC15C" w14:textId="1E543872" w:rsidR="00AA2DB6" w:rsidRPr="00EF0AA8" w:rsidRDefault="00AA2DB6" w:rsidP="00AA2DB6">
      <w:pPr>
        <w:pStyle w:val="ListParagraph"/>
        <w:ind w:left="360"/>
        <w:rPr>
          <w:rFonts w:eastAsiaTheme="minorEastAsia"/>
          <w:noProof/>
          <w:color w:val="0B769F" w:themeColor="accent4" w:themeShade="BF"/>
          <w:cs/>
        </w:rPr>
      </w:pPr>
      <m:oMathPara>
        <m:oMath>
          <m:r>
            <w:rPr>
              <w:rFonts w:ascii="Cambria Math" w:hAnsi="Cambria Math"/>
              <w:noProof/>
              <w:color w:val="0B769F" w:themeColor="accent4" w:themeShade="BF"/>
            </w:rPr>
            <m:t>% Free float=</m:t>
          </m:r>
          <m:f>
            <m:fPr>
              <m:ctrlPr>
                <w:rPr>
                  <w:rFonts w:ascii="Cambria Math" w:hAnsi="Cambria Math"/>
                  <w:i/>
                  <w:noProof/>
                  <w:color w:val="0B769F" w:themeColor="accent4" w:themeShade="BF"/>
                </w:rPr>
              </m:ctrlPr>
            </m:fPr>
            <m:num>
              <m:r>
                <w:rPr>
                  <w:rFonts w:ascii="Cambria Math" w:hAnsi="Cambria Math"/>
                  <w:noProof/>
                  <w:color w:val="0B769F" w:themeColor="accent4" w:themeShade="BF"/>
                </w:rPr>
                <m:t># Free float</m:t>
              </m:r>
            </m:num>
            <m:den>
              <m:r>
                <w:rPr>
                  <w:rFonts w:ascii="Cambria Math" w:hAnsi="Cambria Math"/>
                  <w:noProof/>
                  <w:color w:val="0B769F" w:themeColor="accent4" w:themeShade="BF"/>
                </w:rPr>
                <m:t># Outstanding shares</m:t>
              </m:r>
            </m:den>
          </m:f>
        </m:oMath>
      </m:oMathPara>
    </w:p>
    <w:p w14:paraId="2ACCE7E3" w14:textId="77777777" w:rsidR="004D7527" w:rsidRPr="004D7527" w:rsidRDefault="00EF0AA8" w:rsidP="004D7527">
      <w:pPr>
        <w:pStyle w:val="ListParagraph"/>
        <w:numPr>
          <w:ilvl w:val="0"/>
          <w:numId w:val="14"/>
        </w:numPr>
        <w:rPr>
          <w:noProof/>
        </w:rPr>
      </w:pPr>
      <w:bookmarkStart w:id="2" w:name="_Hlk162132026"/>
      <w:r>
        <w:rPr>
          <w:rFonts w:eastAsiaTheme="minorEastAsia"/>
          <w:noProof/>
        </w:rPr>
        <w:t>This value can be calculated based on given data.</w:t>
      </w:r>
      <w:r w:rsidR="00797FAE">
        <w:rPr>
          <w:rFonts w:eastAsiaTheme="minorEastAsia"/>
          <w:noProof/>
        </w:rPr>
        <w:t xml:space="preserve"> </w:t>
      </w:r>
      <w:bookmarkEnd w:id="2"/>
    </w:p>
    <w:p w14:paraId="40D4CA45" w14:textId="3089A007" w:rsidR="009161E2" w:rsidRPr="004D7527" w:rsidRDefault="004D7527" w:rsidP="004D7527">
      <w:pPr>
        <w:pStyle w:val="ListParagraph"/>
        <w:numPr>
          <w:ilvl w:val="0"/>
          <w:numId w:val="14"/>
        </w:numPr>
        <w:rPr>
          <w:noProof/>
        </w:rPr>
      </w:pPr>
      <w:r w:rsidRPr="004D7527">
        <w:rPr>
          <w:rFonts w:eastAsiaTheme="minorEastAsia"/>
          <w:noProof/>
        </w:rPr>
        <w:t>For long-term investments, we might prefer price stability over short spikes in price due to a lack of float.</w:t>
      </w:r>
    </w:p>
    <w:p w14:paraId="3EB4DB32" w14:textId="49C75AF9" w:rsidR="00C25D1E" w:rsidRPr="00D35DDC" w:rsidRDefault="001C5149" w:rsidP="00AA2DB6">
      <w:pPr>
        <w:pStyle w:val="ListParagraph"/>
        <w:ind w:left="360"/>
        <w:rPr>
          <w:rFonts w:eastAsiaTheme="minorEastAsia"/>
          <w:noProof/>
        </w:rPr>
      </w:pPr>
      <w:r>
        <w:rPr>
          <w:rFonts w:eastAsiaTheme="minorEastAsia"/>
          <w:noProof/>
        </w:rPr>
        <mc:AlternateContent>
          <mc:Choice Requires="wps">
            <w:drawing>
              <wp:anchor distT="0" distB="0" distL="114300" distR="114300" simplePos="0" relativeHeight="251671552" behindDoc="0" locked="0" layoutInCell="1" allowOverlap="1" wp14:anchorId="714D2A03" wp14:editId="645EF232">
                <wp:simplePos x="0" y="0"/>
                <wp:positionH relativeFrom="margin">
                  <wp:posOffset>-540385</wp:posOffset>
                </wp:positionH>
                <wp:positionV relativeFrom="paragraph">
                  <wp:posOffset>123281</wp:posOffset>
                </wp:positionV>
                <wp:extent cx="6814457" cy="0"/>
                <wp:effectExtent l="0" t="0" r="0" b="0"/>
                <wp:wrapNone/>
                <wp:docPr id="318732083" name="Straight Connector 3"/>
                <wp:cNvGraphicFramePr/>
                <a:graphic xmlns:a="http://schemas.openxmlformats.org/drawingml/2006/main">
                  <a:graphicData uri="http://schemas.microsoft.com/office/word/2010/wordprocessingShape">
                    <wps:wsp>
                      <wps:cNvCnPr/>
                      <wps:spPr>
                        <a:xfrm>
                          <a:off x="0" y="0"/>
                          <a:ext cx="68144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B203C" id="Straight Connector 3"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42.55pt,9.7pt" to="494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wDswEAANQDAAAOAAAAZHJzL2Uyb0RvYy54bWysU01v2zAMvQ/YfxB0X2QXXVcYcXpo0V2G&#10;rdjHD1BlKhYgiYKkxc6/H6UkdrENGDbsQosU3yP5RG/vZmfZAWIy6HvebhrOwCscjN/3/NvXxze3&#10;nKUs/SAteuj5ERK/271+tZ1CB1c4oh0gMiLxqZtCz8ecQydEUiM4mTYYwNOlxuhkJjfuxRDlROzO&#10;iqumuRETxiFEVJASRR9Ol3xX+bUGlT9pnSAz23PqLVcbq30uVuy2sttHGUajzm3If+jCSeOp6EL1&#10;ILNk36P5hcoZFTGhzhuFTqDWRkGdgaZpm5+m+TLKAHUWEieFRab0/2jVx8O9f4okwxRSl8JTLFPM&#10;Orrypf7YXMU6LmLBnJmi4M1te3399h1n6nInVmCIKb8HdKwcem6NL3PITh4+pEzFKPWSUsLWF5vQ&#10;muHRWFudsgFwbyM7SHq7PLflrQj3Iou8ghRr6/WUjxZOrJ9BMzNQs22tXrdq5ZRKgc8XXuspu8A0&#10;dbAAmz8Dz/kFCnXj/ga8IGpl9HkBO+Mx/q76KoU+5V8UOM1dJHjG4VgftUpDq1OVO6952c2XfoWv&#10;P+PuBwAAAP//AwBQSwMEFAAGAAgAAAAhAEJwu2/fAAAACQEAAA8AAABkcnMvZG93bnJldi54bWxM&#10;j0FLw0AQhe+C/2EZwYu0m6otacymSKAXD4KNFI/b7DQbzM6G7LZJ/70jHupx3vt4816+mVwnzjiE&#10;1pOCxTwBgVR701Kj4LPazlIQIWoyuvOECi4YYFPc3uQ6M36kDzzvYiM4hEKmFdgY+0zKUFt0Osx9&#10;j8Te0Q9ORz6HRppBjxzuOvmYJCvpdEv8weoeS4v19+7kFHw1D0/bfUXVWMb348pOl/3bslTq/m56&#10;fQERcYpXGH7rc3UouNPBn8gE0SmYpcsFo2ysn0EwsE5THnf4E2SRy/8Lih8AAAD//wMAUEsBAi0A&#10;FAAGAAgAAAAhALaDOJL+AAAA4QEAABMAAAAAAAAAAAAAAAAAAAAAAFtDb250ZW50X1R5cGVzXS54&#10;bWxQSwECLQAUAAYACAAAACEAOP0h/9YAAACUAQAACwAAAAAAAAAAAAAAAAAvAQAAX3JlbHMvLnJl&#10;bHNQSwECLQAUAAYACAAAACEAgwC8A7MBAADUAwAADgAAAAAAAAAAAAAAAAAuAgAAZHJzL2Uyb0Rv&#10;Yy54bWxQSwECLQAUAAYACAAAACEAQnC7b98AAAAJAQAADwAAAAAAAAAAAAAAAAANBAAAZHJzL2Rv&#10;d25yZXYueG1sUEsFBgAAAAAEAAQA8wAAABkFAAAAAA==&#10;" strokecolor="black [3213]" strokeweight=".5pt">
                <v:stroke joinstyle="miter"/>
                <w10:wrap anchorx="margin"/>
              </v:line>
            </w:pict>
          </mc:Fallback>
        </mc:AlternateContent>
      </w:r>
    </w:p>
    <w:p w14:paraId="2E04559A" w14:textId="30EF1828" w:rsidR="00D35DDC" w:rsidRPr="00D35DDC" w:rsidRDefault="00D35DDC" w:rsidP="00AA2DB6">
      <w:pPr>
        <w:pStyle w:val="ListParagraph"/>
        <w:ind w:left="360"/>
        <w:rPr>
          <w:noProof/>
          <w:sz w:val="14"/>
          <w:szCs w:val="18"/>
        </w:rPr>
      </w:pPr>
    </w:p>
    <w:p w14:paraId="342D46DF" w14:textId="22D98208" w:rsidR="00D6289E" w:rsidRDefault="00252C71" w:rsidP="00B400F8">
      <w:pPr>
        <w:pStyle w:val="ListParagraph"/>
        <w:numPr>
          <w:ilvl w:val="1"/>
          <w:numId w:val="10"/>
        </w:numPr>
        <w:tabs>
          <w:tab w:val="clear" w:pos="1440"/>
          <w:tab w:val="num" w:pos="360"/>
        </w:tabs>
        <w:ind w:left="360"/>
        <w:rPr>
          <w:noProof/>
          <w:u w:val="single"/>
        </w:rPr>
      </w:pPr>
      <w:r w:rsidRPr="00252C71">
        <w:rPr>
          <w:b/>
          <w:bCs/>
          <w:noProof/>
        </w:rPr>
        <w:t>Ownership of institutional investors</w:t>
      </w:r>
      <w:r>
        <w:rPr>
          <w:noProof/>
        </w:rPr>
        <w:t>:</w:t>
      </w:r>
      <w:r w:rsidR="00C04003">
        <w:rPr>
          <w:noProof/>
        </w:rPr>
        <w:t xml:space="preserve"> </w:t>
      </w:r>
      <w:r w:rsidR="00C04003" w:rsidRPr="00C04003">
        <w:rPr>
          <w:noProof/>
        </w:rPr>
        <w:t xml:space="preserve">The percentage of a company's shares held by institutional investors, such as mutual funds, pension funds, and hedge funds. High institutional ownership can </w:t>
      </w:r>
      <w:r w:rsidR="00C04003" w:rsidRPr="004211F1">
        <w:rPr>
          <w:noProof/>
          <w:u w:val="single"/>
        </w:rPr>
        <w:t>indicate confidence from professional investors and may influence stock price movements.</w:t>
      </w:r>
    </w:p>
    <w:p w14:paraId="43974C3A" w14:textId="116F7997" w:rsidR="00D35DDC" w:rsidRPr="00D35DDC" w:rsidRDefault="00D35DDC" w:rsidP="00D35DDC">
      <w:pPr>
        <w:pStyle w:val="ListParagraph"/>
        <w:ind w:left="360"/>
        <w:rPr>
          <w:noProof/>
          <w:sz w:val="10"/>
          <w:szCs w:val="14"/>
          <w:u w:val="single"/>
        </w:rPr>
      </w:pPr>
    </w:p>
    <w:p w14:paraId="0231D405" w14:textId="2390BC11" w:rsidR="006F5F26" w:rsidRPr="00EF0AA8" w:rsidRDefault="00C22A66" w:rsidP="006F5F26">
      <w:pPr>
        <w:pStyle w:val="ListParagraph"/>
        <w:ind w:left="360"/>
        <w:rPr>
          <w:rFonts w:eastAsiaTheme="minorEastAsia"/>
          <w:noProof/>
          <w:color w:val="0B769F" w:themeColor="accent4" w:themeShade="BF"/>
        </w:rPr>
      </w:pPr>
      <m:oMathPara>
        <m:oMath>
          <m:r>
            <w:rPr>
              <w:rFonts w:ascii="Cambria Math" w:hAnsi="Cambria Math"/>
              <w:noProof/>
              <w:color w:val="0B769F" w:themeColor="accent4" w:themeShade="BF"/>
            </w:rPr>
            <m:t>%Institutional holding=</m:t>
          </m:r>
          <m:f>
            <m:fPr>
              <m:ctrlPr>
                <w:rPr>
                  <w:rFonts w:ascii="Cambria Math" w:hAnsi="Cambria Math"/>
                  <w:i/>
                  <w:noProof/>
                  <w:color w:val="0B769F" w:themeColor="accent4" w:themeShade="BF"/>
                </w:rPr>
              </m:ctrlPr>
            </m:fPr>
            <m:num>
              <m:r>
                <w:rPr>
                  <w:rFonts w:ascii="Cambria Math" w:hAnsi="Cambria Math"/>
                  <w:noProof/>
                  <w:color w:val="0B769F" w:themeColor="accent4" w:themeShade="BF"/>
                </w:rPr>
                <m:t># Shares held by institutions</m:t>
              </m:r>
            </m:num>
            <m:den>
              <m:r>
                <w:rPr>
                  <w:rFonts w:ascii="Cambria Math" w:hAnsi="Cambria Math"/>
                  <w:noProof/>
                  <w:color w:val="0B769F" w:themeColor="accent4" w:themeShade="BF"/>
                </w:rPr>
                <m:t># Outstanding shares</m:t>
              </m:r>
            </m:den>
          </m:f>
        </m:oMath>
      </m:oMathPara>
    </w:p>
    <w:p w14:paraId="54AE6717" w14:textId="6408D680" w:rsidR="00EF0AA8" w:rsidRPr="009528AC" w:rsidRDefault="00EF0AA8" w:rsidP="009528AC">
      <w:pPr>
        <w:pStyle w:val="ListParagraph"/>
        <w:numPr>
          <w:ilvl w:val="0"/>
          <w:numId w:val="14"/>
        </w:numPr>
        <w:rPr>
          <w:noProof/>
        </w:rPr>
      </w:pPr>
      <w:r>
        <w:rPr>
          <w:rFonts w:eastAsiaTheme="minorEastAsia"/>
          <w:noProof/>
        </w:rPr>
        <w:t>This value can be calculated based on given information.</w:t>
      </w:r>
    </w:p>
    <w:p w14:paraId="73D1D2A4" w14:textId="0813688F" w:rsidR="009528AC" w:rsidRDefault="009528AC" w:rsidP="00563CE6">
      <w:pPr>
        <w:rPr>
          <w:noProof/>
        </w:rPr>
      </w:pPr>
      <w:r>
        <w:rPr>
          <w:noProof/>
        </w:rPr>
        <w:t xml:space="preserve">In addition, I will show calculations of both float and institutional holding score </w:t>
      </w:r>
      <w:r w:rsidR="00A812DD">
        <w:rPr>
          <w:noProof/>
        </w:rPr>
        <w:t xml:space="preserve">also </w:t>
      </w:r>
      <w:r>
        <w:rPr>
          <w:noProof/>
        </w:rPr>
        <w:t xml:space="preserve">in </w:t>
      </w:r>
      <w:r w:rsidR="00A812DD">
        <w:rPr>
          <w:noProof/>
        </w:rPr>
        <w:t>the python notebook</w:t>
      </w:r>
      <w:r w:rsidR="00563CE6">
        <w:rPr>
          <w:noProof/>
        </w:rPr>
        <w:t>.</w:t>
      </w:r>
    </w:p>
    <w:p w14:paraId="711A2ADF" w14:textId="77777777" w:rsidR="004D7527" w:rsidRDefault="004D7527" w:rsidP="00563CE6">
      <w:pPr>
        <w:rPr>
          <w:noProof/>
        </w:rPr>
      </w:pPr>
    </w:p>
    <w:p w14:paraId="4511F47F" w14:textId="04190A0C" w:rsidR="00797FAE" w:rsidRDefault="00797FAE" w:rsidP="00563CE6">
      <w:pPr>
        <w:rPr>
          <w:noProof/>
        </w:rPr>
      </w:pPr>
      <w:r>
        <w:rPr>
          <w:noProof/>
        </w:rPr>
        <w:lastRenderedPageBreak/>
        <w:drawing>
          <wp:anchor distT="0" distB="0" distL="114300" distR="114300" simplePos="0" relativeHeight="251675648" behindDoc="0" locked="0" layoutInCell="1" allowOverlap="1" wp14:anchorId="19F05991" wp14:editId="060A1FED">
            <wp:simplePos x="0" y="0"/>
            <wp:positionH relativeFrom="margin">
              <wp:align>center</wp:align>
            </wp:positionH>
            <wp:positionV relativeFrom="paragraph">
              <wp:posOffset>245745</wp:posOffset>
            </wp:positionV>
            <wp:extent cx="5532755" cy="2261870"/>
            <wp:effectExtent l="0" t="0" r="0" b="5080"/>
            <wp:wrapThrough wrapText="bothSides">
              <wp:wrapPolygon edited="0">
                <wp:start x="0" y="0"/>
                <wp:lineTo x="0" y="21467"/>
                <wp:lineTo x="21493" y="21467"/>
                <wp:lineTo x="21493" y="0"/>
                <wp:lineTo x="0" y="0"/>
              </wp:wrapPolygon>
            </wp:wrapThrough>
            <wp:docPr id="195390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08193"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532755" cy="2261870"/>
                    </a:xfrm>
                    <a:prstGeom prst="rect">
                      <a:avLst/>
                    </a:prstGeom>
                  </pic:spPr>
                </pic:pic>
              </a:graphicData>
            </a:graphic>
            <wp14:sizeRelH relativeFrom="margin">
              <wp14:pctWidth>0</wp14:pctWidth>
            </wp14:sizeRelH>
            <wp14:sizeRelV relativeFrom="margin">
              <wp14:pctHeight>0</wp14:pctHeight>
            </wp14:sizeRelV>
          </wp:anchor>
        </w:drawing>
      </w:r>
      <w:r w:rsidR="004D7527">
        <w:rPr>
          <w:noProof/>
        </w:rPr>
        <w:t>Here’s a result of combining those 4 factors into  final score:</w:t>
      </w:r>
    </w:p>
    <w:p w14:paraId="5E811AAA" w14:textId="4FA31060" w:rsidR="00797FAE" w:rsidRDefault="004D7527" w:rsidP="00563CE6">
      <w:pPr>
        <w:rPr>
          <w:noProof/>
        </w:rPr>
      </w:pPr>
      <w:r>
        <w:rPr>
          <w:noProof/>
        </w:rPr>
        <w:drawing>
          <wp:anchor distT="0" distB="0" distL="114300" distR="114300" simplePos="0" relativeHeight="251674624" behindDoc="0" locked="0" layoutInCell="1" allowOverlap="1" wp14:anchorId="13727EED" wp14:editId="32784802">
            <wp:simplePos x="0" y="0"/>
            <wp:positionH relativeFrom="column">
              <wp:posOffset>-38100</wp:posOffset>
            </wp:positionH>
            <wp:positionV relativeFrom="paragraph">
              <wp:posOffset>2266950</wp:posOffset>
            </wp:positionV>
            <wp:extent cx="2474595" cy="1971675"/>
            <wp:effectExtent l="0" t="0" r="1905" b="9525"/>
            <wp:wrapThrough wrapText="bothSides">
              <wp:wrapPolygon edited="0">
                <wp:start x="0" y="0"/>
                <wp:lineTo x="0" y="21496"/>
                <wp:lineTo x="21450" y="21496"/>
                <wp:lineTo x="21450" y="0"/>
                <wp:lineTo x="0" y="0"/>
              </wp:wrapPolygon>
            </wp:wrapThrough>
            <wp:docPr id="8106996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99621"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474595" cy="1971675"/>
                    </a:xfrm>
                    <a:prstGeom prst="rect">
                      <a:avLst/>
                    </a:prstGeom>
                    <a:noFill/>
                  </pic:spPr>
                </pic:pic>
              </a:graphicData>
            </a:graphic>
            <wp14:sizeRelH relativeFrom="margin">
              <wp14:pctWidth>0</wp14:pctWidth>
            </wp14:sizeRelH>
            <wp14:sizeRelV relativeFrom="margin">
              <wp14:pctHeight>0</wp14:pctHeight>
            </wp14:sizeRelV>
          </wp:anchor>
        </w:drawing>
      </w:r>
    </w:p>
    <w:p w14:paraId="31134A80" w14:textId="77777777" w:rsidR="004D7527" w:rsidRDefault="004D7527" w:rsidP="00563CE6">
      <w:pPr>
        <w:rPr>
          <w:noProof/>
        </w:rPr>
      </w:pPr>
    </w:p>
    <w:p w14:paraId="7F2897A9" w14:textId="04F20D72" w:rsidR="00797FAE" w:rsidRDefault="004D7527" w:rsidP="00563CE6">
      <w:pPr>
        <w:rPr>
          <w:noProof/>
        </w:rPr>
      </w:pPr>
      <w:r>
        <w:rPr>
          <w:noProof/>
        </w:rPr>
        <w:t>Distribution of number of company categorized by percentage of insider ownership.</w:t>
      </w:r>
    </w:p>
    <w:p w14:paraId="64F326E4" w14:textId="77777777" w:rsidR="004D7527" w:rsidRDefault="004D7527" w:rsidP="00563CE6">
      <w:pPr>
        <w:rPr>
          <w:noProof/>
        </w:rPr>
      </w:pPr>
    </w:p>
    <w:p w14:paraId="1A7B45BD" w14:textId="77777777" w:rsidR="004D7527" w:rsidRDefault="004D7527" w:rsidP="00563CE6">
      <w:pPr>
        <w:rPr>
          <w:noProof/>
        </w:rPr>
      </w:pPr>
    </w:p>
    <w:p w14:paraId="5815E5B2" w14:textId="77777777" w:rsidR="004D7527" w:rsidRDefault="004D7527" w:rsidP="00563CE6">
      <w:pPr>
        <w:rPr>
          <w:noProof/>
        </w:rPr>
      </w:pPr>
    </w:p>
    <w:p w14:paraId="0622D036" w14:textId="54FA7500" w:rsidR="004D7527" w:rsidRDefault="004D7527" w:rsidP="00563CE6">
      <w:pPr>
        <w:rPr>
          <w:noProof/>
        </w:rPr>
      </w:pPr>
      <w:r>
        <w:rPr>
          <w:noProof/>
        </w:rPr>
        <w:drawing>
          <wp:anchor distT="0" distB="0" distL="114300" distR="114300" simplePos="0" relativeHeight="251673600" behindDoc="0" locked="0" layoutInCell="1" allowOverlap="1" wp14:anchorId="3B21712C" wp14:editId="7CC10E99">
            <wp:simplePos x="0" y="0"/>
            <wp:positionH relativeFrom="column">
              <wp:posOffset>-34925</wp:posOffset>
            </wp:positionH>
            <wp:positionV relativeFrom="paragraph">
              <wp:posOffset>281940</wp:posOffset>
            </wp:positionV>
            <wp:extent cx="2463165" cy="1993900"/>
            <wp:effectExtent l="0" t="0" r="0" b="6350"/>
            <wp:wrapThrough wrapText="bothSides">
              <wp:wrapPolygon edited="0">
                <wp:start x="0" y="0"/>
                <wp:lineTo x="0" y="21462"/>
                <wp:lineTo x="21383" y="21462"/>
                <wp:lineTo x="21383" y="0"/>
                <wp:lineTo x="0" y="0"/>
              </wp:wrapPolygon>
            </wp:wrapThrough>
            <wp:docPr id="1502449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4900" name="Pictur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463165" cy="1993900"/>
                    </a:xfrm>
                    <a:prstGeom prst="rect">
                      <a:avLst/>
                    </a:prstGeom>
                    <a:noFill/>
                  </pic:spPr>
                </pic:pic>
              </a:graphicData>
            </a:graphic>
            <wp14:sizeRelH relativeFrom="margin">
              <wp14:pctWidth>0</wp14:pctWidth>
            </wp14:sizeRelH>
            <wp14:sizeRelV relativeFrom="margin">
              <wp14:pctHeight>0</wp14:pctHeight>
            </wp14:sizeRelV>
          </wp:anchor>
        </w:drawing>
      </w:r>
    </w:p>
    <w:p w14:paraId="3A4F944B" w14:textId="13113588" w:rsidR="004D7527" w:rsidRDefault="004D7527" w:rsidP="00563CE6">
      <w:pPr>
        <w:rPr>
          <w:noProof/>
        </w:rPr>
      </w:pPr>
    </w:p>
    <w:p w14:paraId="05B5B7F7" w14:textId="77777777" w:rsidR="004D7527" w:rsidRDefault="004D7527" w:rsidP="00563CE6">
      <w:pPr>
        <w:rPr>
          <w:noProof/>
        </w:rPr>
      </w:pPr>
    </w:p>
    <w:p w14:paraId="7722A45B" w14:textId="5CC01DD9" w:rsidR="004D7527" w:rsidRDefault="004D7527" w:rsidP="00563CE6">
      <w:pPr>
        <w:rPr>
          <w:noProof/>
        </w:rPr>
      </w:pPr>
      <w:r>
        <w:rPr>
          <w:noProof/>
        </w:rPr>
        <w:t>Distribution of number of company categorized by percentage of free float</w:t>
      </w:r>
    </w:p>
    <w:p w14:paraId="30F14F2E" w14:textId="77777777" w:rsidR="00174145" w:rsidRPr="00174145" w:rsidRDefault="00174145" w:rsidP="00174145"/>
    <w:p w14:paraId="62552209" w14:textId="77777777" w:rsidR="00174145" w:rsidRPr="00174145" w:rsidRDefault="00174145" w:rsidP="00174145"/>
    <w:p w14:paraId="79BCE5D2" w14:textId="77777777" w:rsidR="00174145" w:rsidRPr="00174145" w:rsidRDefault="00174145" w:rsidP="00174145"/>
    <w:p w14:paraId="78B4A150" w14:textId="5145E593" w:rsidR="00174145" w:rsidRPr="00174145" w:rsidRDefault="00001BA3" w:rsidP="00174145">
      <w:r>
        <w:rPr>
          <w:noProof/>
        </w:rPr>
        <w:drawing>
          <wp:anchor distT="0" distB="0" distL="114300" distR="114300" simplePos="0" relativeHeight="251672576" behindDoc="0" locked="0" layoutInCell="1" allowOverlap="1" wp14:anchorId="20598E4B" wp14:editId="018506C8">
            <wp:simplePos x="0" y="0"/>
            <wp:positionH relativeFrom="column">
              <wp:posOffset>-28575</wp:posOffset>
            </wp:positionH>
            <wp:positionV relativeFrom="paragraph">
              <wp:posOffset>254000</wp:posOffset>
            </wp:positionV>
            <wp:extent cx="2495550" cy="2019935"/>
            <wp:effectExtent l="0" t="0" r="0" b="0"/>
            <wp:wrapThrough wrapText="bothSides">
              <wp:wrapPolygon edited="0">
                <wp:start x="0" y="0"/>
                <wp:lineTo x="0" y="21390"/>
                <wp:lineTo x="21435" y="21390"/>
                <wp:lineTo x="21435" y="0"/>
                <wp:lineTo x="0" y="0"/>
              </wp:wrapPolygon>
            </wp:wrapThrough>
            <wp:docPr id="518330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30713"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495550" cy="2019935"/>
                    </a:xfrm>
                    <a:prstGeom prst="rect">
                      <a:avLst/>
                    </a:prstGeom>
                    <a:noFill/>
                  </pic:spPr>
                </pic:pic>
              </a:graphicData>
            </a:graphic>
            <wp14:sizeRelH relativeFrom="margin">
              <wp14:pctWidth>0</wp14:pctWidth>
            </wp14:sizeRelH>
            <wp14:sizeRelV relativeFrom="margin">
              <wp14:pctHeight>0</wp14:pctHeight>
            </wp14:sizeRelV>
          </wp:anchor>
        </w:drawing>
      </w:r>
    </w:p>
    <w:p w14:paraId="65631750" w14:textId="77777777" w:rsidR="00174145" w:rsidRPr="00174145" w:rsidRDefault="00174145" w:rsidP="00174145"/>
    <w:p w14:paraId="102E4C2B" w14:textId="77777777" w:rsidR="00174145" w:rsidRDefault="00174145" w:rsidP="00174145">
      <w:pPr>
        <w:rPr>
          <w:noProof/>
        </w:rPr>
      </w:pPr>
    </w:p>
    <w:p w14:paraId="43DDD526" w14:textId="1408E4EA" w:rsidR="00174145" w:rsidRPr="009528AC" w:rsidRDefault="00174145" w:rsidP="00174145">
      <w:pPr>
        <w:rPr>
          <w:noProof/>
        </w:rPr>
      </w:pPr>
      <w:r>
        <w:rPr>
          <w:noProof/>
        </w:rPr>
        <w:t xml:space="preserve">Distribution of number of company </w:t>
      </w:r>
      <w:r w:rsidR="009C291F">
        <w:rPr>
          <w:noProof/>
        </w:rPr>
        <w:t>seperated</w:t>
      </w:r>
      <w:r>
        <w:rPr>
          <w:noProof/>
        </w:rPr>
        <w:t xml:space="preserve"> by percentage of </w:t>
      </w:r>
      <w:r w:rsidR="003A617E">
        <w:rPr>
          <w:noProof/>
        </w:rPr>
        <w:t>institutional holding</w:t>
      </w:r>
    </w:p>
    <w:p w14:paraId="60F576DD" w14:textId="77777777" w:rsidR="00174145" w:rsidRPr="00174145" w:rsidRDefault="00174145" w:rsidP="00174145">
      <w:pPr>
        <w:ind w:firstLine="720"/>
      </w:pPr>
    </w:p>
    <w:sectPr w:rsidR="00174145" w:rsidRPr="00174145" w:rsidSect="00572D5B">
      <w:headerReference w:type="default" r:id="rId2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FF16D" w14:textId="77777777" w:rsidR="00572D5B" w:rsidRDefault="00572D5B" w:rsidP="000B4643">
      <w:pPr>
        <w:spacing w:after="0" w:line="240" w:lineRule="auto"/>
      </w:pPr>
      <w:r>
        <w:separator/>
      </w:r>
    </w:p>
  </w:endnote>
  <w:endnote w:type="continuationSeparator" w:id="0">
    <w:p w14:paraId="20C263D5" w14:textId="77777777" w:rsidR="00572D5B" w:rsidRDefault="00572D5B" w:rsidP="000B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Cambria Math">
    <w:panose1 w:val="00000000000000000000"/>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9ED47" w14:textId="77777777" w:rsidR="00572D5B" w:rsidRDefault="00572D5B" w:rsidP="000B4643">
      <w:pPr>
        <w:spacing w:after="0" w:line="240" w:lineRule="auto"/>
      </w:pPr>
      <w:r>
        <w:separator/>
      </w:r>
    </w:p>
  </w:footnote>
  <w:footnote w:type="continuationSeparator" w:id="0">
    <w:p w14:paraId="3DD1B38D" w14:textId="77777777" w:rsidR="00572D5B" w:rsidRDefault="00572D5B" w:rsidP="000B4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291021"/>
      <w:docPartObj>
        <w:docPartGallery w:val="Page Numbers (Top of Page)"/>
        <w:docPartUnique/>
      </w:docPartObj>
    </w:sdtPr>
    <w:sdtEndPr>
      <w:rPr>
        <w:noProof/>
      </w:rPr>
    </w:sdtEndPr>
    <w:sdtContent>
      <w:p w14:paraId="7950E083" w14:textId="4B4D812A" w:rsidR="00371CA6" w:rsidRDefault="00371C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87AD2D" w14:textId="03915404" w:rsidR="000B4643" w:rsidRDefault="000B4643" w:rsidP="00371C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C2B"/>
    <w:multiLevelType w:val="hybridMultilevel"/>
    <w:tmpl w:val="D52C7506"/>
    <w:lvl w:ilvl="0" w:tplc="AAB8CA9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14B6"/>
    <w:multiLevelType w:val="hybridMultilevel"/>
    <w:tmpl w:val="CE9848CE"/>
    <w:lvl w:ilvl="0" w:tplc="90A21040">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344B3"/>
    <w:multiLevelType w:val="multilevel"/>
    <w:tmpl w:val="A126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FB60F1"/>
    <w:multiLevelType w:val="hybridMultilevel"/>
    <w:tmpl w:val="1DFCC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97912"/>
    <w:multiLevelType w:val="hybridMultilevel"/>
    <w:tmpl w:val="54083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117CD"/>
    <w:multiLevelType w:val="hybridMultilevel"/>
    <w:tmpl w:val="4C10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93448"/>
    <w:multiLevelType w:val="multilevel"/>
    <w:tmpl w:val="F904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C54CB"/>
    <w:multiLevelType w:val="multilevel"/>
    <w:tmpl w:val="AEF8F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A14964"/>
    <w:multiLevelType w:val="hybridMultilevel"/>
    <w:tmpl w:val="965C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9726A"/>
    <w:multiLevelType w:val="hybridMultilevel"/>
    <w:tmpl w:val="477A83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6BE4536D"/>
    <w:multiLevelType w:val="multilevel"/>
    <w:tmpl w:val="82F0C8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4187A90"/>
    <w:multiLevelType w:val="multilevel"/>
    <w:tmpl w:val="5BA2E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5648B6"/>
    <w:multiLevelType w:val="hybridMultilevel"/>
    <w:tmpl w:val="F97477AA"/>
    <w:lvl w:ilvl="0" w:tplc="FC3E6A96">
      <w:start w:val="1"/>
      <w:numFmt w:val="decimal"/>
      <w:lvlText w:val="%1."/>
      <w:lvlJc w:val="left"/>
      <w:pPr>
        <w:ind w:left="360" w:hanging="360"/>
      </w:pPr>
      <w:rPr>
        <w:rFonts w:hint="default"/>
        <w:sz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1A7783"/>
    <w:multiLevelType w:val="hybridMultilevel"/>
    <w:tmpl w:val="5B540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470833">
    <w:abstractNumId w:val="4"/>
  </w:num>
  <w:num w:numId="2" w16cid:durableId="875653580">
    <w:abstractNumId w:val="3"/>
  </w:num>
  <w:num w:numId="3" w16cid:durableId="1738552273">
    <w:abstractNumId w:val="6"/>
  </w:num>
  <w:num w:numId="4" w16cid:durableId="313418444">
    <w:abstractNumId w:val="13"/>
  </w:num>
  <w:num w:numId="5" w16cid:durableId="2130200574">
    <w:abstractNumId w:val="5"/>
  </w:num>
  <w:num w:numId="6" w16cid:durableId="2104909261">
    <w:abstractNumId w:val="0"/>
  </w:num>
  <w:num w:numId="7" w16cid:durableId="350255438">
    <w:abstractNumId w:val="2"/>
  </w:num>
  <w:num w:numId="8" w16cid:durableId="1312177138">
    <w:abstractNumId w:val="10"/>
  </w:num>
  <w:num w:numId="9" w16cid:durableId="641888742">
    <w:abstractNumId w:val="7"/>
  </w:num>
  <w:num w:numId="10" w16cid:durableId="316155128">
    <w:abstractNumId w:val="11"/>
  </w:num>
  <w:num w:numId="11" w16cid:durableId="294265062">
    <w:abstractNumId w:val="1"/>
  </w:num>
  <w:num w:numId="12" w16cid:durableId="1586383032">
    <w:abstractNumId w:val="12"/>
  </w:num>
  <w:num w:numId="13" w16cid:durableId="1222449993">
    <w:abstractNumId w:val="9"/>
  </w:num>
  <w:num w:numId="14" w16cid:durableId="20109869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E7"/>
    <w:rsid w:val="000016D9"/>
    <w:rsid w:val="00001BA3"/>
    <w:rsid w:val="00001E57"/>
    <w:rsid w:val="00025200"/>
    <w:rsid w:val="0004034A"/>
    <w:rsid w:val="00055E7D"/>
    <w:rsid w:val="000A32F2"/>
    <w:rsid w:val="000A5F31"/>
    <w:rsid w:val="000B0E8A"/>
    <w:rsid w:val="000B4643"/>
    <w:rsid w:val="000D4381"/>
    <w:rsid w:val="0011024D"/>
    <w:rsid w:val="00117883"/>
    <w:rsid w:val="00142374"/>
    <w:rsid w:val="001601E3"/>
    <w:rsid w:val="00164DC9"/>
    <w:rsid w:val="00174145"/>
    <w:rsid w:val="00190066"/>
    <w:rsid w:val="001C5149"/>
    <w:rsid w:val="001D4432"/>
    <w:rsid w:val="001F10EA"/>
    <w:rsid w:val="00252C71"/>
    <w:rsid w:val="00265037"/>
    <w:rsid w:val="002968A2"/>
    <w:rsid w:val="00315447"/>
    <w:rsid w:val="0033144A"/>
    <w:rsid w:val="00371CA6"/>
    <w:rsid w:val="00386C07"/>
    <w:rsid w:val="003A617E"/>
    <w:rsid w:val="003C3204"/>
    <w:rsid w:val="003C6F05"/>
    <w:rsid w:val="003E69BC"/>
    <w:rsid w:val="004211F1"/>
    <w:rsid w:val="00425E62"/>
    <w:rsid w:val="004475FC"/>
    <w:rsid w:val="00470F77"/>
    <w:rsid w:val="004945C9"/>
    <w:rsid w:val="004C58C4"/>
    <w:rsid w:val="004D7527"/>
    <w:rsid w:val="004E354D"/>
    <w:rsid w:val="004E6FBC"/>
    <w:rsid w:val="004F0F92"/>
    <w:rsid w:val="00563CE6"/>
    <w:rsid w:val="00572D5B"/>
    <w:rsid w:val="005A70D0"/>
    <w:rsid w:val="005F29C8"/>
    <w:rsid w:val="006005B9"/>
    <w:rsid w:val="00616B3F"/>
    <w:rsid w:val="00630800"/>
    <w:rsid w:val="0065604F"/>
    <w:rsid w:val="006B300A"/>
    <w:rsid w:val="006D6D06"/>
    <w:rsid w:val="006F5F26"/>
    <w:rsid w:val="006F701A"/>
    <w:rsid w:val="00701DC4"/>
    <w:rsid w:val="007133AD"/>
    <w:rsid w:val="00714DB7"/>
    <w:rsid w:val="007414F0"/>
    <w:rsid w:val="00752302"/>
    <w:rsid w:val="00770220"/>
    <w:rsid w:val="00780C0E"/>
    <w:rsid w:val="00780C94"/>
    <w:rsid w:val="007814D8"/>
    <w:rsid w:val="007935AD"/>
    <w:rsid w:val="00797FAE"/>
    <w:rsid w:val="0081339E"/>
    <w:rsid w:val="008222F4"/>
    <w:rsid w:val="00862B41"/>
    <w:rsid w:val="008A6D1F"/>
    <w:rsid w:val="008D793B"/>
    <w:rsid w:val="0090245E"/>
    <w:rsid w:val="009161E2"/>
    <w:rsid w:val="009207D8"/>
    <w:rsid w:val="00934116"/>
    <w:rsid w:val="009364EC"/>
    <w:rsid w:val="00936FEE"/>
    <w:rsid w:val="009528AC"/>
    <w:rsid w:val="009757BF"/>
    <w:rsid w:val="009A2BCA"/>
    <w:rsid w:val="009C291F"/>
    <w:rsid w:val="009E3F50"/>
    <w:rsid w:val="009E48C8"/>
    <w:rsid w:val="009F5090"/>
    <w:rsid w:val="00A13772"/>
    <w:rsid w:val="00A32349"/>
    <w:rsid w:val="00A47DDB"/>
    <w:rsid w:val="00A778CD"/>
    <w:rsid w:val="00A812DD"/>
    <w:rsid w:val="00A8172B"/>
    <w:rsid w:val="00A92289"/>
    <w:rsid w:val="00A93AA3"/>
    <w:rsid w:val="00AA2DB6"/>
    <w:rsid w:val="00AC0C42"/>
    <w:rsid w:val="00B400F8"/>
    <w:rsid w:val="00B56A9D"/>
    <w:rsid w:val="00B820E4"/>
    <w:rsid w:val="00BD05ED"/>
    <w:rsid w:val="00BE53F1"/>
    <w:rsid w:val="00BF0810"/>
    <w:rsid w:val="00BF12E5"/>
    <w:rsid w:val="00C04003"/>
    <w:rsid w:val="00C22A66"/>
    <w:rsid w:val="00C25D1E"/>
    <w:rsid w:val="00C46DD7"/>
    <w:rsid w:val="00C61BE7"/>
    <w:rsid w:val="00C832F5"/>
    <w:rsid w:val="00C929B3"/>
    <w:rsid w:val="00CB0C91"/>
    <w:rsid w:val="00CC2AD8"/>
    <w:rsid w:val="00D35DDC"/>
    <w:rsid w:val="00D43443"/>
    <w:rsid w:val="00D47450"/>
    <w:rsid w:val="00D475FB"/>
    <w:rsid w:val="00D479D2"/>
    <w:rsid w:val="00D510FD"/>
    <w:rsid w:val="00D6289E"/>
    <w:rsid w:val="00DA243A"/>
    <w:rsid w:val="00DF4B78"/>
    <w:rsid w:val="00E27119"/>
    <w:rsid w:val="00E443B0"/>
    <w:rsid w:val="00E46E79"/>
    <w:rsid w:val="00E84A86"/>
    <w:rsid w:val="00EB120B"/>
    <w:rsid w:val="00ED5C16"/>
    <w:rsid w:val="00EF037F"/>
    <w:rsid w:val="00EF0AA8"/>
    <w:rsid w:val="00EF43C3"/>
    <w:rsid w:val="00F01F2D"/>
    <w:rsid w:val="00F41899"/>
    <w:rsid w:val="00F610AF"/>
    <w:rsid w:val="00F677BF"/>
    <w:rsid w:val="00F82557"/>
    <w:rsid w:val="00F96209"/>
    <w:rsid w:val="00FC3D13"/>
    <w:rsid w:val="00FD0FF3"/>
    <w:rsid w:val="00FF036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280F2"/>
  <w15:chartTrackingRefBased/>
  <w15:docId w15:val="{25F67FDF-DA3D-49D9-8B7A-E8D96428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BE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61BE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61BE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61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BE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61BE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61BE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61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BE7"/>
    <w:rPr>
      <w:rFonts w:eastAsiaTheme="majorEastAsia" w:cstheme="majorBidi"/>
      <w:color w:val="272727" w:themeColor="text1" w:themeTint="D8"/>
    </w:rPr>
  </w:style>
  <w:style w:type="paragraph" w:styleId="Title">
    <w:name w:val="Title"/>
    <w:basedOn w:val="Normal"/>
    <w:next w:val="Normal"/>
    <w:link w:val="TitleChar"/>
    <w:uiPriority w:val="10"/>
    <w:qFormat/>
    <w:rsid w:val="00C61BE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61BE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61BE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61BE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61BE7"/>
    <w:pPr>
      <w:spacing w:before="160"/>
      <w:jc w:val="center"/>
    </w:pPr>
    <w:rPr>
      <w:i/>
      <w:iCs/>
      <w:color w:val="404040" w:themeColor="text1" w:themeTint="BF"/>
    </w:rPr>
  </w:style>
  <w:style w:type="character" w:customStyle="1" w:styleId="QuoteChar">
    <w:name w:val="Quote Char"/>
    <w:basedOn w:val="DefaultParagraphFont"/>
    <w:link w:val="Quote"/>
    <w:uiPriority w:val="29"/>
    <w:rsid w:val="00C61BE7"/>
    <w:rPr>
      <w:i/>
      <w:iCs/>
      <w:color w:val="404040" w:themeColor="text1" w:themeTint="BF"/>
    </w:rPr>
  </w:style>
  <w:style w:type="paragraph" w:styleId="ListParagraph">
    <w:name w:val="List Paragraph"/>
    <w:basedOn w:val="Normal"/>
    <w:uiPriority w:val="34"/>
    <w:qFormat/>
    <w:rsid w:val="00C61BE7"/>
    <w:pPr>
      <w:ind w:left="720"/>
      <w:contextualSpacing/>
    </w:pPr>
  </w:style>
  <w:style w:type="character" w:styleId="IntenseEmphasis">
    <w:name w:val="Intense Emphasis"/>
    <w:basedOn w:val="DefaultParagraphFont"/>
    <w:uiPriority w:val="21"/>
    <w:qFormat/>
    <w:rsid w:val="00C61BE7"/>
    <w:rPr>
      <w:i/>
      <w:iCs/>
      <w:color w:val="0F4761" w:themeColor="accent1" w:themeShade="BF"/>
    </w:rPr>
  </w:style>
  <w:style w:type="paragraph" w:styleId="IntenseQuote">
    <w:name w:val="Intense Quote"/>
    <w:basedOn w:val="Normal"/>
    <w:next w:val="Normal"/>
    <w:link w:val="IntenseQuoteChar"/>
    <w:uiPriority w:val="30"/>
    <w:qFormat/>
    <w:rsid w:val="00C61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BE7"/>
    <w:rPr>
      <w:i/>
      <w:iCs/>
      <w:color w:val="0F4761" w:themeColor="accent1" w:themeShade="BF"/>
    </w:rPr>
  </w:style>
  <w:style w:type="character" w:styleId="IntenseReference">
    <w:name w:val="Intense Reference"/>
    <w:basedOn w:val="DefaultParagraphFont"/>
    <w:uiPriority w:val="32"/>
    <w:qFormat/>
    <w:rsid w:val="00C61BE7"/>
    <w:rPr>
      <w:b/>
      <w:bCs/>
      <w:smallCaps/>
      <w:color w:val="0F4761" w:themeColor="accent1" w:themeShade="BF"/>
      <w:spacing w:val="5"/>
    </w:rPr>
  </w:style>
  <w:style w:type="paragraph" w:styleId="Header">
    <w:name w:val="header"/>
    <w:basedOn w:val="Normal"/>
    <w:link w:val="HeaderChar"/>
    <w:uiPriority w:val="99"/>
    <w:unhideWhenUsed/>
    <w:rsid w:val="000B4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643"/>
  </w:style>
  <w:style w:type="paragraph" w:styleId="Footer">
    <w:name w:val="footer"/>
    <w:basedOn w:val="Normal"/>
    <w:link w:val="FooterChar"/>
    <w:uiPriority w:val="99"/>
    <w:unhideWhenUsed/>
    <w:rsid w:val="000B4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643"/>
  </w:style>
  <w:style w:type="character" w:styleId="PlaceholderText">
    <w:name w:val="Placeholder Text"/>
    <w:basedOn w:val="DefaultParagraphFont"/>
    <w:uiPriority w:val="99"/>
    <w:semiHidden/>
    <w:rsid w:val="00164DC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071646">
      <w:bodyDiv w:val="1"/>
      <w:marLeft w:val="0"/>
      <w:marRight w:val="0"/>
      <w:marTop w:val="0"/>
      <w:marBottom w:val="0"/>
      <w:divBdr>
        <w:top w:val="none" w:sz="0" w:space="0" w:color="auto"/>
        <w:left w:val="none" w:sz="0" w:space="0" w:color="auto"/>
        <w:bottom w:val="none" w:sz="0" w:space="0" w:color="auto"/>
        <w:right w:val="none" w:sz="0" w:space="0" w:color="auto"/>
      </w:divBdr>
      <w:divsChild>
        <w:div w:id="378357472">
          <w:marLeft w:val="0"/>
          <w:marRight w:val="0"/>
          <w:marTop w:val="0"/>
          <w:marBottom w:val="0"/>
          <w:divBdr>
            <w:top w:val="none" w:sz="0" w:space="0" w:color="auto"/>
            <w:left w:val="none" w:sz="0" w:space="0" w:color="auto"/>
            <w:bottom w:val="none" w:sz="0" w:space="0" w:color="auto"/>
            <w:right w:val="none" w:sz="0" w:space="0" w:color="auto"/>
          </w:divBdr>
          <w:divsChild>
            <w:div w:id="58870571">
              <w:marLeft w:val="0"/>
              <w:marRight w:val="0"/>
              <w:marTop w:val="0"/>
              <w:marBottom w:val="0"/>
              <w:divBdr>
                <w:top w:val="none" w:sz="0" w:space="0" w:color="auto"/>
                <w:left w:val="none" w:sz="0" w:space="0" w:color="auto"/>
                <w:bottom w:val="none" w:sz="0" w:space="0" w:color="auto"/>
                <w:right w:val="none" w:sz="0" w:space="0" w:color="auto"/>
              </w:divBdr>
            </w:div>
            <w:div w:id="1241790444">
              <w:marLeft w:val="0"/>
              <w:marRight w:val="0"/>
              <w:marTop w:val="0"/>
              <w:marBottom w:val="0"/>
              <w:divBdr>
                <w:top w:val="none" w:sz="0" w:space="0" w:color="auto"/>
                <w:left w:val="none" w:sz="0" w:space="0" w:color="auto"/>
                <w:bottom w:val="none" w:sz="0" w:space="0" w:color="auto"/>
                <w:right w:val="none" w:sz="0" w:space="0" w:color="auto"/>
              </w:divBdr>
            </w:div>
            <w:div w:id="1978728847">
              <w:marLeft w:val="0"/>
              <w:marRight w:val="0"/>
              <w:marTop w:val="0"/>
              <w:marBottom w:val="0"/>
              <w:divBdr>
                <w:top w:val="none" w:sz="0" w:space="0" w:color="auto"/>
                <w:left w:val="none" w:sz="0" w:space="0" w:color="auto"/>
                <w:bottom w:val="none" w:sz="0" w:space="0" w:color="auto"/>
                <w:right w:val="none" w:sz="0" w:space="0" w:color="auto"/>
              </w:divBdr>
            </w:div>
            <w:div w:id="1390149646">
              <w:marLeft w:val="0"/>
              <w:marRight w:val="0"/>
              <w:marTop w:val="0"/>
              <w:marBottom w:val="0"/>
              <w:divBdr>
                <w:top w:val="none" w:sz="0" w:space="0" w:color="auto"/>
                <w:left w:val="none" w:sz="0" w:space="0" w:color="auto"/>
                <w:bottom w:val="none" w:sz="0" w:space="0" w:color="auto"/>
                <w:right w:val="none" w:sz="0" w:space="0" w:color="auto"/>
              </w:divBdr>
            </w:div>
            <w:div w:id="817766827">
              <w:marLeft w:val="0"/>
              <w:marRight w:val="0"/>
              <w:marTop w:val="0"/>
              <w:marBottom w:val="0"/>
              <w:divBdr>
                <w:top w:val="none" w:sz="0" w:space="0" w:color="auto"/>
                <w:left w:val="none" w:sz="0" w:space="0" w:color="auto"/>
                <w:bottom w:val="none" w:sz="0" w:space="0" w:color="auto"/>
                <w:right w:val="none" w:sz="0" w:space="0" w:color="auto"/>
              </w:divBdr>
            </w:div>
            <w:div w:id="4895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6869">
      <w:bodyDiv w:val="1"/>
      <w:marLeft w:val="0"/>
      <w:marRight w:val="0"/>
      <w:marTop w:val="0"/>
      <w:marBottom w:val="0"/>
      <w:divBdr>
        <w:top w:val="none" w:sz="0" w:space="0" w:color="auto"/>
        <w:left w:val="none" w:sz="0" w:space="0" w:color="auto"/>
        <w:bottom w:val="none" w:sz="0" w:space="0" w:color="auto"/>
        <w:right w:val="none" w:sz="0" w:space="0" w:color="auto"/>
      </w:divBdr>
    </w:div>
    <w:div w:id="1376926417">
      <w:bodyDiv w:val="1"/>
      <w:marLeft w:val="0"/>
      <w:marRight w:val="0"/>
      <w:marTop w:val="0"/>
      <w:marBottom w:val="0"/>
      <w:divBdr>
        <w:top w:val="none" w:sz="0" w:space="0" w:color="auto"/>
        <w:left w:val="none" w:sz="0" w:space="0" w:color="auto"/>
        <w:bottom w:val="none" w:sz="0" w:space="0" w:color="auto"/>
        <w:right w:val="none" w:sz="0" w:space="0" w:color="auto"/>
      </w:divBdr>
    </w:div>
    <w:div w:id="1816557155">
      <w:bodyDiv w:val="1"/>
      <w:marLeft w:val="0"/>
      <w:marRight w:val="0"/>
      <w:marTop w:val="0"/>
      <w:marBottom w:val="0"/>
      <w:divBdr>
        <w:top w:val="none" w:sz="0" w:space="0" w:color="auto"/>
        <w:left w:val="none" w:sz="0" w:space="0" w:color="auto"/>
        <w:bottom w:val="none" w:sz="0" w:space="0" w:color="auto"/>
        <w:right w:val="none" w:sz="0" w:space="0" w:color="auto"/>
      </w:divBdr>
    </w:div>
    <w:div w:id="1862087142">
      <w:bodyDiv w:val="1"/>
      <w:marLeft w:val="0"/>
      <w:marRight w:val="0"/>
      <w:marTop w:val="0"/>
      <w:marBottom w:val="0"/>
      <w:divBdr>
        <w:top w:val="none" w:sz="0" w:space="0" w:color="auto"/>
        <w:left w:val="none" w:sz="0" w:space="0" w:color="auto"/>
        <w:bottom w:val="none" w:sz="0" w:space="0" w:color="auto"/>
        <w:right w:val="none" w:sz="0" w:space="0" w:color="auto"/>
      </w:divBdr>
    </w:div>
    <w:div w:id="1886061678">
      <w:bodyDiv w:val="1"/>
      <w:marLeft w:val="0"/>
      <w:marRight w:val="0"/>
      <w:marTop w:val="0"/>
      <w:marBottom w:val="0"/>
      <w:divBdr>
        <w:top w:val="none" w:sz="0" w:space="0" w:color="auto"/>
        <w:left w:val="none" w:sz="0" w:space="0" w:color="auto"/>
        <w:bottom w:val="none" w:sz="0" w:space="0" w:color="auto"/>
        <w:right w:val="none" w:sz="0" w:space="0" w:color="auto"/>
      </w:divBdr>
    </w:div>
    <w:div w:id="1917548112">
      <w:bodyDiv w:val="1"/>
      <w:marLeft w:val="0"/>
      <w:marRight w:val="0"/>
      <w:marTop w:val="0"/>
      <w:marBottom w:val="0"/>
      <w:divBdr>
        <w:top w:val="none" w:sz="0" w:space="0" w:color="auto"/>
        <w:left w:val="none" w:sz="0" w:space="0" w:color="auto"/>
        <w:bottom w:val="none" w:sz="0" w:space="0" w:color="auto"/>
        <w:right w:val="none" w:sz="0" w:space="0" w:color="auto"/>
      </w:divBdr>
    </w:div>
    <w:div w:id="210195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3178FB8FBC0944B8323AA1BCD72E87" ma:contentTypeVersion="8" ma:contentTypeDescription="Create a new document." ma:contentTypeScope="" ma:versionID="5ff2cab322774cdfe1b9238471beed32">
  <xsd:schema xmlns:xsd="http://www.w3.org/2001/XMLSchema" xmlns:xs="http://www.w3.org/2001/XMLSchema" xmlns:p="http://schemas.microsoft.com/office/2006/metadata/properties" xmlns:ns3="83842c24-89f4-4b2e-90b5-93d0f8256457" xmlns:ns4="69f9e753-3145-4b44-8536-ced619d506a4" targetNamespace="http://schemas.microsoft.com/office/2006/metadata/properties" ma:root="true" ma:fieldsID="755ebac82015a9851b3c02becabebeec" ns3:_="" ns4:_="">
    <xsd:import namespace="83842c24-89f4-4b2e-90b5-93d0f8256457"/>
    <xsd:import namespace="69f9e753-3145-4b44-8536-ced619d506a4"/>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42c24-89f4-4b2e-90b5-93d0f82564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f9e753-3145-4b44-8536-ced619d506a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3842c24-89f4-4b2e-90b5-93d0f8256457" xsi:nil="true"/>
  </documentManagement>
</p:properties>
</file>

<file path=customXml/itemProps1.xml><?xml version="1.0" encoding="utf-8"?>
<ds:datastoreItem xmlns:ds="http://schemas.openxmlformats.org/officeDocument/2006/customXml" ds:itemID="{F4E57DA1-D550-45FA-9802-1FBED437617E}">
  <ds:schemaRefs>
    <ds:schemaRef ds:uri="http://schemas.microsoft.com/sharepoint/v3/contenttype/forms"/>
  </ds:schemaRefs>
</ds:datastoreItem>
</file>

<file path=customXml/itemProps2.xml><?xml version="1.0" encoding="utf-8"?>
<ds:datastoreItem xmlns:ds="http://schemas.openxmlformats.org/officeDocument/2006/customXml" ds:itemID="{120BD533-678E-4D52-8CB9-E733938D7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842c24-89f4-4b2e-90b5-93d0f8256457"/>
    <ds:schemaRef ds:uri="69f9e753-3145-4b44-8536-ced619d506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5B0B18-D5DF-403D-B275-D8E387C804BA}">
  <ds:schemaRefs>
    <ds:schemaRef ds:uri="http://schemas.openxmlformats.org/officeDocument/2006/bibliography"/>
  </ds:schemaRefs>
</ds:datastoreItem>
</file>

<file path=customXml/itemProps4.xml><?xml version="1.0" encoding="utf-8"?>
<ds:datastoreItem xmlns:ds="http://schemas.openxmlformats.org/officeDocument/2006/customXml" ds:itemID="{1399E932-5A54-4583-B25C-7018C9F56CBC}">
  <ds:schemaRefs>
    <ds:schemaRef ds:uri="http://schemas.microsoft.com/office/2006/metadata/properties"/>
    <ds:schemaRef ds:uri="http://schemas.microsoft.com/office/infopath/2007/PartnerControls"/>
    <ds:schemaRef ds:uri="83842c24-89f4-4b2e-90b5-93d0f8256457"/>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Paramaa Sawanpanyalert</dc:creator>
  <cp:keywords/>
  <dc:description/>
  <cp:lastModifiedBy>Paramaa Sawanpanyalert</cp:lastModifiedBy>
  <cp:revision>142</cp:revision>
  <cp:lastPrinted>2024-03-24T04:17:00Z</cp:lastPrinted>
  <dcterms:created xsi:type="dcterms:W3CDTF">2024-03-23T12:23:00Z</dcterms:created>
  <dcterms:modified xsi:type="dcterms:W3CDTF">2024-03-24T05:22:00Z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0x010100EC3178FB8FBC0944B8323AA1BCD72E87</vt:lpwstr>
  </property>
</Properties>
</file>