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Assessment and Red Team Operations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assessment simulated multiple offensive security and red team activities within a controlled virtual lab environment. The objective was to identify vulnerable services, validate exploitability, demonstrate post-exploitation activities, analyze malware detection capabilities, and evaluate password security weaknesses. The engagement included network scanning, exploitation of vulnerable services, credential attacks, malware analysis, post-exploitation enumeration, and security documentation. The assessment highlighted weaknesses related to vulnerable services, weak passwords, insufficient monitoring, and insecure credential handling practices.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Network Scanning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Nmap was used to perform service enumeration against the Metasploitable2 virtual machine. The scan identified multiple vulnerable public-facing services including FTP, IRC, and Samba.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Port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Version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FTP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vsftpd 2.3.4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6667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IRC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UnrealIRCd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139/445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Samba smbd 3.x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390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1: Network Service Enumeration and Version Detection via Nmap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 Analysis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stealth scan (-sS) generated minimal connection logging and reduced visibility, while an aggressive scan (-A) provided detailed service, operating system, and script enumeration information. Aggressive scanning produced significantly more identifiable traffic and increased detection visibility compared to stealth scanning techniques.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Vulnerability Scanning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OpenVAS vulnerability scanning identified multiple high-risk vulnerabilities within the Metasploitable2 environment.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Vulnerability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CVSS Score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VSFTPD Backdoor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unauthorized remote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UnrealIRCd Backdoor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Remote command execution vulnerability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Samba Usermap Script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Privilege escalation and remote shell access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Exploitation Practice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Metasploit Framework was used to exploit the VSFTPD and UnrealIRCd vulnerabilities identified during scanning. Successful exploitation resulted in meterpreter shell access and remote command execution on the target system.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 Used: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Times New Roman" w:cs="Times New Roman" w:eastAsia="Times New Roman" w:hAnsi="Times New Roman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4f4f4" w:val="clear"/>
          <w:rtl w:val="0"/>
        </w:rPr>
        <w:t xml:space="preserve">msfconsole</w:t>
        <w:br w:type="textWrapping"/>
        <w:t xml:space="preserve">use exploit/unix/ftp/vsftpd_234_backdoor</w:t>
        <w:br w:type="textWrapping"/>
        <w:t xml:space="preserve">set RHOSTS &lt;Target-IP&gt;</w:t>
        <w:br w:type="textWrapping"/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hd w:fill="f4f4f4" w:val="clear"/>
        </w:rPr>
        <w:drawing>
          <wp:inline distB="114300" distT="114300" distL="114300" distR="114300">
            <wp:extent cx="5943600" cy="3200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hd w:fill="f4f4f4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2: Successful Meterpreter Session Establishment via Metasploit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Privilege Escalation Demo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Post-exploitation activities included enumeration and privilege validation. Attempts were made to access sensitive system files and verify elevated privileges on the target system.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24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3: Post-Exploitation Root Privilege Verification and System Enumeration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Malware Analysis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EICAR test file was uploaded to VirusTotal to evaluate antivirus detection capabilities. Multiple security vendors successfully identified the file as a harmless antivirus test signature.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59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4: VirusTotal Multi-Engine Malware Detection Results for EICAR Signature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Sandbox Analysis Summary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sandbox analysis identified the EICAR test file as a non-malicious antivirus test signature. The file demonstrated simulated malware behavior patterns without performing destructive actions. The analysis confirmed successful detection by multiple security engines.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Password Security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KeePassXC was used to create a secure password vault and generate strong passwords. Hydra was used to test weak password security against an FTP service.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</w:rPr>
        <w:drawing>
          <wp:inline distB="114300" distT="114300" distL="114300" distR="114300">
            <wp:extent cx="5943600" cy="3898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5: Secure Credential Management and Password Vault Configuration via KeePassXC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Password Test Result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Hydra successfully identified the weak password 'password123' for the FTP service, demonstrating the risk associated with weak authentication policies.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53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6: Automated Brute-Force Authentication Testing via Hydra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MITRE ATT&amp;CK Mapping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Metasploit exploit activity maps to MITRE ATT&amp;CK Technique T1059 (Command and Scripting Interpreter). The engagement demonstrated remote shell execution, post-exploitation enumeration, and interactive command execution activities commonly observed during real-world intrusions.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Recommendations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Regularly patch vulnerable services and applications.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strong password policies and multi-factor authentication.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SIEM solutions such as Wazuh for centralized monitoring.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 unnecessary public-facing services.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outbound traffic for suspicious activity.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regular penetration testing and security assessments.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Conclusion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practical assessment successfully demonstrated multiple offensive security techniques including reconnaissance, exploitation, post-exploitation, malware analysis, and password security testing. The engagement highlighted several security weaknesses and emphasized the importance of continuous monitoring, vulnerability management, strong authentication practices, and proactive incident response procedures.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