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documents a full-scope adversary simulation conducted against the lab environment. The engagement successfully demonstrated a critical attack path beginning with cloud reconnaissance and ending in complete system compromise and data exfiltration. The primary objective was to evaluate the effectiveness of current security controls and detection capabilities.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&amp; Blue Team Detections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Finding ID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TTP (MITRE)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Detection Status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IAM Privilege Escalation (T1098)</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via Wazuh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 PowerShell (T1059.001)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(Behavioral)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Obfuscated Payload Evasion (T1027)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Bypassed Signature Scan</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IAM Hardening:</w:t>
      </w:r>
      <w:r w:rsidDel="00000000" w:rsidR="00000000" w:rsidRPr="00000000">
        <w:rPr>
          <w:rFonts w:ascii="Times New Roman" w:cs="Times New Roman" w:eastAsia="Times New Roman" w:hAnsi="Times New Roman"/>
          <w:rtl w:val="0"/>
        </w:rPr>
        <w:t xml:space="preserve"> Implement the principle of least privilege for all cloud service accounts and regularly audit S3 bucket permissions.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Endpoint Security:</w:t>
      </w:r>
      <w:r w:rsidDel="00000000" w:rsidR="00000000" w:rsidRPr="00000000">
        <w:rPr>
          <w:rFonts w:ascii="Times New Roman" w:cs="Times New Roman" w:eastAsia="Times New Roman" w:hAnsi="Times New Roman"/>
          <w:rtl w:val="0"/>
        </w:rPr>
        <w:t xml:space="preserve"> Configure advanced PowerShell logging and restrict the execution of encoded scripts through Group Policy.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Detection Tuning:</w:t>
      </w:r>
      <w:r w:rsidDel="00000000" w:rsidR="00000000" w:rsidRPr="00000000">
        <w:rPr>
          <w:rFonts w:ascii="Times New Roman" w:cs="Times New Roman" w:eastAsia="Times New Roman" w:hAnsi="Times New Roman"/>
          <w:rtl w:val="0"/>
        </w:rPr>
        <w:t xml:space="preserve"> Update Wazuh rules to prioritize alerts for LSASS process interaction and unusual DNS traffic patterns associated with exfiltration.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