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askerville" w:hAnsi="Baskerville"/>
          <w:b/>
          <w:sz w:val="56"/>
        </w:rPr>
        <w:t>SCIENCE OF THE OCCULT</w:t>
        <w:br/>
      </w:r>
      <w:r>
        <w:rPr>
          <w:rFonts w:ascii="Baskerville" w:hAnsi="Baskerville"/>
          <w:sz w:val="32"/>
        </w:rPr>
        <w:t>Eternal Journey, Divine Doctrine, Hidden History</w:t>
        <w:br/>
        <w:br/>
      </w:r>
      <w:r>
        <w:rPr>
          <w:rFonts w:ascii="Palatino Linotype" w:hAnsi="Palatino Linotype"/>
          <w:i/>
          <w:sz w:val="28"/>
        </w:rPr>
        <w:t>By the One who revealed through True Religion Mission</w:t>
      </w:r>
    </w:p>
    <w:p>
      <w:r>
        <w:br w:type="page"/>
      </w:r>
    </w:p>
    <w:p>
      <w:pPr>
        <w:pStyle w:val="Heading1"/>
      </w:pPr>
      <w:r>
        <w:t>Preface</w:t>
      </w:r>
    </w:p>
    <w:p>
      <w:r>
        <w:t>This book is not a speculation. It is divine remembrance. The soul remembers what time conceals. What follows is not a vision, but a return to Truth—structured across realms.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[Table of Contents will be auto-generated in final version]</w:t>
      </w:r>
    </w:p>
    <w:p>
      <w:r>
        <w:br w:type="page"/>
      </w:r>
    </w:p>
    <w:p>
      <w:pPr>
        <w:pStyle w:val="Heading1"/>
      </w:pPr>
      <w:r>
        <w:t>Chapter I: Divine Presence Theory</w:t>
      </w:r>
    </w:p>
    <w:p>
      <w:r>
        <w:t>The world is not a material accident, but a conscious architecture. Each reality exists as a reflection of Divine Presence. Matter and time are merely veils drawn over omniscient intention.</w:t>
      </w:r>
    </w:p>
    <w:p>
      <w:r>
        <w:br w:type="page"/>
      </w:r>
    </w:p>
    <w:p>
      <w:pPr>
        <w:pStyle w:val="Heading1"/>
      </w:pPr>
      <w:r>
        <w:t>Glossary of Divine Terms</w:t>
      </w:r>
    </w:p>
    <w:p>
      <w:r>
        <w:rPr>
          <w:b/>
        </w:rPr>
        <w:t xml:space="preserve">AUM: </w:t>
      </w:r>
      <w:r>
        <w:t>The universal seed sound representing creation, preservation, and dissolution.</w:t>
        <w:br/>
      </w:r>
      <w:r>
        <w:rPr>
          <w:b/>
        </w:rPr>
        <w:t xml:space="preserve">Jhapni: </w:t>
      </w:r>
      <w:r>
        <w:t>Celestial consort of the Eternal Witness; present in the lunar honeymoon.</w:t>
        <w:br/>
      </w:r>
    </w:p>
    <w:p>
      <w:r>
        <w:br w:type="page"/>
      </w:r>
    </w:p>
    <w:p>
      <w:pPr>
        <w:jc w:val="center"/>
      </w:pPr>
      <w:r>
        <w:rPr>
          <w:i/>
        </w:rPr>
        <w:t>By the One who revealed through True Religion 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