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PHENOMENON — Caso Completo KPMG</w:t>
      </w:r>
    </w:p>
    <w:p>
      <w:r>
        <w:rPr>
          <w:sz w:val="24"/>
        </w:rPr>
        <w:br/>
        <w:t>1. OBJETO DEL CASO KPMG</w:t>
        <w:br/>
        <w:br/>
        <w:t>El caso KPMG constituye el segundo gran caso estructural de PHENOMENON y tiene una finalidad distinta al caso de compraventa de terreno.</w:t>
        <w:br/>
        <w:br/>
        <w:t>Mientras la compraventa permite explicar traditio, Registro, difusión, A1, SA y transformación estructural, el caso KPMG sirve para demostrar modularidad empresarial, backend universal, separación entre frontend y estructura profunda, visualización de relaciones complejas, compliance, trazabilidad, homologación documental y estructuras dinámicas corporativas.</w:t>
        <w:br/>
        <w:br/>
        <w:t>El objetivo NO es crear un ERP ni una legaltech convencional. El objetivo es demostrar que PHENOMENON puede estructurar fenómenos corporativos complejos sin destruir su fenomenología real.</w:t>
        <w:br/>
        <w:br/>
        <w:t>2. OBJETIVO ESTRATÉGICO</w:t>
        <w:br/>
        <w:br/>
        <w:t>Este caso debe permitir a Param construir:</w:t>
        <w:br/>
        <w:t>- el primer entorno corporativo modular;</w:t>
        <w:br/>
        <w:t>- un dashboard visual;</w:t>
        <w:br/>
        <w:t>- un sistema de relaciones dinámicas;</w:t>
        <w:br/>
        <w:t>- y un backend reutilizable para auditoría, arbitraje, compliance y consultoría.</w:t>
        <w:br/>
        <w:br/>
        <w:t>El caso debe poder presentarse ante inversores, consultoras, despachos y departamentos regulatorios.</w:t>
        <w:br/>
        <w:br/>
        <w:t>3. IDEA CENTRAL</w:t>
        <w:br/>
        <w:br/>
        <w:t>PHENOMENON NO debe verse como software de workflow ni como simple gestor documental.</w:t>
        <w:br/>
        <w:br/>
        <w:t>Debe verse como:</w:t>
        <w:br/>
        <w:t>“un sistema estructural capaz de ordenar relaciones corporativas profundas”.</w:t>
        <w:br/>
        <w:br/>
        <w:t>La diferencia principal frente a software convencional es:</w:t>
        <w:br/>
        <w:t>- el frontend visible es solo acetato;</w:t>
        <w:br/>
        <w:t>- la estructura real vive en backend.</w:t>
        <w:br/>
        <w:br/>
        <w:t>4. USUARIO Y SISTEMA</w:t>
        <w:br/>
        <w:br/>
        <w:t>El usuario está fuera del sistema.</w:t>
        <w:br/>
        <w:br/>
        <w:t>Puede ser:</w:t>
        <w:br/>
        <w:t>- auditor;</w:t>
        <w:br/>
        <w:t>- socio KPMG;</w:t>
        <w:br/>
        <w:t>- cliente;</w:t>
        <w:br/>
        <w:t>- compliance officer;</w:t>
        <w:br/>
        <w:t>- regulador;</w:t>
        <w:br/>
        <w:t>- árbitro;</w:t>
        <w:br/>
        <w:t>- abogado;</w:t>
        <w:br/>
        <w:t>- consultor.</w:t>
        <w:br/>
        <w:br/>
        <w:t>La “chica” sigue siendo el usuario consciente real.</w:t>
        <w:br/>
        <w:br/>
        <w:t>5. FRONTEND</w:t>
        <w:br/>
        <w:br/>
        <w:t>El frontend funciona como acetato.</w:t>
        <w:br/>
        <w:br/>
        <w:t>Debe mostrar:</w:t>
        <w:br/>
        <w:t>- organigramas;</w:t>
        <w:br/>
        <w:t>- contratos;</w:t>
        <w:br/>
        <w:t>- relaciones;</w:t>
        <w:br/>
        <w:t>- conflictos;</w:t>
        <w:br/>
        <w:t>- estados;</w:t>
        <w:br/>
        <w:t>- validaciones;</w:t>
        <w:br/>
        <w:t>- visualización de cumplimiento;</w:t>
        <w:br/>
        <w:t>- transformaciones;</w:t>
        <w:br/>
        <w:t>- líneas de conexión.</w:t>
        <w:br/>
        <w:br/>
        <w:t>Pero el frontend nunca define la estructura.</w:t>
        <w:br/>
        <w:br/>
        <w:t>6. BACKEND</w:t>
        <w:br/>
        <w:br/>
        <w:t>El backend debe contener:</w:t>
        <w:br/>
        <w:t>- REC;</w:t>
        <w:br/>
        <w:t>- posiciones;</w:t>
        <w:br/>
        <w:t>- relaciones;</w:t>
        <w:br/>
        <w:t>- A1;</w:t>
        <w:br/>
        <w:t>- SA;</w:t>
        <w:br/>
        <w:t>- CA;</w:t>
        <w:br/>
        <w:t>- IF;</w:t>
        <w:br/>
        <w:t>- IA;</w:t>
        <w:br/>
        <w:t>- homologación;</w:t>
        <w:br/>
        <w:t>- difusión;</w:t>
        <w:br/>
        <w:t>- persistencia;</w:t>
        <w:br/>
        <w:t>- transformaciones;</w:t>
        <w:br/>
        <w:t>- y reglas estructurales.</w:t>
        <w:br/>
        <w:br/>
        <w:t>El backend debe ser reutilizable y desacoplado del primer caso de uso.</w:t>
        <w:br/>
        <w:br/>
        <w:t>7. FENÓMENO KPMG</w:t>
        <w:br/>
        <w:br/>
        <w:t>El fenómeno principal NO es un simple contrato.</w:t>
        <w:br/>
        <w:br/>
        <w:t>Es una estructura corporativa dinámica compuesta por:</w:t>
        <w:br/>
        <w:t>- personas;</w:t>
        <w:br/>
        <w:t>- bienes;</w:t>
        <w:br/>
        <w:t>- relaciones;</w:t>
        <w:br/>
        <w:t>- validaciones;</w:t>
        <w:br/>
        <w:t>- aprobaciones;</w:t>
        <w:br/>
        <w:t>- oposiciones;</w:t>
        <w:br/>
        <w:t>- informes;</w:t>
        <w:br/>
        <w:t>- riesgos;</w:t>
        <w:br/>
        <w:t>- y difusión.</w:t>
        <w:br/>
        <w:br/>
        <w:t>PHENOMENON debe mostrar cómo se conectan, qué depende de qué, qué es accesorio, qué es condición y qué es homologación.</w:t>
        <w:br/>
        <w:br/>
        <w:t>8. A1 CENTRAL</w:t>
        <w:br/>
        <w:br/>
        <w:t>La A1 central del caso KPMG es:</w:t>
        <w:br/>
        <w:br/>
        <w:t>“Validación estructural corporativa”.</w:t>
        <w:br/>
        <w:br/>
        <w:t>Todo gira alrededor de esa A1.</w:t>
        <w:br/>
        <w:br/>
        <w:t>Ejemplos:</w:t>
        <w:br/>
        <w:t>- aprobación;</w:t>
        <w:br/>
        <w:t>- compliance;</w:t>
        <w:br/>
        <w:t>- aceptación;</w:t>
        <w:br/>
        <w:t>- control;</w:t>
        <w:br/>
        <w:t>- autorización;</w:t>
        <w:br/>
        <w:t>- revisión.</w:t>
        <w:br/>
        <w:br/>
        <w:t>9. SA</w:t>
        <w:br/>
        <w:br/>
        <w:t>Las SA son:</w:t>
        <w:br/>
        <w:t>- acuerdos internos;</w:t>
        <w:br/>
        <w:t>- validaciones preliminares;</w:t>
        <w:br/>
        <w:t>- aceptación documental;</w:t>
        <w:br/>
        <w:t>- conformidades.</w:t>
        <w:br/>
        <w:br/>
        <w:t>Las SA modulan. No originan el fenómeno.</w:t>
        <w:br/>
        <w:br/>
        <w:t>10. CA</w:t>
        <w:br/>
        <w:br/>
        <w:t>Las CA pueden ser:</w:t>
        <w:br/>
        <w:t>- entrega documental;</w:t>
        <w:br/>
        <w:t>- revisión;</w:t>
        <w:br/>
        <w:t>- aprobación;</w:t>
        <w:br/>
        <w:t>- pago;</w:t>
        <w:br/>
        <w:t>- auditoría;</w:t>
        <w:br/>
        <w:t>- firma;</w:t>
        <w:br/>
        <w:t>- verificación.</w:t>
        <w:br/>
        <w:br/>
        <w:t>Las CA convergen en A1 mediante IA.</w:t>
        <w:br/>
        <w:br/>
        <w:t>11. IF</w:t>
        <w:br/>
        <w:br/>
        <w:t>Las IF mínimas del pre-MVP:</w:t>
        <w:br/>
        <w:t>- temporal;</w:t>
        <w:br/>
        <w:t>- lógica;</w:t>
        <w:br/>
        <w:t>- oposición;</w:t>
        <w:br/>
        <w:t>- validación;</w:t>
        <w:br/>
        <w:t>- cumplimiento.</w:t>
        <w:br/>
        <w:br/>
        <w:t>Ejemplo:</w:t>
        <w:br/>
        <w:t>“si no existe aprobación de compliance, no puede activarse el siguiente nodo”.</w:t>
        <w:br/>
        <w:br/>
        <w:t>12. IA</w:t>
        <w:br/>
        <w:br/>
        <w:t>No hace falta implementar todavía todas las IA.</w:t>
        <w:br/>
        <w:br/>
        <w:t>Basta con:</w:t>
        <w:br/>
        <w:t>- convergencia;</w:t>
        <w:br/>
        <w:t>- soporte;</w:t>
        <w:br/>
        <w:t>- transformación;</w:t>
        <w:br/>
        <w:t>- validación.</w:t>
        <w:br/>
        <w:br/>
        <w:t>El objetivo es demostrar combinatoria real.</w:t>
        <w:br/>
        <w:br/>
        <w:t>13. DIFUSIÓN Y HOMOLOGACIÓN</w:t>
        <w:br/>
        <w:br/>
        <w:t>El caso KPMG debe separar cuidadosamente:</w:t>
        <w:br/>
        <w:t>- homologación;</w:t>
        <w:br/>
        <w:t>- difusión;</w:t>
        <w:br/>
        <w:t>- validación;</w:t>
        <w:br/>
        <w:t>- legitimidad;</w:t>
        <w:br/>
        <w:t>- y aprobación.</w:t>
        <w:br/>
        <w:br/>
        <w:t>La homologación NO equivale a verdad ontológica.</w:t>
        <w:br/>
        <w:br/>
        <w:t>La difusión NO equivale a legitimidad.</w:t>
        <w:br/>
        <w:br/>
        <w:t>La validación interna NO crea realidad.</w:t>
        <w:br/>
        <w:br/>
        <w:t>El sistema únicamente:</w:t>
        <w:br/>
        <w:t>- estructura;</w:t>
        <w:br/>
        <w:t>- difunde;</w:t>
        <w:br/>
        <w:t>- conecta;</w:t>
        <w:br/>
        <w:t>- y estabiliza.</w:t>
        <w:br/>
        <w:br/>
        <w:t>14. DISTINCIÓN ENTRE SER, BIEN Y COSA</w:t>
        <w:br/>
        <w:br/>
        <w:t>Debe mantenerse toda la arquitectura consolidada:</w:t>
        <w:br/>
        <w:t>- ser;</w:t>
        <w:br/>
        <w:t>- bien;</w:t>
        <w:br/>
        <w:t>- cosa.</w:t>
        <w:br/>
        <w:br/>
        <w:t>KPMG trabaja sobre bienes, relaciones y configuraciones corporativas. No sobre seres ontológicos.</w:t>
        <w:br/>
        <w:br/>
        <w:t>15. COMBINATORIA MÍNIMA</w:t>
        <w:br/>
        <w:br/>
        <w:t>El pre-MVP debe permitir:</w:t>
        <w:br/>
        <w:br/>
        <w:t>Transformar:</w:t>
        <w:br/>
        <w:t>- validación simple;</w:t>
        <w:br/>
        <w:t>en:</w:t>
        <w:br/>
        <w:t>- validación condicionada.</w:t>
        <w:br/>
        <w:br/>
        <w:t>Ejemplo:</w:t>
        <w:br/>
        <w:br/>
        <w:t>ANTES:</w:t>
        <w:br/>
        <w:t>“Aprobación automática”.</w:t>
        <w:br/>
        <w:br/>
        <w:t>DESPUÉS:</w:t>
        <w:br/>
        <w:t>“Aprobación condicionada a informe de compliance”.</w:t>
        <w:br/>
        <w:br/>
        <w:t>Fenomenológicamente:</w:t>
        <w:br/>
        <w:t>- se transforma IF lógica;</w:t>
        <w:br/>
        <w:t>- y se añade nueva CA convergente.</w:t>
        <w:br/>
        <w:br/>
        <w:t>16. VISUALIZACIÓN</w:t>
        <w:br/>
        <w:br/>
        <w:t>La demo debe mostrar:</w:t>
        <w:br/>
        <w:br/>
        <w:t>Pantalla 1:</w:t>
        <w:br/>
        <w:t>Usuario consciente.</w:t>
        <w:br/>
        <w:br/>
        <w:t>Pantalla 2:</w:t>
        <w:br/>
        <w:t>Selección de fenómeno corporativo.</w:t>
        <w:br/>
        <w:br/>
        <w:t>Pantalla 3:</w:t>
        <w:br/>
        <w:t>Mapa acetatial.</w:t>
        <w:br/>
        <w:br/>
        <w:t>Pantalla 4:</w:t>
        <w:br/>
        <w:t>Relaciones dinámicas.</w:t>
        <w:br/>
        <w:br/>
        <w:t>Pantalla 5:</w:t>
        <w:br/>
        <w:t>Transformación estructural.</w:t>
        <w:br/>
        <w:br/>
        <w:t>Pantalla 6:</w:t>
        <w:br/>
        <w:t>Informe estructural final.</w:t>
        <w:br/>
        <w:br/>
        <w:t>17. INFORME FINAL</w:t>
        <w:br/>
        <w:br/>
        <w:t>El sistema debe poder decir:</w:t>
        <w:br/>
        <w:t>- qué es condición;</w:t>
        <w:br/>
        <w:t>- qué es validación;</w:t>
        <w:br/>
        <w:t>- qué es accesorio;</w:t>
        <w:br/>
        <w:t>- qué es oposición;</w:t>
        <w:br/>
        <w:t>- qué es difusión;</w:t>
        <w:br/>
        <w:t>- y qué estructura gobierna el fenómeno.</w:t>
        <w:br/>
        <w:br/>
        <w:t>18. OBJETIVO PARA PARAM</w:t>
        <w:br/>
        <w:br/>
        <w:t>Param debe entender:</w:t>
        <w:br/>
        <w:br/>
        <w:t>El caso KPMG NO es simplemente:</w:t>
        <w:br/>
        <w:t>- un dashboard;</w:t>
        <w:br/>
        <w:t>- ni un workflow.</w:t>
        <w:br/>
        <w:br/>
        <w:t>Es:</w:t>
        <w:br/>
        <w:t>- el primer entorno corporativo modular;</w:t>
        <w:br/>
        <w:t>- basado en backend fenomenológico universal.</w:t>
        <w:br/>
        <w:br/>
        <w:t>El frontend puede acelerarse.</w:t>
        <w:br/>
        <w:t>Pero la ontología profunda nunca debe congelarse incorrectamente.</w:t>
        <w:br/>
        <w:br/>
        <w:t>19. CONCLUSIÓN</w:t>
        <w:br/>
        <w:br/>
        <w:t>El caso KPMG debe demostrar:</w:t>
        <w:br/>
        <w:t>- modularidad;</w:t>
        <w:br/>
        <w:t>- separación frontend/backend;</w:t>
        <w:br/>
        <w:t>- combinatoria;</w:t>
        <w:br/>
        <w:t>- trazabilidad;</w:t>
        <w:br/>
        <w:t>- transformación estructural;</w:t>
        <w:br/>
        <w:t>- visualización;</w:t>
        <w:br/>
        <w:t>- y reutilización futura del engine.</w:t>
        <w:br/>
        <w:br/>
        <w:t>Debe servir:</w:t>
        <w:br/>
        <w:t>- como demostración empresarial;</w:t>
        <w:br/>
        <w:t>- y como validación de PHENOMENON CORE.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