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150FA" w14:textId="77777777" w:rsidR="0038539C" w:rsidRDefault="00000000">
      <w:pPr>
        <w:pStyle w:val="Title"/>
        <w:jc w:val="center"/>
      </w:pPr>
      <w:r>
        <w:t>Karnataka Government Schemes — AI Proof of Concept</w:t>
      </w:r>
    </w:p>
    <w:p w14:paraId="3C6C8F91" w14:textId="77777777" w:rsidR="0038539C" w:rsidRDefault="00000000">
      <w:pPr>
        <w:jc w:val="center"/>
      </w:pPr>
      <w:r>
        <w:rPr>
          <w:i/>
        </w:rPr>
        <w:t>Architecture, modules, technology, and roadmap</w:t>
      </w:r>
      <w:r>
        <w:rPr>
          <w:i/>
        </w:rPr>
        <w:br/>
        <w:t>2026-04-10</w:t>
      </w:r>
    </w:p>
    <w:p w14:paraId="2BCC742F" w14:textId="77777777" w:rsidR="0038539C" w:rsidRDefault="0038539C"/>
    <w:p w14:paraId="5D9205FD" w14:textId="77777777" w:rsidR="0038539C" w:rsidRDefault="00000000">
      <w:pPr>
        <w:pStyle w:val="Heading1"/>
      </w:pPr>
      <w:r>
        <w:t>1. Purpose of this document</w:t>
      </w:r>
    </w:p>
    <w:p w14:paraId="45FCAFB9" w14:textId="77777777" w:rsidR="0038539C" w:rsidRDefault="00000000">
      <w:r>
        <w:t>This document describes a local-first knowledge system built as a proof of concept (PoC) for Karnataka government schemes. It covers ingestion, retrieval-augmented generation (RAG), orchestration with Google Gemini, user interfaces (Streamlit and Flask), PDF kit generation, and optional location-aware features. It also records planned but not yet implemented capabilities—guardrails, privacy controls, and governance—so stakeholders can see both what exists today and what a production-oriented phase would add.</w:t>
      </w:r>
    </w:p>
    <w:p w14:paraId="09EE2CDE" w14:textId="77777777" w:rsidR="0038539C" w:rsidRDefault="00000000">
      <w:pPr>
        <w:pStyle w:val="Heading1"/>
      </w:pPr>
      <w:r>
        <w:t>2. What the PoC demonstrates</w:t>
      </w:r>
    </w:p>
    <w:p w14:paraId="113C0044" w14:textId="77777777" w:rsidR="0038539C" w:rsidRDefault="00000000">
      <w:r>
        <w:t>The PoC shows an end-to-end AI application—not only a chat interface. It includes: (1) ingestion of scheme text from PDFs into a searchable vector index with rich metadata; (2) semantic search over that index; (3) an orchestrated RAG pipeline that retrieves context, optionally refines queries, augments with rule-like graph context, and asks an LLM for a grounded answer with citation-oriented context blocks; (4) a Streamlit demo with profile-aware questions, scheme ranking, and downloadable application-kit PDFs; (5) a small Flask API exposing the same RAG core; (6) optional geocoding and nearest Bangalore One centre suggestion. For PDF kits, the system can prefer full scheme text extracted directly from the official source PDF (numbered sections), falling back to indexed chunks when needed.</w:t>
      </w:r>
    </w:p>
    <w:p w14:paraId="45E2EC59" w14:textId="77777777" w:rsidR="0038539C" w:rsidRDefault="00000000">
      <w:pPr>
        <w:pStyle w:val="Heading1"/>
      </w:pPr>
      <w:r>
        <w:t>3. High-level architecture</w:t>
      </w:r>
    </w:p>
    <w:p w14:paraId="2D91DC4A" w14:textId="77777777" w:rsidR="0038539C" w:rsidRDefault="00000000">
      <w:r>
        <w:t>Data flows: Karnataka Schemes.pdf → ingestion script → Chroma persistent vector store (sentence-transformer embeddings). At query time, the orchestration module queries Chroma, may run an optional Gemini step to judge sufficiency and suggest refined search strings, merges and deduplicates chunks, appends filtered statements from a compiled graph JSON (derived from Cypher-style rules, without Neo4j), and sends a bounded context block to Gemini for the final answer. Streamlit and Flask call the same orchestrated function and receive answers, citations metadata, and debug information.</w:t>
      </w:r>
    </w:p>
    <w:p w14:paraId="4FBCC113" w14:textId="77777777" w:rsidR="0038539C" w:rsidRDefault="00000000">
      <w:pPr>
        <w:pStyle w:val="Heading1"/>
      </w:pPr>
      <w:r>
        <w:lastRenderedPageBreak/>
        <w:t>4. Main modules and responsibilities</w:t>
      </w:r>
    </w:p>
    <w:p w14:paraId="1747C69A" w14:textId="77777777" w:rsidR="0038539C" w:rsidRDefault="00000000">
      <w:r>
        <w:t>ingest_karnataka_schemes.py — Extracts text with pypdf, parses scheme blocks heuristically, chunks and stores in Chroma with metadata (scheme name, page, category, tags, source). Can compile schemes.cypher into graph_compiled.json.</w:t>
      </w:r>
    </w:p>
    <w:p w14:paraId="379ACD79" w14:textId="77777777" w:rsidR="0038539C" w:rsidRDefault="00000000">
      <w:r>
        <w:t>orchestrated_rag_schemes.py — Core RAG: Chroma retrieval, context formatting, optional Gemini-driven refinement and second-pass retrieval, deduplication, graph add-on, final Gemini answer; exposes run_orchestrated_rag_result for applications.</w:t>
      </w:r>
    </w:p>
    <w:p w14:paraId="48C97864" w14:textId="77777777" w:rsidR="0038539C" w:rsidRDefault="00000000">
      <w:r>
        <w:t>graph_knowledge.py — Loads and filters Cypher-like rules for schemes relevant to retrieved chunks.</w:t>
      </w:r>
    </w:p>
    <w:p w14:paraId="741C8192" w14:textId="77777777" w:rsidR="0038539C" w:rsidRDefault="00000000">
      <w:r>
        <w:t>graph_scheme_documents.py — Maps schemes to required documents via DEPENDS_ON edges parsed from the Cypher file.</w:t>
      </w:r>
    </w:p>
    <w:p w14:paraId="04A3B7CD" w14:textId="77777777" w:rsidR="0038539C" w:rsidRDefault="00000000">
      <w:r>
        <w:t>user_profile.py — Builds structured questions from profile fields (shared by Flask and Streamlit).</w:t>
      </w:r>
    </w:p>
    <w:p w14:paraId="17CEED65" w14:textId="77777777" w:rsidR="0038539C" w:rsidRDefault="00000000">
      <w:r>
        <w:t>scheme_choice_label.py — Produces readable scheme labels from retrieval rows.</w:t>
      </w:r>
    </w:p>
    <w:p w14:paraId="7875FED3" w14:textId="77777777" w:rsidR="0038539C" w:rsidRDefault="00000000">
      <w:r>
        <w:t>scheme_source_pdf.py — Splits the official PDF on numbered scheme headings; returns the best-matching section for kit text.</w:t>
      </w:r>
    </w:p>
    <w:p w14:paraId="61BDDB43" w14:textId="77777777" w:rsidR="0038539C" w:rsidRDefault="00000000">
      <w:r>
        <w:t>poc_pdf.py — Builds application-kit PDFs with fpdf2 (text normalization and reflow).</w:t>
      </w:r>
    </w:p>
    <w:p w14:paraId="4B9187DC" w14:textId="77777777" w:rsidR="0038539C" w:rsidRDefault="00000000">
      <w:r>
        <w:t>poc_nearby.py — Nominatim geocoding and nearest Bangalore One centre from CSV.</w:t>
      </w:r>
    </w:p>
    <w:p w14:paraId="2915D9B1" w14:textId="77777777" w:rsidR="0038539C" w:rsidRDefault="00000000">
      <w:r>
        <w:t>poc_streamlit.py — Primary PoC UI: orchestrated RAG, picker, PDF download, source-PDF captions.</w:t>
      </w:r>
    </w:p>
    <w:p w14:paraId="464D1BD0" w14:textId="77777777" w:rsidR="0038539C" w:rsidRDefault="00000000">
      <w:r>
        <w:t>app.py — Flask UI and /api/ask JSON endpoint using the same pipeline.</w:t>
      </w:r>
    </w:p>
    <w:p w14:paraId="1730E377" w14:textId="77777777" w:rsidR="0038539C" w:rsidRDefault="00000000">
      <w:r>
        <w:t>query_schemes.py — CLI query utility. Additional utilities include compare_schemes_pdf_vs_db.py and list_uploaded_schemes.py.</w:t>
      </w:r>
    </w:p>
    <w:p w14:paraId="49930B18" w14:textId="77777777" w:rsidR="0038539C" w:rsidRDefault="00000000">
      <w:pPr>
        <w:pStyle w:val="Heading1"/>
      </w:pPr>
      <w:r>
        <w:t>5. Technology stack</w:t>
      </w:r>
    </w:p>
    <w:p w14:paraId="291D80C5" w14:textId="77777777" w:rsidR="0038539C" w:rsidRDefault="00000000">
      <w:r>
        <w:t>Language: Python 3.</w:t>
      </w:r>
      <w:r>
        <w:br/>
        <w:t>Vector database: Chroma (persistent on disk).</w:t>
      </w:r>
      <w:r>
        <w:br/>
        <w:t>Embeddings: sentence-transformers via Chroma (default: all-MiniLM-L6-v2).</w:t>
      </w:r>
      <w:r>
        <w:br/>
        <w:t>PDF reading: pypdf.</w:t>
      </w:r>
      <w:r>
        <w:br/>
        <w:t>LLM: Google Gemini (google-genai SDK; e.g. gemini-flash-latest / gemini-pro-latest).</w:t>
      </w:r>
      <w:r>
        <w:br/>
        <w:t>Demos: Streamlit; alternate web stack: Flask with templates and static assets.</w:t>
      </w:r>
      <w:r>
        <w:br/>
        <w:t>PDF generation: fpdf2.</w:t>
      </w:r>
      <w:r>
        <w:br/>
        <w:t>Geocoding (PoC): OpenStreetMap Nominatim (HTTP; policy-compliant usage).</w:t>
      </w:r>
      <w:r>
        <w:br/>
        <w:t xml:space="preserve">PoC dependency file: requirements-poc.txt lists Streamlit, fpdf2, google-genai; Chroma, </w:t>
      </w:r>
      <w:r>
        <w:lastRenderedPageBreak/>
        <w:t>pypdf, and sentence-transformers are part of the broader environment used with ingest and RAG.</w:t>
      </w:r>
    </w:p>
    <w:p w14:paraId="6BE1D25E" w14:textId="77777777" w:rsidR="0038539C" w:rsidRDefault="00000000">
      <w:pPr>
        <w:pStyle w:val="Heading1"/>
      </w:pPr>
      <w:r>
        <w:t>6. Orchestration flow (RAG core)</w:t>
      </w:r>
    </w:p>
    <w:p w14:paraId="515040F4" w14:textId="77777777" w:rsidR="0038539C" w:rsidRDefault="00000000">
      <w:r>
        <w:t>(1) Initial retrieval of top-k chunks from Chroma.</w:t>
      </w:r>
      <w:r>
        <w:br/>
        <w:t>(2) Optional Gemini call: assess whether context is sufficient; if not, suggest refined queries (configurable; default may skip refinement to save quota).</w:t>
      </w:r>
      <w:r>
        <w:br/>
        <w:t>(3) Optional additional retrievals; deduplicate by scheme, page, and text.</w:t>
      </w:r>
      <w:r>
        <w:br/>
        <w:t>(4) Truncate chunks per GEMINI_CONTEXT_CHUNK_CHARS to respect API limits.</w:t>
      </w:r>
      <w:r>
        <w:br/>
        <w:t>(5) Append graph-derived rules from graph_compiled.json when relevant.</w:t>
      </w:r>
      <w:r>
        <w:br/>
        <w:t>(6) Final Gemini generation with numbered context lines for traceability.</w:t>
      </w:r>
      <w:r>
        <w:br/>
        <w:t>(7) Return answer, citations-style chunk references, and debug fields (retrieval stats, model used, etc.).</w:t>
      </w:r>
    </w:p>
    <w:p w14:paraId="0ED8C48F" w14:textId="77777777" w:rsidR="0038539C" w:rsidRDefault="00000000">
      <w:pPr>
        <w:pStyle w:val="Heading1"/>
      </w:pPr>
      <w:r>
        <w:t>7. Alternative technologies (for scaling or customer environments)</w:t>
      </w:r>
    </w:p>
    <w:p w14:paraId="2CF9555A" w14:textId="77777777" w:rsidR="0038539C" w:rsidRDefault="00000000">
      <w:r>
        <w:t>Vector DB: Qdrant, Weaviate, Milvus, or pgvector on PostgreSQL.</w:t>
      </w:r>
      <w:r>
        <w:br/>
        <w:t>Embeddings: hosted APIs (OpenAI, Cohere, Vertex) or larger open models (e.g. bge-m3) where latency and cost allow.</w:t>
      </w:r>
      <w:r>
        <w:br/>
        <w:t>LLM: OpenAI, Anthropic, Azure OpenAI, or self-hosted open weights via vLLM/Ollama.</w:t>
      </w:r>
      <w:r>
        <w:br/>
        <w:t>Orchestration frameworks: LangChain, LlamaIndex, Haystack, Semantic Kernel—this PoC uses explicit Python for clarity and control.</w:t>
      </w:r>
      <w:r>
        <w:br/>
        <w:t>UI/API: FastAPI, Next.js, Gradio.</w:t>
      </w:r>
      <w:r>
        <w:br/>
        <w:t>Graph: Neo4j or other property graphs if rules outgrow file-based compilation.</w:t>
      </w:r>
      <w:r>
        <w:br/>
        <w:t>PDF: pdfplumber, Unstructured, or cloud OCR for scanned documents.</w:t>
      </w:r>
      <w:r>
        <w:br/>
        <w:t>Trade-offs involve cost, latency, compliance, and team skills—not a single universal best choice.</w:t>
      </w:r>
    </w:p>
    <w:p w14:paraId="744C2865" w14:textId="77777777" w:rsidR="0038539C" w:rsidRDefault="00000000">
      <w:pPr>
        <w:pStyle w:val="Heading1"/>
      </w:pPr>
      <w:r>
        <w:t>8. Reference framing for AI programs (governance narrative)</w:t>
      </w:r>
    </w:p>
    <w:p w14:paraId="28B6AE91" w14:textId="77777777" w:rsidR="0038539C" w:rsidRDefault="00000000">
      <w:r>
        <w:t>For enterprise conversations, the solution can be described in layers: (1) Data and ingestion, (2) Knowledge storage and rules, (3) Orchestration and grounding, (4) Generation and transparency, (5) User experience and exports, (6) Operations and governance. Formal frameworks such as the NIST AI Risk Management Framework (Govern, Map, Measure, Manage) or ISO/IEC 42001 (AI management systems) can align roadmap discussions with customer risk and compliance teams. The EU AI Act may matter for customers with EU deployment or high-risk use cases.</w:t>
      </w:r>
    </w:p>
    <w:p w14:paraId="0353BE88" w14:textId="77777777" w:rsidR="0038539C" w:rsidRDefault="00000000">
      <w:pPr>
        <w:pStyle w:val="Heading1"/>
      </w:pPr>
      <w:r>
        <w:t>9. Planned: guardrails and safe behaviour (not yet fully implemented)</w:t>
      </w:r>
    </w:p>
    <w:p w14:paraId="3EC11051" w14:textId="77777777" w:rsidR="0038539C" w:rsidRDefault="00000000">
      <w:r>
        <w:t>The following are design directions discussed for a subsequent phase; they reduce hallucination risk and unsafe outputs beyond what raw RAG provides.</w:t>
      </w:r>
    </w:p>
    <w:p w14:paraId="0F9BD404" w14:textId="77777777" w:rsidR="0038539C" w:rsidRDefault="00000000">
      <w:r>
        <w:lastRenderedPageBreak/>
        <w:t>Retrieval: minimum relevance thresholds on vector distance; require minimum chunk count or text mass; scheme-alignment checks when the question names a specific programme.</w:t>
      </w:r>
    </w:p>
    <w:p w14:paraId="682146BD" w14:textId="77777777" w:rsidR="0038539C" w:rsidRDefault="00000000">
      <w:r>
        <w:t>Generation: strict prompts requiring answers to stick to provided context; structured outputs (e.g. answer + confidence + citations); optional second-pass verification that flags unsupported claims.</w:t>
      </w:r>
    </w:p>
    <w:p w14:paraId="5FA39DB8" w14:textId="77777777" w:rsidR="0038539C" w:rsidRDefault="00000000">
      <w:r>
        <w:t>Abstention: when retrieval is weak, return a clear “insufficient context” response instead of inventing detail.</w:t>
      </w:r>
    </w:p>
    <w:p w14:paraId="22E68C9D" w14:textId="77777777" w:rsidR="0038539C" w:rsidRDefault="00000000">
      <w:r>
        <w:t>Output: basic filters for disallowed content; optional PII detection/redaction in logs and responses.</w:t>
      </w:r>
    </w:p>
    <w:p w14:paraId="01AD24AD" w14:textId="77777777" w:rsidR="0038539C" w:rsidRDefault="00000000">
      <w:r>
        <w:t>Product: visible source snippets or citation lists beside answers; stronger disclaimers pointing users to official portals.</w:t>
      </w:r>
    </w:p>
    <w:p w14:paraId="6A64B8D1" w14:textId="77777777" w:rsidR="0038539C" w:rsidRDefault="00000000">
      <w:pPr>
        <w:pStyle w:val="Heading1"/>
      </w:pPr>
      <w:r>
        <w:t>10. Planned: privacy and governance (not yet fully implemented)</w:t>
      </w:r>
    </w:p>
    <w:p w14:paraId="35131E11" w14:textId="77777777" w:rsidR="0038539C" w:rsidRDefault="00000000">
      <w:r>
        <w:t>Privacy: classify what user data may be sent to cloud LLM providers; minimize and avoid unnecessary PII; short or no retention of prompts in logs for PoC extensions; secure handling of API keys; awareness that the Streamlit “network URL” exposes the demo to other devices on the LAN.</w:t>
      </w:r>
    </w:p>
    <w:p w14:paraId="3975517C" w14:textId="77777777" w:rsidR="0038539C" w:rsidRDefault="00000000">
      <w:r>
        <w:t>Governance: role-based access to repos and keys; separation of dev vs demo API quotas; versioning of ingested corpora and prompts; audit metadata (timestamps, model ID, index version) without storing full transcripts where not required; alignment with organizational AI use policies and vendor terms (e.g. Google Gemini data processing).</w:t>
      </w:r>
    </w:p>
    <w:p w14:paraId="64C3DDAF" w14:textId="77777777" w:rsidR="0038539C" w:rsidRDefault="00000000">
      <w:r>
        <w:t>These items support customer due diligence and can be prioritized per contract or sector.</w:t>
      </w:r>
    </w:p>
    <w:p w14:paraId="491C6208" w14:textId="77777777" w:rsidR="0038539C" w:rsidRDefault="00000000">
      <w:pPr>
        <w:pStyle w:val="Heading1"/>
      </w:pPr>
      <w:r>
        <w:t>11. Current strengths and honest limits</w:t>
      </w:r>
    </w:p>
    <w:p w14:paraId="60E9B67B" w14:textId="77777777" w:rsidR="0038539C" w:rsidRDefault="00000000">
      <w:r>
        <w:t>Strengths: End-to-end pipeline; local index; citation-oriented context formatting; orchestrated multi-step RAG; dual interfaces; PDF export; graph-flavoured rules without a heavy database; source-PDF sections for kit fidelity.</w:t>
      </w:r>
    </w:p>
    <w:p w14:paraId="010A63E7" w14:textId="77777777" w:rsidR="0038539C" w:rsidRDefault="00000000">
      <w:r>
        <w:t>Limits: Guardrails and formal privacy/governance controls are roadmap items, not complete in the PoC. Production would add hardening, monitoring, SLAs, and integration with customer identity and data policies.</w:t>
      </w:r>
    </w:p>
    <w:p w14:paraId="06A758E2" w14:textId="77777777" w:rsidR="0038539C" w:rsidRDefault="00000000">
      <w:pPr>
        <w:pStyle w:val="Heading1"/>
      </w:pPr>
      <w:r>
        <w:t>12. Conclusion</w:t>
      </w:r>
    </w:p>
    <w:p w14:paraId="5D097FE9" w14:textId="77777777" w:rsidR="0038539C" w:rsidRDefault="00000000">
      <w:r>
        <w:t>This PoC demonstrates that a credible AI system can be built around grounded retrieval, transparent context blocks, and practical user workflows—including document export—while leaving a clear path to stronger safety, privacy, and governance for customer-specific deployments.</w:t>
      </w:r>
    </w:p>
    <w:p w14:paraId="71541028" w14:textId="3C3DCEE6" w:rsidR="001F14F2" w:rsidRDefault="001F14F2">
      <w:r>
        <w:rPr>
          <w:noProof/>
        </w:rPr>
        <w:lastRenderedPageBreak/>
        <w:drawing>
          <wp:inline distT="0" distB="0" distL="0" distR="0" wp14:anchorId="2A371D94" wp14:editId="4439DE03">
            <wp:extent cx="5486400" cy="7633335"/>
            <wp:effectExtent l="0" t="0" r="0" b="0"/>
            <wp:docPr id="6804445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4456" name="Graphic 68044456"/>
                    <pic:cNvPicPr/>
                  </pic:nvPicPr>
                  <pic:blipFill>
                    <a:blip r:embed="rId6">
                      <a:extLst>
                        <a:ext uri="{96DAC541-7B7A-43D3-8B79-37D633B846F1}">
                          <asvg:svgBlip xmlns:asvg="http://schemas.microsoft.com/office/drawing/2016/SVG/main" r:embed="rId7"/>
                        </a:ext>
                      </a:extLst>
                    </a:blip>
                    <a:stretch>
                      <a:fillRect/>
                    </a:stretch>
                  </pic:blipFill>
                  <pic:spPr>
                    <a:xfrm>
                      <a:off x="0" y="0"/>
                      <a:ext cx="5486400" cy="7633335"/>
                    </a:xfrm>
                    <a:prstGeom prst="rect">
                      <a:avLst/>
                    </a:prstGeom>
                  </pic:spPr>
                </pic:pic>
              </a:graphicData>
            </a:graphic>
          </wp:inline>
        </w:drawing>
      </w:r>
    </w:p>
    <w:sectPr w:rsidR="001F14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7666296">
    <w:abstractNumId w:val="8"/>
  </w:num>
  <w:num w:numId="2" w16cid:durableId="300500969">
    <w:abstractNumId w:val="6"/>
  </w:num>
  <w:num w:numId="3" w16cid:durableId="254896923">
    <w:abstractNumId w:val="5"/>
  </w:num>
  <w:num w:numId="4" w16cid:durableId="980231303">
    <w:abstractNumId w:val="4"/>
  </w:num>
  <w:num w:numId="5" w16cid:durableId="141196901">
    <w:abstractNumId w:val="7"/>
  </w:num>
  <w:num w:numId="6" w16cid:durableId="1556551495">
    <w:abstractNumId w:val="3"/>
  </w:num>
  <w:num w:numId="7" w16cid:durableId="336199890">
    <w:abstractNumId w:val="2"/>
  </w:num>
  <w:num w:numId="8" w16cid:durableId="327103400">
    <w:abstractNumId w:val="1"/>
  </w:num>
  <w:num w:numId="9" w16cid:durableId="1244216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DBB"/>
    <w:rsid w:val="00034616"/>
    <w:rsid w:val="0006063C"/>
    <w:rsid w:val="0015074B"/>
    <w:rsid w:val="001F14F2"/>
    <w:rsid w:val="0029639D"/>
    <w:rsid w:val="00326F90"/>
    <w:rsid w:val="0038539C"/>
    <w:rsid w:val="008D72F0"/>
    <w:rsid w:val="00AA1D8D"/>
    <w:rsid w:val="00B47730"/>
    <w:rsid w:val="00BA56B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6EF920"/>
  <w14:defaultImageDpi w14:val="300"/>
  <w15:docId w15:val="{51B3B506-F50B-4A12-ADB8-5FB7A522C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1292</Words>
  <Characters>7370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Paramu Kurumathur</cp:lastModifiedBy>
  <cp:revision>2</cp:revision>
  <dcterms:created xsi:type="dcterms:W3CDTF">2026-04-10T05:16:00Z</dcterms:created>
  <dcterms:modified xsi:type="dcterms:W3CDTF">2026-04-10T05:16:00Z</dcterms:modified>
  <cp:category/>
</cp:coreProperties>
</file>