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EF929">
      <w:pPr>
        <w:rPr>
          <w:rFonts w:hint="default" w:ascii="Times New Roman" w:hAnsi="Times New Roman" w:cs="Times New Roman"/>
          <w:b/>
          <w:bCs/>
          <w:sz w:val="24"/>
          <w:szCs w:val="24"/>
          <w:lang w:val="en-US"/>
        </w:rPr>
      </w:pPr>
      <w:r>
        <w:rPr>
          <w:rFonts w:hint="default"/>
          <w:sz w:val="24"/>
          <w:szCs w:val="24"/>
          <w:lang w:val="en-US"/>
        </w:rPr>
        <w:tab/>
      </w:r>
      <w:r>
        <w:rPr>
          <w:rFonts w:hint="default"/>
          <w:sz w:val="24"/>
          <w:szCs w:val="24"/>
          <w:lang w:val="en-US"/>
        </w:rPr>
        <w:tab/>
      </w:r>
      <w:r>
        <w:rPr>
          <w:rFonts w:hint="default"/>
          <w:sz w:val="24"/>
          <w:szCs w:val="24"/>
          <w:lang w:val="en-US"/>
        </w:rPr>
        <w:tab/>
      </w:r>
      <w:r>
        <w:rPr>
          <w:rFonts w:hint="default"/>
          <w:sz w:val="24"/>
          <w:szCs w:val="24"/>
          <w:lang w:val="en-US"/>
        </w:rPr>
        <w:t xml:space="preserve">          </w:t>
      </w:r>
      <w:r>
        <w:rPr>
          <w:rFonts w:hint="default"/>
          <w:sz w:val="24"/>
          <w:szCs w:val="24"/>
          <w:lang w:val="en-US"/>
        </w:rPr>
        <w:t xml:space="preserve"> </w:t>
      </w:r>
      <w:r>
        <w:rPr>
          <w:rFonts w:hint="default" w:ascii="Times New Roman" w:hAnsi="Times New Roman" w:cs="Times New Roman"/>
          <w:b/>
          <w:bCs/>
          <w:sz w:val="24"/>
          <w:szCs w:val="24"/>
          <w:lang w:val="en-US"/>
        </w:rPr>
        <w:t>A PROJECT REPORT</w:t>
      </w:r>
    </w:p>
    <w:p w14:paraId="6B56A31D">
      <w:pPr>
        <w:rPr>
          <w:rFonts w:hint="default" w:ascii="Times New Roman" w:hAnsi="Times New Roman" w:cs="Times New Roman"/>
          <w:b/>
          <w:bCs/>
          <w:sz w:val="24"/>
          <w:szCs w:val="24"/>
          <w:lang w:val="en-US"/>
        </w:rPr>
      </w:pPr>
    </w:p>
    <w:p w14:paraId="234469C6">
      <w:pPr>
        <w:spacing w:afterAutospacing="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On</w:t>
      </w:r>
    </w:p>
    <w:p w14:paraId="072DECB0">
      <w:pPr>
        <w:spacing w:afterAutospacing="0"/>
        <w:rPr>
          <w:rFonts w:hint="default" w:ascii="Times New Roman" w:hAnsi="Times New Roman" w:cs="Times New Roman"/>
          <w:b/>
          <w:bCs/>
          <w:sz w:val="24"/>
          <w:szCs w:val="24"/>
          <w:lang w:val="en-US"/>
        </w:rPr>
      </w:pPr>
    </w:p>
    <w:p w14:paraId="2C4F28A5">
      <w:pPr>
        <w:pStyle w:val="8"/>
        <w:keepNext w:val="0"/>
        <w:keepLines w:val="0"/>
        <w:widowControl/>
        <w:suppressLineNumbers w:val="0"/>
        <w:spacing w:before="183" w:beforeLines="50" w:beforeAutospacing="0" w:after="636" w:afterLines="176" w:afterAutospacing="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r>
        <w:rPr>
          <w:rStyle w:val="9"/>
          <w:b/>
          <w:bCs/>
          <w:sz w:val="24"/>
          <w:szCs w:val="24"/>
        </w:rPr>
        <w:t>Procure-to-Pay(P2P) Cycle in SAP MM with Custom ABAP Repor</w:t>
      </w:r>
      <w:r>
        <w:rPr>
          <w:rStyle w:val="9"/>
          <w:rFonts w:hint="default"/>
          <w:b/>
          <w:bCs/>
          <w:sz w:val="24"/>
          <w:szCs w:val="24"/>
          <w:lang w:val="en-US"/>
        </w:rPr>
        <w:t xml:space="preserve">t </w:t>
      </w:r>
      <w:r>
        <w:rPr>
          <w:rStyle w:val="9"/>
          <w:b/>
          <w:bCs/>
          <w:sz w:val="24"/>
          <w:szCs w:val="24"/>
        </w:rPr>
        <w:t>Simulation</w:t>
      </w:r>
      <w:r>
        <w:rPr>
          <w:rFonts w:hint="default" w:ascii="Times New Roman" w:hAnsi="Times New Roman" w:cs="Times New Roman"/>
          <w:b/>
          <w:bCs/>
          <w:sz w:val="24"/>
          <w:szCs w:val="24"/>
          <w:lang w:val="en-US"/>
        </w:rPr>
        <w:t>”</w:t>
      </w:r>
    </w:p>
    <w:p w14:paraId="77E3F56F">
      <w:pPr>
        <w:pStyle w:val="8"/>
        <w:keepNext w:val="0"/>
        <w:keepLines w:val="0"/>
        <w:widowControl/>
        <w:suppressLineNumbers w:val="0"/>
        <w:spacing w:before="0" w:beforeAutospacing="0"/>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b/>
          <w:bCs/>
          <w:sz w:val="24"/>
          <w:szCs w:val="24"/>
          <w:lang w:val="en-US"/>
        </w:rPr>
        <w:t>By</w:t>
      </w:r>
    </w:p>
    <w:p w14:paraId="71A0AE2F">
      <w:pPr>
        <w:pStyle w:val="8"/>
        <w:keepNext w:val="0"/>
        <w:keepLines w:val="0"/>
        <w:widowControl/>
        <w:suppressLineNumbers w:val="0"/>
        <w:rPr>
          <w:rFonts w:hint="default" w:ascii="Times New Roman" w:hAnsi="Times New Roman" w:cs="Times New Roman"/>
          <w:sz w:val="24"/>
          <w:szCs w:val="24"/>
          <w:lang w:val="en-US"/>
        </w:rPr>
      </w:pPr>
    </w:p>
    <w:tbl>
      <w:tblPr>
        <w:tblStyle w:val="6"/>
        <w:tblW w:w="0" w:type="auto"/>
        <w:tblInd w:w="289" w:type="dxa"/>
        <w:tblBorders>
          <w:top w:val="single" w:color="C8D8E8" w:sz="4" w:space="0"/>
          <w:left w:val="single" w:color="C8D8E8" w:sz="4" w:space="0"/>
          <w:bottom w:val="single" w:color="C8D8E8" w:sz="4" w:space="0"/>
          <w:right w:val="single" w:color="C8D8E8" w:sz="4" w:space="0"/>
          <w:insideH w:val="single" w:color="C8D8E8" w:sz="4" w:space="0"/>
          <w:insideV w:val="single" w:color="C8D8E8" w:sz="4" w:space="0"/>
        </w:tblBorders>
        <w:tblLayout w:type="fixed"/>
        <w:tblCellMar>
          <w:top w:w="0" w:type="dxa"/>
          <w:left w:w="0" w:type="dxa"/>
          <w:bottom w:w="0" w:type="dxa"/>
          <w:right w:w="0" w:type="dxa"/>
        </w:tblCellMar>
      </w:tblPr>
      <w:tblGrid>
        <w:gridCol w:w="3118"/>
        <w:gridCol w:w="5953"/>
      </w:tblGrid>
      <w:tr w14:paraId="30A89721">
        <w:tblPrEx>
          <w:tblBorders>
            <w:top w:val="single" w:color="C8D8E8" w:sz="4" w:space="0"/>
            <w:left w:val="single" w:color="C8D8E8" w:sz="4" w:space="0"/>
            <w:bottom w:val="single" w:color="C8D8E8" w:sz="4" w:space="0"/>
            <w:right w:val="single" w:color="C8D8E8" w:sz="4" w:space="0"/>
            <w:insideH w:val="single" w:color="C8D8E8" w:sz="4" w:space="0"/>
            <w:insideV w:val="single" w:color="C8D8E8" w:sz="4" w:space="0"/>
          </w:tblBorders>
          <w:tblCellMar>
            <w:top w:w="0" w:type="dxa"/>
            <w:left w:w="0" w:type="dxa"/>
            <w:bottom w:w="0" w:type="dxa"/>
            <w:right w:w="0" w:type="dxa"/>
          </w:tblCellMar>
        </w:tblPrEx>
        <w:trPr>
          <w:trHeight w:val="352" w:hRule="atLeast"/>
        </w:trPr>
        <w:tc>
          <w:tcPr>
            <w:tcW w:w="3118" w:type="dxa"/>
          </w:tcPr>
          <w:p w14:paraId="63A514D3">
            <w:pPr>
              <w:pStyle w:val="10"/>
              <w:spacing w:before="68"/>
              <w:ind w:left="120"/>
              <w:rPr>
                <w:rFonts w:ascii="Arial"/>
                <w:b/>
                <w:sz w:val="24"/>
                <w:szCs w:val="24"/>
              </w:rPr>
            </w:pPr>
            <w:r>
              <w:rPr>
                <w:rFonts w:ascii="Arial"/>
                <w:b/>
                <w:color w:val="003366"/>
                <w:sz w:val="24"/>
                <w:szCs w:val="24"/>
              </w:rPr>
              <w:t xml:space="preserve">Student </w:t>
            </w:r>
            <w:r>
              <w:rPr>
                <w:rFonts w:ascii="Arial"/>
                <w:b/>
                <w:color w:val="003366"/>
                <w:spacing w:val="-4"/>
                <w:sz w:val="24"/>
                <w:szCs w:val="24"/>
              </w:rPr>
              <w:t>Name</w:t>
            </w:r>
          </w:p>
        </w:tc>
        <w:tc>
          <w:tcPr>
            <w:tcW w:w="5953" w:type="dxa"/>
          </w:tcPr>
          <w:p w14:paraId="1ED4AF51">
            <w:pPr>
              <w:pStyle w:val="10"/>
              <w:spacing w:before="68"/>
              <w:ind w:left="120"/>
              <w:rPr>
                <w:rFonts w:hint="default"/>
                <w:sz w:val="24"/>
                <w:szCs w:val="24"/>
                <w:lang w:val="en-US"/>
              </w:rPr>
            </w:pPr>
            <w:r>
              <w:rPr>
                <w:rFonts w:hint="default"/>
                <w:sz w:val="24"/>
                <w:szCs w:val="24"/>
                <w:lang w:val="en-US"/>
              </w:rPr>
              <w:t>PARANJAY SENAPATI</w:t>
            </w:r>
          </w:p>
        </w:tc>
      </w:tr>
      <w:tr w14:paraId="6B67830E">
        <w:tblPrEx>
          <w:tblBorders>
            <w:top w:val="single" w:color="C8D8E8" w:sz="4" w:space="0"/>
            <w:left w:val="single" w:color="C8D8E8" w:sz="4" w:space="0"/>
            <w:bottom w:val="single" w:color="C8D8E8" w:sz="4" w:space="0"/>
            <w:right w:val="single" w:color="C8D8E8" w:sz="4" w:space="0"/>
            <w:insideH w:val="single" w:color="C8D8E8" w:sz="4" w:space="0"/>
            <w:insideV w:val="single" w:color="C8D8E8" w:sz="4" w:space="0"/>
          </w:tblBorders>
          <w:tblCellMar>
            <w:top w:w="0" w:type="dxa"/>
            <w:left w:w="0" w:type="dxa"/>
            <w:bottom w:w="0" w:type="dxa"/>
            <w:right w:w="0" w:type="dxa"/>
          </w:tblCellMar>
        </w:tblPrEx>
        <w:trPr>
          <w:trHeight w:val="350" w:hRule="atLeast"/>
        </w:trPr>
        <w:tc>
          <w:tcPr>
            <w:tcW w:w="3118" w:type="dxa"/>
            <w:shd w:val="clear" w:color="auto" w:fill="EFF4F9"/>
          </w:tcPr>
          <w:p w14:paraId="04EB0777">
            <w:pPr>
              <w:pStyle w:val="10"/>
              <w:spacing w:before="68"/>
              <w:ind w:left="120"/>
              <w:rPr>
                <w:rFonts w:ascii="Arial"/>
                <w:b/>
                <w:sz w:val="24"/>
                <w:szCs w:val="24"/>
              </w:rPr>
            </w:pPr>
            <w:r>
              <w:rPr>
                <w:rFonts w:ascii="Arial"/>
                <w:b/>
                <w:color w:val="003366"/>
                <w:sz w:val="24"/>
                <w:szCs w:val="24"/>
              </w:rPr>
              <w:t xml:space="preserve">Roll </w:t>
            </w:r>
            <w:r>
              <w:rPr>
                <w:rFonts w:ascii="Arial"/>
                <w:b/>
                <w:color w:val="003366"/>
                <w:spacing w:val="-2"/>
                <w:sz w:val="24"/>
                <w:szCs w:val="24"/>
              </w:rPr>
              <w:t>Number</w:t>
            </w:r>
          </w:p>
        </w:tc>
        <w:tc>
          <w:tcPr>
            <w:tcW w:w="5953" w:type="dxa"/>
            <w:shd w:val="clear" w:color="auto" w:fill="EFF4F9"/>
          </w:tcPr>
          <w:p w14:paraId="60BF52B0">
            <w:pPr>
              <w:pStyle w:val="10"/>
              <w:spacing w:before="68"/>
              <w:ind w:left="120"/>
              <w:rPr>
                <w:rFonts w:hint="default"/>
                <w:sz w:val="24"/>
                <w:szCs w:val="24"/>
                <w:lang w:val="en-US"/>
              </w:rPr>
            </w:pPr>
            <w:r>
              <w:rPr>
                <w:spacing w:val="-2"/>
                <w:sz w:val="24"/>
                <w:szCs w:val="24"/>
              </w:rPr>
              <w:t>2305</w:t>
            </w:r>
            <w:r>
              <w:rPr>
                <w:rFonts w:hint="default"/>
                <w:spacing w:val="-2"/>
                <w:sz w:val="24"/>
                <w:szCs w:val="24"/>
                <w:lang w:val="en-US"/>
              </w:rPr>
              <w:t>145</w:t>
            </w:r>
          </w:p>
        </w:tc>
      </w:tr>
      <w:tr w14:paraId="01A88A8E">
        <w:tblPrEx>
          <w:tblBorders>
            <w:top w:val="single" w:color="C8D8E8" w:sz="4" w:space="0"/>
            <w:left w:val="single" w:color="C8D8E8" w:sz="4" w:space="0"/>
            <w:bottom w:val="single" w:color="C8D8E8" w:sz="4" w:space="0"/>
            <w:right w:val="single" w:color="C8D8E8" w:sz="4" w:space="0"/>
            <w:insideH w:val="single" w:color="C8D8E8" w:sz="4" w:space="0"/>
            <w:insideV w:val="single" w:color="C8D8E8" w:sz="4" w:space="0"/>
          </w:tblBorders>
          <w:tblCellMar>
            <w:top w:w="0" w:type="dxa"/>
            <w:left w:w="0" w:type="dxa"/>
            <w:bottom w:w="0" w:type="dxa"/>
            <w:right w:w="0" w:type="dxa"/>
          </w:tblCellMar>
        </w:tblPrEx>
        <w:trPr>
          <w:trHeight w:val="350" w:hRule="atLeast"/>
        </w:trPr>
        <w:tc>
          <w:tcPr>
            <w:tcW w:w="3118" w:type="dxa"/>
          </w:tcPr>
          <w:p w14:paraId="1C5C391C">
            <w:pPr>
              <w:pStyle w:val="10"/>
              <w:spacing w:before="68"/>
              <w:ind w:left="120"/>
              <w:rPr>
                <w:rFonts w:ascii="Arial"/>
                <w:b/>
                <w:sz w:val="24"/>
                <w:szCs w:val="24"/>
              </w:rPr>
            </w:pPr>
            <w:r>
              <w:rPr>
                <w:rFonts w:ascii="Arial"/>
                <w:b/>
                <w:color w:val="003366"/>
                <w:spacing w:val="-2"/>
                <w:sz w:val="24"/>
                <w:szCs w:val="24"/>
              </w:rPr>
              <w:t>Branch</w:t>
            </w:r>
          </w:p>
        </w:tc>
        <w:tc>
          <w:tcPr>
            <w:tcW w:w="5953" w:type="dxa"/>
          </w:tcPr>
          <w:p w14:paraId="16F4866B">
            <w:pPr>
              <w:pStyle w:val="10"/>
              <w:spacing w:before="68"/>
              <w:ind w:left="120"/>
              <w:rPr>
                <w:sz w:val="24"/>
                <w:szCs w:val="24"/>
              </w:rPr>
            </w:pPr>
            <w:r>
              <w:rPr>
                <w:sz w:val="24"/>
                <w:szCs w:val="24"/>
              </w:rPr>
              <w:t xml:space="preserve">Computer Science Engineering </w:t>
            </w:r>
            <w:r>
              <w:rPr>
                <w:spacing w:val="-2"/>
                <w:sz w:val="24"/>
                <w:szCs w:val="24"/>
              </w:rPr>
              <w:t>(CSE)</w:t>
            </w:r>
          </w:p>
        </w:tc>
      </w:tr>
      <w:tr w14:paraId="08696969">
        <w:tblPrEx>
          <w:tblBorders>
            <w:top w:val="single" w:color="C8D8E8" w:sz="4" w:space="0"/>
            <w:left w:val="single" w:color="C8D8E8" w:sz="4" w:space="0"/>
            <w:bottom w:val="single" w:color="C8D8E8" w:sz="4" w:space="0"/>
            <w:right w:val="single" w:color="C8D8E8" w:sz="4" w:space="0"/>
            <w:insideH w:val="single" w:color="C8D8E8" w:sz="4" w:space="0"/>
            <w:insideV w:val="single" w:color="C8D8E8" w:sz="4" w:space="0"/>
          </w:tblBorders>
          <w:tblCellMar>
            <w:top w:w="0" w:type="dxa"/>
            <w:left w:w="0" w:type="dxa"/>
            <w:bottom w:w="0" w:type="dxa"/>
            <w:right w:w="0" w:type="dxa"/>
          </w:tblCellMar>
        </w:tblPrEx>
        <w:trPr>
          <w:trHeight w:val="349" w:hRule="atLeast"/>
        </w:trPr>
        <w:tc>
          <w:tcPr>
            <w:tcW w:w="3118" w:type="dxa"/>
            <w:shd w:val="clear" w:color="auto" w:fill="EFF4F9"/>
          </w:tcPr>
          <w:p w14:paraId="4EE25396">
            <w:pPr>
              <w:pStyle w:val="10"/>
              <w:spacing w:before="68"/>
              <w:ind w:left="120"/>
              <w:rPr>
                <w:rFonts w:ascii="Arial"/>
                <w:b/>
                <w:sz w:val="24"/>
                <w:szCs w:val="24"/>
              </w:rPr>
            </w:pPr>
            <w:r>
              <w:rPr>
                <w:rFonts w:ascii="Arial"/>
                <w:b/>
                <w:color w:val="003366"/>
                <w:spacing w:val="-2"/>
                <w:sz w:val="24"/>
                <w:szCs w:val="24"/>
              </w:rPr>
              <w:t>Program</w:t>
            </w:r>
          </w:p>
        </w:tc>
        <w:tc>
          <w:tcPr>
            <w:tcW w:w="5953" w:type="dxa"/>
            <w:shd w:val="clear" w:color="auto" w:fill="EFF4F9"/>
          </w:tcPr>
          <w:p w14:paraId="69A03A64">
            <w:pPr>
              <w:pStyle w:val="10"/>
              <w:spacing w:before="68"/>
              <w:ind w:left="120"/>
              <w:rPr>
                <w:sz w:val="24"/>
                <w:szCs w:val="24"/>
              </w:rPr>
            </w:pPr>
            <w:r>
              <w:rPr>
                <w:sz w:val="24"/>
                <w:szCs w:val="24"/>
              </w:rPr>
              <w:t xml:space="preserve">SAP — Data Analytics &amp; </w:t>
            </w:r>
            <w:r>
              <w:rPr>
                <w:spacing w:val="-2"/>
                <w:sz w:val="24"/>
                <w:szCs w:val="24"/>
              </w:rPr>
              <w:t>Engineering</w:t>
            </w:r>
          </w:p>
        </w:tc>
      </w:tr>
      <w:tr w14:paraId="3C9CB408">
        <w:tblPrEx>
          <w:tblBorders>
            <w:top w:val="single" w:color="C8D8E8" w:sz="4" w:space="0"/>
            <w:left w:val="single" w:color="C8D8E8" w:sz="4" w:space="0"/>
            <w:bottom w:val="single" w:color="C8D8E8" w:sz="4" w:space="0"/>
            <w:right w:val="single" w:color="C8D8E8" w:sz="4" w:space="0"/>
            <w:insideH w:val="single" w:color="C8D8E8" w:sz="4" w:space="0"/>
            <w:insideV w:val="single" w:color="C8D8E8" w:sz="4" w:space="0"/>
          </w:tblBorders>
          <w:tblCellMar>
            <w:top w:w="0" w:type="dxa"/>
            <w:left w:w="0" w:type="dxa"/>
            <w:bottom w:w="0" w:type="dxa"/>
            <w:right w:w="0" w:type="dxa"/>
          </w:tblCellMar>
        </w:tblPrEx>
        <w:trPr>
          <w:trHeight w:val="350" w:hRule="atLeast"/>
        </w:trPr>
        <w:tc>
          <w:tcPr>
            <w:tcW w:w="3118" w:type="dxa"/>
          </w:tcPr>
          <w:p w14:paraId="7377AF65">
            <w:pPr>
              <w:pStyle w:val="10"/>
              <w:spacing w:before="68"/>
              <w:ind w:left="120"/>
              <w:rPr>
                <w:rFonts w:ascii="Arial"/>
                <w:b/>
                <w:sz w:val="24"/>
                <w:szCs w:val="24"/>
              </w:rPr>
            </w:pPr>
            <w:r>
              <w:rPr>
                <w:rFonts w:ascii="Arial"/>
                <w:b/>
                <w:color w:val="003366"/>
                <w:spacing w:val="-2"/>
                <w:sz w:val="24"/>
                <w:szCs w:val="24"/>
              </w:rPr>
              <w:t>Institution</w:t>
            </w:r>
          </w:p>
        </w:tc>
        <w:tc>
          <w:tcPr>
            <w:tcW w:w="5953" w:type="dxa"/>
          </w:tcPr>
          <w:p w14:paraId="059BB29D">
            <w:pPr>
              <w:pStyle w:val="10"/>
              <w:spacing w:before="68"/>
              <w:ind w:left="120"/>
              <w:rPr>
                <w:sz w:val="24"/>
                <w:szCs w:val="24"/>
              </w:rPr>
            </w:pPr>
            <w:r>
              <w:rPr>
                <w:sz w:val="24"/>
                <w:szCs w:val="24"/>
              </w:rPr>
              <w:t xml:space="preserve">Kalinga Institute Of Industrial Technology, </w:t>
            </w:r>
            <w:r>
              <w:rPr>
                <w:spacing w:val="-2"/>
                <w:sz w:val="24"/>
                <w:szCs w:val="24"/>
              </w:rPr>
              <w:t>Bhubaneswar</w:t>
            </w:r>
          </w:p>
        </w:tc>
      </w:tr>
      <w:tr w14:paraId="4857899E">
        <w:tblPrEx>
          <w:tblBorders>
            <w:top w:val="single" w:color="C8D8E8" w:sz="4" w:space="0"/>
            <w:left w:val="single" w:color="C8D8E8" w:sz="4" w:space="0"/>
            <w:bottom w:val="single" w:color="C8D8E8" w:sz="4" w:space="0"/>
            <w:right w:val="single" w:color="C8D8E8" w:sz="4" w:space="0"/>
            <w:insideH w:val="single" w:color="C8D8E8" w:sz="4" w:space="0"/>
            <w:insideV w:val="single" w:color="C8D8E8" w:sz="4" w:space="0"/>
          </w:tblBorders>
          <w:tblCellMar>
            <w:top w:w="0" w:type="dxa"/>
            <w:left w:w="0" w:type="dxa"/>
            <w:bottom w:w="0" w:type="dxa"/>
            <w:right w:w="0" w:type="dxa"/>
          </w:tblCellMar>
        </w:tblPrEx>
        <w:trPr>
          <w:trHeight w:val="350" w:hRule="atLeast"/>
        </w:trPr>
        <w:tc>
          <w:tcPr>
            <w:tcW w:w="3118" w:type="dxa"/>
            <w:shd w:val="clear" w:color="auto" w:fill="EFF4F9"/>
          </w:tcPr>
          <w:p w14:paraId="7EE980A7">
            <w:pPr>
              <w:pStyle w:val="10"/>
              <w:spacing w:before="68"/>
              <w:ind w:left="120"/>
              <w:rPr>
                <w:rFonts w:ascii="Arial"/>
                <w:b/>
                <w:sz w:val="24"/>
                <w:szCs w:val="24"/>
              </w:rPr>
            </w:pPr>
            <w:r>
              <w:rPr>
                <w:rFonts w:ascii="Arial"/>
                <w:b/>
                <w:color w:val="003366"/>
                <w:sz w:val="24"/>
                <w:szCs w:val="24"/>
              </w:rPr>
              <w:t xml:space="preserve">Academic </w:t>
            </w:r>
            <w:r>
              <w:rPr>
                <w:rFonts w:ascii="Arial"/>
                <w:b/>
                <w:color w:val="003366"/>
                <w:spacing w:val="-4"/>
                <w:sz w:val="24"/>
                <w:szCs w:val="24"/>
              </w:rPr>
              <w:t>Year</w:t>
            </w:r>
          </w:p>
        </w:tc>
        <w:tc>
          <w:tcPr>
            <w:tcW w:w="5953" w:type="dxa"/>
            <w:shd w:val="clear" w:color="auto" w:fill="EFF4F9"/>
          </w:tcPr>
          <w:p w14:paraId="2F66FC9F">
            <w:pPr>
              <w:pStyle w:val="10"/>
              <w:spacing w:before="68"/>
              <w:ind w:left="120"/>
              <w:rPr>
                <w:sz w:val="24"/>
                <w:szCs w:val="24"/>
              </w:rPr>
            </w:pPr>
            <w:r>
              <w:rPr>
                <w:sz w:val="24"/>
                <w:szCs w:val="24"/>
              </w:rPr>
              <w:t>2025–</w:t>
            </w:r>
            <w:r>
              <w:rPr>
                <w:spacing w:val="-4"/>
                <w:sz w:val="24"/>
                <w:szCs w:val="24"/>
              </w:rPr>
              <w:t>2026</w:t>
            </w:r>
          </w:p>
        </w:tc>
      </w:tr>
    </w:tbl>
    <w:p w14:paraId="62607A32">
      <w:pPr>
        <w:ind w:right="-13"/>
        <w:jc w:val="center"/>
        <w:rPr>
          <w:b/>
          <w:bCs/>
          <w:sz w:val="24"/>
          <w:szCs w:val="24"/>
        </w:rPr>
      </w:pPr>
    </w:p>
    <w:p w14:paraId="5B428BAF">
      <w:pPr>
        <w:ind w:right="-13"/>
        <w:jc w:val="both"/>
        <w:rPr>
          <w:b/>
          <w:bCs/>
          <w:sz w:val="24"/>
          <w:szCs w:val="24"/>
        </w:rPr>
      </w:pPr>
    </w:p>
    <w:p w14:paraId="57BED4A0">
      <w:pPr>
        <w:ind w:right="-13"/>
        <w:jc w:val="both"/>
        <w:rPr>
          <w:b/>
          <w:bCs/>
          <w:sz w:val="24"/>
          <w:szCs w:val="24"/>
        </w:rPr>
      </w:pPr>
    </w:p>
    <w:p w14:paraId="7057FA07">
      <w:pPr>
        <w:ind w:right="-13"/>
        <w:jc w:val="both"/>
        <w:rPr>
          <w:b/>
          <w:bCs/>
          <w:sz w:val="24"/>
          <w:szCs w:val="24"/>
        </w:rPr>
      </w:pPr>
    </w:p>
    <w:p w14:paraId="0D0B1F5B">
      <w:pPr>
        <w:ind w:right="-13"/>
        <w:jc w:val="both"/>
        <w:rPr>
          <w:b/>
          <w:bCs/>
          <w:sz w:val="24"/>
          <w:szCs w:val="24"/>
        </w:rPr>
      </w:pPr>
    </w:p>
    <w:p w14:paraId="00329B09">
      <w:pPr>
        <w:ind w:right="-13"/>
        <w:jc w:val="both"/>
        <w:rPr>
          <w:b/>
          <w:bCs/>
          <w:sz w:val="24"/>
          <w:szCs w:val="24"/>
        </w:rPr>
      </w:pPr>
    </w:p>
    <w:p w14:paraId="49B3C322">
      <w:pPr>
        <w:ind w:right="-13"/>
        <w:jc w:val="both"/>
        <w:rPr>
          <w:b/>
          <w:bCs/>
          <w:sz w:val="24"/>
          <w:szCs w:val="24"/>
        </w:rPr>
      </w:pPr>
      <w:r>
        <w:rPr>
          <w:sz w:val="24"/>
          <w:szCs w:val="24"/>
        </w:rPr>
        <w:drawing>
          <wp:anchor distT="0" distB="0" distL="114300" distR="114300" simplePos="0" relativeHeight="251659264" behindDoc="0" locked="0" layoutInCell="1" allowOverlap="1">
            <wp:simplePos x="0" y="0"/>
            <wp:positionH relativeFrom="column">
              <wp:posOffset>1922145</wp:posOffset>
            </wp:positionH>
            <wp:positionV relativeFrom="paragraph">
              <wp:posOffset>180340</wp:posOffset>
            </wp:positionV>
            <wp:extent cx="1162685" cy="1162685"/>
            <wp:effectExtent l="0" t="0" r="5715" b="5715"/>
            <wp:wrapNone/>
            <wp:docPr id="76" name="image43.jpg"/>
            <wp:cNvGraphicFramePr/>
            <a:graphic xmlns:a="http://schemas.openxmlformats.org/drawingml/2006/main">
              <a:graphicData uri="http://schemas.openxmlformats.org/drawingml/2006/picture">
                <pic:pic xmlns:pic="http://schemas.openxmlformats.org/drawingml/2006/picture">
                  <pic:nvPicPr>
                    <pic:cNvPr id="76" name="image43.jpg"/>
                    <pic:cNvPicPr preferRelativeResize="0"/>
                  </pic:nvPicPr>
                  <pic:blipFill>
                    <a:blip r:embed="rId4"/>
                    <a:srcRect/>
                    <a:stretch>
                      <a:fillRect/>
                    </a:stretch>
                  </pic:blipFill>
                  <pic:spPr>
                    <a:xfrm>
                      <a:off x="0" y="0"/>
                      <a:ext cx="1162685" cy="1162685"/>
                    </a:xfrm>
                    <a:prstGeom prst="rect">
                      <a:avLst/>
                    </a:prstGeom>
                  </pic:spPr>
                </pic:pic>
              </a:graphicData>
            </a:graphic>
          </wp:anchor>
        </w:drawing>
      </w:r>
    </w:p>
    <w:p w14:paraId="7411CEFE">
      <w:pPr>
        <w:ind w:right="-13"/>
        <w:jc w:val="center"/>
        <w:rPr>
          <w:b/>
          <w:bCs/>
          <w:sz w:val="24"/>
          <w:szCs w:val="24"/>
        </w:rPr>
      </w:pPr>
    </w:p>
    <w:p w14:paraId="71BA8599">
      <w:pPr>
        <w:ind w:right="-13"/>
        <w:jc w:val="center"/>
        <w:rPr>
          <w:b/>
          <w:bCs/>
          <w:sz w:val="24"/>
          <w:szCs w:val="24"/>
        </w:rPr>
      </w:pPr>
    </w:p>
    <w:p w14:paraId="6AE69727">
      <w:pPr>
        <w:ind w:right="-13"/>
        <w:jc w:val="center"/>
        <w:rPr>
          <w:b/>
          <w:bCs/>
          <w:sz w:val="24"/>
          <w:szCs w:val="24"/>
        </w:rPr>
      </w:pPr>
    </w:p>
    <w:p w14:paraId="52A94652">
      <w:pPr>
        <w:ind w:right="-13"/>
        <w:jc w:val="center"/>
        <w:rPr>
          <w:b/>
          <w:bCs/>
          <w:sz w:val="24"/>
          <w:szCs w:val="24"/>
        </w:rPr>
      </w:pPr>
    </w:p>
    <w:p w14:paraId="7F6DD3B1">
      <w:pPr>
        <w:ind w:right="-13"/>
        <w:jc w:val="center"/>
        <w:rPr>
          <w:b/>
          <w:bCs/>
          <w:sz w:val="24"/>
          <w:szCs w:val="24"/>
        </w:rPr>
      </w:pPr>
    </w:p>
    <w:p w14:paraId="58AA6F61">
      <w:pPr>
        <w:ind w:right="-13"/>
        <w:jc w:val="center"/>
        <w:rPr>
          <w:b/>
          <w:bCs/>
          <w:sz w:val="24"/>
          <w:szCs w:val="24"/>
        </w:rPr>
      </w:pPr>
    </w:p>
    <w:p w14:paraId="4A876889">
      <w:pPr>
        <w:ind w:right="-13"/>
        <w:jc w:val="center"/>
        <w:rPr>
          <w:b/>
          <w:bCs/>
          <w:sz w:val="24"/>
          <w:szCs w:val="24"/>
        </w:rPr>
      </w:pPr>
      <w:r>
        <w:rPr>
          <w:b/>
          <w:bCs/>
          <w:sz w:val="24"/>
          <w:szCs w:val="24"/>
        </w:rPr>
        <w:t>SCHOOL OF COMPUTER ENGINEERING</w:t>
      </w:r>
    </w:p>
    <w:p w14:paraId="1972C59B">
      <w:pPr>
        <w:rPr>
          <w:b/>
          <w:bCs/>
          <w:sz w:val="24"/>
          <w:szCs w:val="24"/>
        </w:rPr>
      </w:pPr>
    </w:p>
    <w:p w14:paraId="7F5E505B">
      <w:pPr>
        <w:ind w:right="-13"/>
        <w:jc w:val="center"/>
        <w:rPr>
          <w:b/>
          <w:bCs/>
          <w:sz w:val="24"/>
          <w:szCs w:val="24"/>
        </w:rPr>
      </w:pPr>
      <w:r>
        <w:rPr>
          <w:b/>
          <w:bCs/>
          <w:sz w:val="24"/>
          <w:szCs w:val="24"/>
        </w:rPr>
        <w:t>KALINGA INSTITUTE OF INDUSTRIAL TECHNOLOGY</w:t>
      </w:r>
    </w:p>
    <w:p w14:paraId="603DBA74">
      <w:pPr>
        <w:rPr>
          <w:b/>
          <w:bCs/>
          <w:sz w:val="24"/>
          <w:szCs w:val="24"/>
        </w:rPr>
      </w:pPr>
    </w:p>
    <w:p w14:paraId="7B14B400">
      <w:pPr>
        <w:ind w:right="-13"/>
        <w:jc w:val="center"/>
        <w:rPr>
          <w:b/>
          <w:bCs/>
          <w:sz w:val="24"/>
          <w:szCs w:val="24"/>
        </w:rPr>
      </w:pPr>
      <w:r>
        <w:rPr>
          <w:b/>
          <w:bCs/>
          <w:sz w:val="24"/>
          <w:szCs w:val="24"/>
        </w:rPr>
        <w:t>BHUBANESWAR, ODISHA - 751024</w:t>
      </w:r>
    </w:p>
    <w:p w14:paraId="1396A74C">
      <w:pPr>
        <w:ind w:right="-13"/>
        <w:jc w:val="center"/>
        <w:rPr>
          <w:b/>
          <w:bCs/>
          <w:sz w:val="24"/>
          <w:szCs w:val="24"/>
        </w:rPr>
      </w:pPr>
    </w:p>
    <w:p w14:paraId="289CED9D">
      <w:pPr>
        <w:ind w:right="-13"/>
        <w:jc w:val="both"/>
        <w:rPr>
          <w:b/>
          <w:bCs/>
          <w:sz w:val="24"/>
          <w:szCs w:val="24"/>
        </w:rPr>
      </w:pPr>
    </w:p>
    <w:p w14:paraId="60D714EF">
      <w:pPr>
        <w:ind w:right="-13"/>
        <w:jc w:val="both"/>
        <w:rPr>
          <w:b/>
          <w:bCs/>
          <w:sz w:val="24"/>
          <w:szCs w:val="24"/>
        </w:rPr>
      </w:pPr>
    </w:p>
    <w:p w14:paraId="0BA2B740">
      <w:pPr>
        <w:ind w:right="-13"/>
        <w:jc w:val="both"/>
        <w:rPr>
          <w:b/>
          <w:bCs/>
          <w:sz w:val="24"/>
          <w:szCs w:val="24"/>
        </w:rPr>
      </w:pPr>
    </w:p>
    <w:p w14:paraId="5CCE958B">
      <w:pPr>
        <w:ind w:right="-13"/>
        <w:jc w:val="both"/>
        <w:rPr>
          <w:b/>
          <w:bCs/>
          <w:sz w:val="24"/>
          <w:szCs w:val="24"/>
        </w:rPr>
      </w:pPr>
    </w:p>
    <w:p w14:paraId="6E1E72B6">
      <w:pPr>
        <w:ind w:right="-13"/>
        <w:jc w:val="both"/>
        <w:rPr>
          <w:b/>
          <w:bCs/>
          <w:sz w:val="24"/>
          <w:szCs w:val="24"/>
        </w:rPr>
      </w:pPr>
    </w:p>
    <w:p w14:paraId="36001F1A">
      <w:pPr>
        <w:ind w:right="-13"/>
        <w:jc w:val="both"/>
        <w:rPr>
          <w:b/>
          <w:bCs/>
          <w:sz w:val="24"/>
          <w:szCs w:val="24"/>
        </w:rPr>
      </w:pPr>
    </w:p>
    <w:p w14:paraId="5396B3BB">
      <w:pPr>
        <w:ind w:right="-13"/>
        <w:jc w:val="both"/>
        <w:rPr>
          <w:b/>
          <w:bCs/>
          <w:sz w:val="24"/>
          <w:szCs w:val="24"/>
        </w:rPr>
      </w:pPr>
    </w:p>
    <w:p w14:paraId="4E4B1788">
      <w:pPr>
        <w:ind w:right="-13"/>
        <w:jc w:val="both"/>
        <w:rPr>
          <w:b/>
          <w:bCs/>
          <w:sz w:val="24"/>
          <w:szCs w:val="24"/>
        </w:rPr>
      </w:pPr>
    </w:p>
    <w:p w14:paraId="2FAECA6B">
      <w:pPr>
        <w:ind w:right="-13"/>
        <w:jc w:val="both"/>
        <w:rPr>
          <w:b/>
          <w:bCs/>
          <w:sz w:val="24"/>
          <w:szCs w:val="24"/>
        </w:rPr>
      </w:pPr>
    </w:p>
    <w:p w14:paraId="686FC49E">
      <w:pPr>
        <w:pStyle w:val="2"/>
        <w:keepNext w:val="0"/>
        <w:keepLines w:val="0"/>
        <w:widowControl/>
        <w:suppressLineNumbers w:val="0"/>
        <w:spacing w:after="0" w:afterAutospacing="0"/>
        <w:rPr>
          <w:rStyle w:val="9"/>
          <w:rFonts w:hint="default" w:ascii="Times New Roman" w:hAnsi="Times New Roman" w:cs="Times New Roman"/>
          <w:b/>
          <w:bCs/>
          <w:sz w:val="24"/>
          <w:szCs w:val="24"/>
        </w:rPr>
      </w:pPr>
      <w:r>
        <w:rPr>
          <w:rStyle w:val="9"/>
          <w:rFonts w:hint="default" w:ascii="Times New Roman" w:hAnsi="Times New Roman" w:cs="Times New Roman"/>
          <w:b/>
          <w:bCs/>
          <w:sz w:val="24"/>
          <w:szCs w:val="24"/>
          <w:u w:val="single"/>
        </w:rPr>
        <w:t>Abstract</w:t>
      </w:r>
    </w:p>
    <w:p w14:paraId="5C785F12">
      <w:pPr>
        <w:pStyle w:val="2"/>
        <w:keepNext w:val="0"/>
        <w:keepLines w:val="0"/>
        <w:widowControl/>
        <w:suppressLineNumbers w:val="0"/>
        <w:spacing w:before="0" w:beforeAutospacing="0" w:after="0" w:afterAutospacing="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The Procure-to-Pay (P2P) cycle is a key process in SAP Materials Management (MM) that manages procurement from material requirement to vendor payment. This project presents a simulation-based implementation of the P2P cycle using ABAP programming concepts, developed without access to a live SAP environment. Core stages—including purchase requisition, purchase order, goods receipt, invoice verification, and payment—are modeled using ABAP internal tables and structured logic. A custom report, </w:t>
      </w:r>
      <w:r>
        <w:rPr>
          <w:rStyle w:val="9"/>
          <w:rFonts w:hint="default" w:ascii="Times New Roman" w:hAnsi="Times New Roman" w:cs="Times New Roman"/>
          <w:b w:val="0"/>
          <w:bCs w:val="0"/>
          <w:sz w:val="24"/>
          <w:szCs w:val="24"/>
        </w:rPr>
        <w:t>ZP2P_TRACKING_REPORT</w:t>
      </w:r>
      <w:r>
        <w:rPr>
          <w:rFonts w:hint="default" w:ascii="Times New Roman" w:hAnsi="Times New Roman" w:cs="Times New Roman"/>
          <w:b w:val="0"/>
          <w:bCs w:val="0"/>
          <w:sz w:val="24"/>
          <w:szCs w:val="24"/>
        </w:rPr>
        <w:t>, integrates all stages and provides a consolidated view of procurement transactions, demonstrating SAP MM workflow and ABAP logic for academic application</w:t>
      </w:r>
      <w:r>
        <w:rPr>
          <w:rFonts w:hint="default" w:ascii="Times New Roman" w:hAnsi="Times New Roman" w:cs="Times New Roman"/>
          <w:sz w:val="24"/>
          <w:szCs w:val="24"/>
        </w:rPr>
        <w:t>.</w:t>
      </w:r>
    </w:p>
    <w:p w14:paraId="4357D972">
      <w:pPr>
        <w:pStyle w:val="3"/>
        <w:keepNext w:val="0"/>
        <w:keepLines w:val="0"/>
        <w:widowControl/>
        <w:suppressLineNumbers w:val="0"/>
        <w:spacing w:before="0" w:beforeAutospacing="0" w:after="0" w:afterAutospacing="0"/>
        <w:rPr>
          <w:rStyle w:val="9"/>
          <w:rFonts w:hint="default" w:ascii="Times New Roman" w:hAnsi="Times New Roman" w:cs="Times New Roman"/>
          <w:b/>
          <w:bCs/>
          <w:sz w:val="24"/>
          <w:szCs w:val="24"/>
        </w:rPr>
      </w:pPr>
    </w:p>
    <w:p w14:paraId="4C012D84">
      <w:pPr>
        <w:pStyle w:val="3"/>
        <w:keepNext w:val="0"/>
        <w:keepLines w:val="0"/>
        <w:widowControl/>
        <w:suppressLineNumbers w:val="0"/>
        <w:spacing w:before="0" w:beforeAutospacing="0" w:after="0" w:afterAutospacing="0"/>
        <w:rPr>
          <w:rStyle w:val="9"/>
          <w:rFonts w:hint="default" w:ascii="Times New Roman" w:hAnsi="Times New Roman" w:cs="Times New Roman"/>
          <w:b/>
          <w:bCs/>
          <w:sz w:val="24"/>
          <w:szCs w:val="24"/>
          <w:u w:val="single"/>
          <w:lang w:val="en-US"/>
        </w:rPr>
      </w:pPr>
      <w:r>
        <w:rPr>
          <w:rStyle w:val="9"/>
          <w:rFonts w:hint="default" w:ascii="Times New Roman" w:hAnsi="Times New Roman" w:cs="Times New Roman"/>
          <w:b/>
          <w:bCs/>
          <w:sz w:val="24"/>
          <w:szCs w:val="24"/>
          <w:u w:val="single"/>
        </w:rPr>
        <w:t>Project Overview</w:t>
      </w:r>
      <w:r>
        <w:rPr>
          <w:rStyle w:val="9"/>
          <w:rFonts w:hint="default" w:ascii="Times New Roman" w:hAnsi="Times New Roman" w:cs="Times New Roman"/>
          <w:b/>
          <w:bCs/>
          <w:sz w:val="24"/>
          <w:szCs w:val="24"/>
          <w:u w:val="single"/>
          <w:lang w:val="en-US"/>
        </w:rPr>
        <w:t xml:space="preserve">  </w:t>
      </w:r>
    </w:p>
    <w:p w14:paraId="604FAA6C">
      <w:pPr>
        <w:pStyle w:val="3"/>
        <w:keepNext w:val="0"/>
        <w:keepLines w:val="0"/>
        <w:widowControl/>
        <w:suppressLineNumbers w:val="0"/>
        <w:spacing w:before="0" w:beforeAutospacing="0" w:after="0" w:afterAutospacing="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Procure-to-Pay (P2P) cycle is a core process in SAP Materials Management (MM) that manages procurement from material requirement to vendor payment. This project presents a simulation of the P2P cycle using ABAP programming logic, developed without access to a live SAP system. Key stages—including purchase requisition (PR), purchase order (PO), goods receipt (GR), invoice, and payment—are modeled using ABAP internal tables and modular programs to ensure structured data flow. The central component is a custom report,</w:t>
      </w:r>
      <w:r>
        <w:rPr>
          <w:rFonts w:hint="default" w:ascii="Times New Roman" w:hAnsi="Times New Roman" w:cs="Times New Roman"/>
          <w:b w:val="0"/>
          <w:bCs w:val="0"/>
          <w:sz w:val="24"/>
          <w:szCs w:val="24"/>
          <w:lang w:val="en-US"/>
        </w:rPr>
        <w:t xml:space="preserve"> ZP2P_TRACKING_ REPORT</w:t>
      </w:r>
      <w:r>
        <w:rPr>
          <w:rFonts w:hint="default" w:ascii="Times New Roman" w:hAnsi="Times New Roman" w:cs="Times New Roman"/>
          <w:b w:val="0"/>
          <w:bCs w:val="0"/>
          <w:sz w:val="24"/>
          <w:szCs w:val="24"/>
        </w:rPr>
        <w:t>, which integrates all stages and provides a consolidated view of procurement transactions.</w:t>
      </w:r>
    </w:p>
    <w:p w14:paraId="26BFFB16">
      <w:pPr>
        <w:pStyle w:val="8"/>
        <w:keepNext w:val="0"/>
        <w:keepLines w:val="0"/>
        <w:widowControl/>
        <w:suppressLineNumbers w:val="0"/>
        <w:spacing w:before="0" w:beforeAutospacing="0" w:after="116" w:afterLines="32" w:afterAutospacing="0"/>
        <w:rPr>
          <w:rFonts w:hint="default" w:ascii="Times New Roman" w:hAnsi="Times New Roman" w:cs="Times New Roman"/>
          <w:sz w:val="24"/>
          <w:szCs w:val="24"/>
        </w:rPr>
      </w:pPr>
    </w:p>
    <w:p w14:paraId="2DE8AB6A">
      <w:pPr>
        <w:pStyle w:val="3"/>
        <w:keepNext w:val="0"/>
        <w:keepLines w:val="0"/>
        <w:widowControl/>
        <w:suppressLineNumbers w:val="0"/>
        <w:spacing w:before="0" w:beforeAutospacing="0" w:after="0" w:afterAutospacing="0"/>
        <w:rPr>
          <w:rFonts w:hint="default" w:ascii="Times New Roman" w:hAnsi="Times New Roman" w:cs="Times New Roman"/>
          <w:sz w:val="24"/>
          <w:szCs w:val="24"/>
          <w:u w:val="single"/>
        </w:rPr>
      </w:pPr>
      <w:r>
        <w:rPr>
          <w:rStyle w:val="9"/>
          <w:rFonts w:hint="default" w:ascii="Times New Roman" w:hAnsi="Times New Roman" w:cs="Times New Roman"/>
          <w:b/>
          <w:bCs/>
          <w:sz w:val="24"/>
          <w:szCs w:val="24"/>
          <w:u w:val="single"/>
        </w:rPr>
        <w:t>Problem Statement</w:t>
      </w:r>
    </w:p>
    <w:p w14:paraId="698254DD">
      <w:pPr>
        <w:pStyle w:val="8"/>
        <w:keepNext w:val="0"/>
        <w:keepLines w:val="0"/>
        <w:widowControl/>
        <w:suppressLineNumbers w:val="0"/>
        <w:spacing w:before="0" w:beforeAutospacing="0" w:after="61" w:afterLines="17" w:afterAutospacing="0"/>
        <w:rPr>
          <w:sz w:val="24"/>
          <w:szCs w:val="24"/>
        </w:rPr>
      </w:pPr>
      <w:r>
        <w:rPr>
          <w:sz w:val="24"/>
          <w:szCs w:val="24"/>
        </w:rPr>
        <w:t xml:space="preserve">Procurement in modern organizations involves multiple stages such as purchase </w:t>
      </w:r>
      <w:r>
        <w:rPr>
          <w:sz w:val="24"/>
          <w:szCs w:val="24"/>
        </w:rPr>
        <w:t>requisition, purchase order creation, goods receipt, invoice verification, and payment processing. Without proper system integration, managing these stages can lead to inefficiencies, delays, data inconsistencies, and lack of transparency in tracking transactions. Manual or disconnected systems further increase the risk of errors such as delayed approvals, mismatched records, and incomplete payment tracking, affecting overall operational efficiency. Although SAP Materials Management (MM) provides a structured Procure-to-Pay (P2P) process, access to live SAP systems is often limited in academic environments. To address this limitation, this project proposes a simulation-based approach using ABAP programming logic to model the P2P cycle and track procurement activities through a custom report.</w:t>
      </w:r>
    </w:p>
    <w:p w14:paraId="5A45CEB7">
      <w:pPr>
        <w:pStyle w:val="8"/>
        <w:keepNext w:val="0"/>
        <w:keepLines w:val="0"/>
        <w:widowControl/>
        <w:suppressLineNumbers w:val="0"/>
        <w:spacing w:before="0" w:beforeAutospacing="0" w:after="0" w:afterAutospacing="0"/>
        <w:rPr>
          <w:rStyle w:val="9"/>
          <w:rFonts w:hint="default" w:ascii="Times New Roman" w:hAnsi="Times New Roman" w:cs="Times New Roman"/>
          <w:b/>
          <w:bCs/>
          <w:sz w:val="24"/>
          <w:szCs w:val="24"/>
        </w:rPr>
      </w:pPr>
    </w:p>
    <w:p w14:paraId="6882F79C">
      <w:pPr>
        <w:pStyle w:val="8"/>
        <w:keepNext w:val="0"/>
        <w:keepLines w:val="0"/>
        <w:widowControl/>
        <w:suppressLineNumbers w:val="0"/>
        <w:spacing w:before="0" w:beforeAutospacing="0" w:after="0" w:afterAutospacing="0"/>
        <w:rPr>
          <w:rStyle w:val="9"/>
          <w:rFonts w:hint="default" w:ascii="Times New Roman" w:hAnsi="Times New Roman" w:cs="Times New Roman"/>
          <w:b/>
          <w:bCs/>
          <w:sz w:val="24"/>
          <w:szCs w:val="24"/>
        </w:rPr>
      </w:pPr>
      <w:r>
        <w:rPr>
          <w:rStyle w:val="9"/>
          <w:rFonts w:hint="default" w:ascii="Times New Roman" w:hAnsi="Times New Roman" w:cs="Times New Roman"/>
          <w:b/>
          <w:bCs/>
          <w:sz w:val="24"/>
          <w:szCs w:val="24"/>
        </w:rPr>
        <w:t>Objectives</w:t>
      </w:r>
    </w:p>
    <w:p w14:paraId="1BAD99A6">
      <w:pPr>
        <w:pStyle w:val="8"/>
        <w:keepNext w:val="0"/>
        <w:keepLines w:val="0"/>
        <w:widowControl/>
        <w:suppressLineNumbers w:val="0"/>
        <w:spacing w:before="0" w:beforeAutospacing="0" w:after="0" w:afterAutospacing="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main objectives of this project are:</w:t>
      </w:r>
    </w:p>
    <w:p w14:paraId="77F6EC0E">
      <w:pPr>
        <w:keepNext w:val="0"/>
        <w:keepLines w:val="0"/>
        <w:widowControl/>
        <w:numPr>
          <w:ilvl w:val="0"/>
          <w:numId w:val="1"/>
        </w:numPr>
        <w:suppressLineNumbers w:val="0"/>
        <w:spacing w:beforeAutospacing="0"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understand the Procure-to-Pay (P2P) lifecycle in SAP Materials Management (MM). </w:t>
      </w:r>
    </w:p>
    <w:p w14:paraId="7C710F5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simulate key procurement stages such as PR, PO, GR, invoice, and payment. </w:t>
      </w:r>
    </w:p>
    <w:p w14:paraId="48F0BE7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implement ABAP-based logic using internal tables and structured programming. </w:t>
      </w:r>
    </w:p>
    <w:p w14:paraId="2407BB2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develop modular programs for different procurement stages. </w:t>
      </w:r>
    </w:p>
    <w:p w14:paraId="6E3E1A6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create a custom report </w:t>
      </w:r>
      <w:r>
        <w:rPr>
          <w:rStyle w:val="9"/>
          <w:rFonts w:hint="default" w:ascii="Times New Roman" w:hAnsi="Times New Roman" w:cs="Times New Roman"/>
          <w:b w:val="0"/>
          <w:bCs w:val="0"/>
          <w:sz w:val="24"/>
          <w:szCs w:val="24"/>
        </w:rPr>
        <w:t>ZP2P_TRACKING_REPORT</w:t>
      </w:r>
      <w:r>
        <w:rPr>
          <w:rFonts w:hint="default" w:ascii="Times New Roman" w:hAnsi="Times New Roman" w:cs="Times New Roman"/>
          <w:b w:val="0"/>
          <w:bCs w:val="0"/>
          <w:sz w:val="24"/>
          <w:szCs w:val="24"/>
        </w:rPr>
        <w:t xml:space="preserve"> for end-to-end tracking. </w:t>
      </w:r>
    </w:p>
    <w:p w14:paraId="4AA8583C">
      <w:pPr>
        <w:keepNext w:val="0"/>
        <w:keepLines w:val="0"/>
        <w:widowControl/>
        <w:numPr>
          <w:ilvl w:val="0"/>
          <w:numId w:val="1"/>
        </w:numPr>
        <w:suppressLineNumbers w:val="0"/>
        <w:spacing w:before="0" w:beforeAutospacing="1" w:after="0" w:afterAutospacing="1"/>
        <w:ind w:left="720" w:hanging="360"/>
        <w:rPr>
          <w:sz w:val="24"/>
          <w:szCs w:val="24"/>
        </w:rPr>
      </w:pPr>
      <w:r>
        <w:rPr>
          <w:rFonts w:hint="default" w:ascii="Times New Roman" w:hAnsi="Times New Roman" w:cs="Times New Roman"/>
          <w:b w:val="0"/>
          <w:bCs w:val="0"/>
          <w:sz w:val="24"/>
          <w:szCs w:val="24"/>
        </w:rPr>
        <w:t xml:space="preserve">To demonstrate SAP workflow simulation without a live SAP system. </w:t>
      </w:r>
    </w:p>
    <w:p w14:paraId="641213BE">
      <w:pPr>
        <w:pStyle w:val="3"/>
        <w:keepNext w:val="0"/>
        <w:keepLines w:val="0"/>
        <w:widowControl/>
        <w:suppressLineNumbers w:val="0"/>
        <w:spacing w:after="0" w:afterAutospacing="0"/>
        <w:rPr>
          <w:rStyle w:val="9"/>
          <w:rFonts w:hint="default" w:ascii="Times New Roman" w:hAnsi="Times New Roman" w:cs="Times New Roman"/>
          <w:b/>
          <w:bCs/>
          <w:sz w:val="24"/>
          <w:szCs w:val="24"/>
        </w:rPr>
      </w:pPr>
    </w:p>
    <w:p w14:paraId="121EDA63">
      <w:pPr>
        <w:pStyle w:val="3"/>
        <w:keepNext w:val="0"/>
        <w:keepLines w:val="0"/>
        <w:widowControl/>
        <w:suppressLineNumbers w:val="0"/>
        <w:spacing w:after="0" w:afterAutospacing="0"/>
        <w:rPr>
          <w:rStyle w:val="9"/>
          <w:rFonts w:hint="default" w:ascii="Times New Roman" w:hAnsi="Times New Roman" w:cs="Times New Roman"/>
          <w:b/>
          <w:bCs/>
          <w:sz w:val="24"/>
          <w:szCs w:val="24"/>
        </w:rPr>
      </w:pPr>
    </w:p>
    <w:p w14:paraId="3F2A96EC">
      <w:pPr>
        <w:pStyle w:val="3"/>
        <w:keepNext w:val="0"/>
        <w:keepLines w:val="0"/>
        <w:widowControl/>
        <w:suppressLineNumbers w:val="0"/>
        <w:spacing w:after="0" w:afterAutospacing="0"/>
        <w:rPr>
          <w:rFonts w:hint="default" w:ascii="Times New Roman" w:hAnsi="Times New Roman" w:cs="Times New Roman"/>
          <w:sz w:val="24"/>
          <w:szCs w:val="24"/>
        </w:rPr>
      </w:pPr>
      <w:r>
        <w:rPr>
          <w:rStyle w:val="9"/>
          <w:rFonts w:hint="default" w:ascii="Times New Roman" w:hAnsi="Times New Roman" w:cs="Times New Roman"/>
          <w:b/>
          <w:bCs/>
          <w:sz w:val="24"/>
          <w:szCs w:val="24"/>
        </w:rPr>
        <w:t>Scope of the Project</w:t>
      </w:r>
    </w:p>
    <w:p w14:paraId="2F96BFF3">
      <w:pPr>
        <w:pStyle w:val="8"/>
        <w:keepNext w:val="0"/>
        <w:keepLines w:val="0"/>
        <w:widowControl/>
        <w:suppressLineNumbers w:val="0"/>
        <w:spacing w:before="71" w:beforeLines="19" w:beforeAutospacing="0" w:after="49" w:afterLines="13" w:afterAutospacing="0"/>
        <w:rPr>
          <w:rFonts w:hint="default" w:ascii="Times New Roman" w:hAnsi="Times New Roman" w:cs="Times New Roman"/>
          <w:sz w:val="24"/>
          <w:szCs w:val="24"/>
        </w:rPr>
      </w:pPr>
      <w:r>
        <w:rPr>
          <w:rFonts w:hint="default" w:ascii="Times New Roman" w:hAnsi="Times New Roman" w:cs="Times New Roman"/>
          <w:sz w:val="24"/>
          <w:szCs w:val="24"/>
        </w:rPr>
        <w:t>This project focuses on simulating the Procure-to-Pay (P2P) cycle in SAP Materials Management (MM) using ABAP programming concepts. The implementation models the core procurement workflow through structured data and modular design without using a live SAP system.</w:t>
      </w:r>
    </w:p>
    <w:p w14:paraId="5D76A180">
      <w:pPr>
        <w:pStyle w:val="8"/>
        <w:keepNext w:val="0"/>
        <w:keepLines w:val="0"/>
        <w:widowControl/>
        <w:suppressLineNumbers w:val="0"/>
        <w:spacing w:before="0" w:beforeAutospacing="0" w:after="34" w:afterLines="9" w:afterAutospacing="0"/>
        <w:rPr>
          <w:rFonts w:hint="default" w:ascii="Times New Roman" w:hAnsi="Times New Roman" w:cs="Times New Roman"/>
          <w:sz w:val="24"/>
          <w:szCs w:val="24"/>
        </w:rPr>
      </w:pPr>
      <w:r>
        <w:rPr>
          <w:rFonts w:hint="default" w:ascii="Times New Roman" w:hAnsi="Times New Roman" w:cs="Times New Roman"/>
          <w:sz w:val="24"/>
          <w:szCs w:val="24"/>
        </w:rPr>
        <w:t>The project covers the following key components:</w:t>
      </w:r>
    </w:p>
    <w:p w14:paraId="30F2093C">
      <w:pPr>
        <w:pStyle w:val="8"/>
        <w:keepNext w:val="0"/>
        <w:keepLines w:val="0"/>
        <w:widowControl/>
        <w:suppressLineNumbers w:val="0"/>
        <w:spacing w:before="0" w:beforeAutospacing="0" w:after="0" w:afterAutospacing="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Vendor Master Simulation             • Material Master Simulation  </w:t>
      </w:r>
    </w:p>
    <w:p w14:paraId="5A17C2AF">
      <w:pPr>
        <w:pStyle w:val="8"/>
        <w:keepNext w:val="0"/>
        <w:keepLines w:val="0"/>
        <w:widowControl/>
        <w:suppressLineNumbers w:val="0"/>
        <w:spacing w:before="0" w:beforeAutospacing="0" w:after="0" w:afterAutospacing="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Purchase Requisition (PR)             • Purchase Order (PO)  </w:t>
      </w:r>
    </w:p>
    <w:p w14:paraId="1D572E64">
      <w:pPr>
        <w:pStyle w:val="8"/>
        <w:keepNext w:val="0"/>
        <w:keepLines w:val="0"/>
        <w:widowControl/>
        <w:suppressLineNumbers w:val="0"/>
        <w:spacing w:before="0" w:beforeAutospacing="0" w:after="0" w:afterAutospacing="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Goods Receipt (GR)                       • Invoice Verification  </w:t>
      </w:r>
    </w:p>
    <w:p w14:paraId="00318700">
      <w:pPr>
        <w:pStyle w:val="8"/>
        <w:keepNext w:val="0"/>
        <w:keepLines w:val="0"/>
        <w:widowControl/>
        <w:suppressLineNumbers w:val="0"/>
        <w:spacing w:before="0" w:beforeAutospacing="0" w:after="0" w:afterAutospacing="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Payment Status Tracking                • Final P2P Tracking Report  </w:t>
      </w:r>
    </w:p>
    <w:p w14:paraId="2F20263A">
      <w:pPr>
        <w:pStyle w:val="8"/>
        <w:keepNext w:val="0"/>
        <w:keepLines w:val="0"/>
        <w:widowControl/>
        <w:suppressLineNumbers w:val="0"/>
        <w:spacing w:before="0" w:beforeAutospacing="0" w:after="0" w:afterAutospacing="0"/>
        <w:rPr>
          <w:rFonts w:hint="default" w:ascii="Times New Roman" w:hAnsi="Times New Roman" w:cs="Times New Roman"/>
          <w:sz w:val="24"/>
          <w:szCs w:val="24"/>
        </w:rPr>
      </w:pPr>
      <w:r>
        <w:rPr>
          <w:rFonts w:hint="default" w:ascii="Times New Roman" w:hAnsi="Times New Roman" w:cs="Times New Roman"/>
          <w:sz w:val="24"/>
          <w:szCs w:val="24"/>
        </w:rPr>
        <w:t>Each component is implemented using ABAP internal tables and structured logic to ensure proper data flow across all stages. The project is simulation-based and designed for academic demonstration of SAP workflow and ABAP programming</w:t>
      </w:r>
      <w:r>
        <w:rPr>
          <w:rFonts w:hint="default" w:ascii="Times New Roman" w:hAnsi="Times New Roman" w:cs="Times New Roman"/>
          <w:sz w:val="24"/>
          <w:szCs w:val="24"/>
        </w:rPr>
        <w:t>.</w:t>
      </w:r>
    </w:p>
    <w:p w14:paraId="4014FEBD">
      <w:pPr>
        <w:pStyle w:val="8"/>
        <w:keepNext w:val="0"/>
        <w:keepLines w:val="0"/>
        <w:widowControl/>
        <w:suppressLineNumbers w:val="0"/>
        <w:spacing w:before="0" w:beforeAutospacing="0" w:after="0" w:afterAutospacing="0"/>
        <w:rPr>
          <w:sz w:val="24"/>
          <w:szCs w:val="24"/>
        </w:rPr>
      </w:pPr>
    </w:p>
    <w:p w14:paraId="7716438A">
      <w:pPr>
        <w:pStyle w:val="8"/>
        <w:keepNext w:val="0"/>
        <w:keepLines w:val="0"/>
        <w:widowControl/>
        <w:suppressLineNumbers w:val="0"/>
        <w:spacing w:before="0" w:beforeAutospacing="0" w:after="0" w:afterAutospacing="0"/>
        <w:rPr>
          <w:rStyle w:val="9"/>
          <w:rFonts w:hint="default" w:ascii="Times New Roman" w:hAnsi="Times New Roman" w:cs="Times New Roman"/>
          <w:sz w:val="24"/>
          <w:szCs w:val="24"/>
          <w:lang w:val="en-US"/>
        </w:rPr>
      </w:pPr>
      <w:r>
        <w:rPr>
          <w:rStyle w:val="9"/>
          <w:rFonts w:hint="default" w:ascii="Times New Roman" w:hAnsi="Times New Roman" w:cs="Times New Roman"/>
          <w:sz w:val="24"/>
          <w:szCs w:val="24"/>
        </w:rPr>
        <w:t>Procure-to-Pay (P2P) Process Overview</w:t>
      </w:r>
      <w:r>
        <w:rPr>
          <w:rStyle w:val="9"/>
          <w:rFonts w:hint="default" w:ascii="Times New Roman" w:hAnsi="Times New Roman" w:cs="Times New Roman"/>
          <w:sz w:val="24"/>
          <w:szCs w:val="24"/>
          <w:lang w:val="en-US"/>
        </w:rPr>
        <w:t>:</w:t>
      </w:r>
    </w:p>
    <w:p w14:paraId="0B113FFF">
      <w:pPr>
        <w:pStyle w:val="8"/>
        <w:keepNext w:val="0"/>
        <w:keepLines w:val="0"/>
        <w:widowControl/>
        <w:suppressLineNumbers w:val="0"/>
        <w:spacing w:before="0" w:beforeAutospacing="0" w:after="0" w:afterAutospacing="0"/>
        <w:rPr>
          <w:rFonts w:hint="default" w:ascii="Times New Roman" w:hAnsi="Times New Roman" w:cs="Times New Roman"/>
          <w:sz w:val="24"/>
          <w:szCs w:val="24"/>
        </w:rPr>
      </w:pPr>
      <w:r>
        <w:rPr>
          <w:rFonts w:hint="default" w:ascii="Times New Roman" w:hAnsi="Times New Roman" w:cs="Times New Roman"/>
          <w:sz w:val="24"/>
          <w:szCs w:val="24"/>
        </w:rPr>
        <w:t>The Procure-to-Pay (P2P) cycle is a key process in SAP Materials Management (MM) that manages the end-to-end procurement lifecycle, from requirement identification to vendor payment. It ensures a structured and integrated flow of procurement activities within an organization.</w:t>
      </w:r>
    </w:p>
    <w:p w14:paraId="572628FD">
      <w:pPr>
        <w:pStyle w:val="8"/>
        <w:keepNext w:val="0"/>
        <w:keepLines w:val="0"/>
        <w:widowControl/>
        <w:suppressLineNumbers w:val="0"/>
        <w:spacing w:before="0" w:beforeAutospacing="0" w:after="0" w:afterAutospacing="0"/>
        <w:rPr>
          <w:rFonts w:hint="default" w:ascii="Times New Roman" w:hAnsi="Times New Roman" w:cs="Times New Roman"/>
          <w:sz w:val="24"/>
          <w:szCs w:val="24"/>
        </w:rPr>
      </w:pPr>
      <w:r>
        <w:rPr>
          <w:rFonts w:hint="default" w:ascii="Times New Roman" w:hAnsi="Times New Roman" w:cs="Times New Roman"/>
          <w:sz w:val="24"/>
          <w:szCs w:val="24"/>
        </w:rPr>
        <w:t>The P2P process includes the following stages:</w:t>
      </w:r>
    </w:p>
    <w:p w14:paraId="1674F7E9">
      <w:pPr>
        <w:keepNext w:val="0"/>
        <w:keepLines w:val="0"/>
        <w:widowControl/>
        <w:numPr>
          <w:ilvl w:val="0"/>
          <w:numId w:val="2"/>
        </w:numPr>
        <w:suppressLineNumbers w:val="0"/>
        <w:spacing w:beforeAutospacing="0"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Purchase Requisition (PR):</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Initiates the procurement process by capturing internal requirements for materials or services. </w:t>
      </w:r>
    </w:p>
    <w:p w14:paraId="292328E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Purchase Order (PO):</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A formal document issued to the vendor specifying material details, quantity, pricing, and delivery terms. </w:t>
      </w:r>
    </w:p>
    <w:p w14:paraId="4AF7C88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Goods Receipt (GR):</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Confirms the receipt of materials from the vendor and updates inventory records. </w:t>
      </w:r>
    </w:p>
    <w:p w14:paraId="671F50F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Invoice Verification: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Ensures that the vendor invoice matches the purchase order and goods receipt details. </w:t>
      </w:r>
    </w:p>
    <w:p w14:paraId="2A01657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Payment Processing:</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Processes the vendor payment after successful invoice verification and updates the payment status. </w:t>
      </w:r>
    </w:p>
    <w:p w14:paraId="28DE2F5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Final Tracking Report:</w:t>
      </w:r>
      <w:r>
        <w:rPr>
          <w:rFonts w:hint="default" w:ascii="Times New Roman" w:hAnsi="Times New Roman" w:cs="Times New Roman"/>
          <w:sz w:val="24"/>
          <w:szCs w:val="24"/>
        </w:rPr>
        <w:br w:type="textWrapping"/>
      </w:r>
      <w:r>
        <w:rPr>
          <w:rFonts w:hint="default" w:ascii="Times New Roman" w:hAnsi="Times New Roman" w:cs="Times New Roman"/>
          <w:sz w:val="24"/>
          <w:szCs w:val="24"/>
        </w:rPr>
        <w:t>Provides a consolidated view of all procurement stages, enabling effective monitoring of transactio</w:t>
      </w:r>
      <w:r>
        <w:rPr>
          <w:rFonts w:hint="default" w:ascii="Times New Roman" w:hAnsi="Times New Roman" w:cs="Times New Roman"/>
          <w:sz w:val="24"/>
          <w:szCs w:val="24"/>
          <w:lang w:val="en-US"/>
        </w:rPr>
        <w:t>ns.</w:t>
      </w:r>
    </w:p>
    <w:p w14:paraId="783D5D0E">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drawing>
          <wp:inline distT="0" distB="0" distL="114300" distR="114300">
            <wp:extent cx="5018405" cy="1430020"/>
            <wp:effectExtent l="0" t="0" r="0" b="0"/>
            <wp:docPr id="7" name="Picture 7" descr="p2p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2p cycle"/>
                    <pic:cNvPicPr>
                      <a:picLocks noChangeAspect="1"/>
                    </pic:cNvPicPr>
                  </pic:nvPicPr>
                  <pic:blipFill>
                    <a:blip r:embed="rId5"/>
                    <a:srcRect l="2606" t="8146" r="2039" b="7320"/>
                    <a:stretch>
                      <a:fillRect/>
                    </a:stretch>
                  </pic:blipFill>
                  <pic:spPr>
                    <a:xfrm>
                      <a:off x="0" y="0"/>
                      <a:ext cx="5018405" cy="1430020"/>
                    </a:xfrm>
                    <a:prstGeom prst="rect">
                      <a:avLst/>
                    </a:prstGeom>
                  </pic:spPr>
                </pic:pic>
              </a:graphicData>
            </a:graphic>
          </wp:inline>
        </w:drawing>
      </w:r>
    </w:p>
    <w:p w14:paraId="6EEF5AF5">
      <w:pPr>
        <w:pStyle w:val="8"/>
        <w:keepNext w:val="0"/>
        <w:keepLines w:val="0"/>
        <w:widowControl/>
        <w:suppressLineNumbers w:val="0"/>
        <w:spacing w:before="0" w:beforeAutospacing="0" w:after="0" w:afterAutospacing="0"/>
        <w:rPr>
          <w:rFonts w:hint="default" w:ascii="Times New Roman" w:hAnsi="Times New Roman" w:cs="Times New Roman"/>
          <w:sz w:val="24"/>
          <w:szCs w:val="24"/>
        </w:rPr>
      </w:pPr>
      <w:r>
        <w:rPr>
          <w:rStyle w:val="9"/>
          <w:rFonts w:hint="default" w:ascii="Times New Roman" w:hAnsi="Times New Roman" w:cs="Times New Roman"/>
          <w:b/>
          <w:bCs/>
          <w:sz w:val="24"/>
          <w:szCs w:val="24"/>
          <w:u w:val="none"/>
        </w:rPr>
        <w:t>Proposed SAP Tables and Simulation Logic</w:t>
      </w:r>
      <w:r>
        <w:rPr>
          <w:rStyle w:val="9"/>
          <w:rFonts w:hint="default" w:ascii="Times New Roman" w:hAnsi="Times New Roman" w:cs="Times New Roman"/>
          <w:b/>
          <w:bCs/>
          <w:sz w:val="24"/>
          <w:szCs w:val="24"/>
          <w:u w:val="none"/>
          <w:lang w:val="en-US"/>
        </w:rPr>
        <w:t xml:space="preserve">:  </w:t>
      </w:r>
      <w:r>
        <w:rPr>
          <w:rFonts w:hint="default" w:ascii="Times New Roman" w:hAnsi="Times New Roman" w:cs="Times New Roman"/>
          <w:sz w:val="24"/>
          <w:szCs w:val="24"/>
        </w:rPr>
        <w:t>In SAP Materials Management (MM), the Procure-to-Pay (P2P) cycle is supported by interconnected tables that manage vendor, material, and procurement data. In this project, these standard SAP tables are conceptually referenced and simulated using ABAP internal tables due to the absence of a live SAP environment.</w:t>
      </w:r>
    </w:p>
    <w:p w14:paraId="7419EBD2">
      <w:pPr>
        <w:pStyle w:val="8"/>
        <w:keepNext w:val="0"/>
        <w:keepLines w:val="0"/>
        <w:widowControl/>
        <w:suppressLineNumbers w:val="0"/>
        <w:spacing w:before="0" w:beforeAutospacing="0" w:after="0" w:afterAutospacing="0"/>
        <w:rPr>
          <w:rStyle w:val="9"/>
          <w:rFonts w:hint="default" w:ascii="Times New Roman" w:hAnsi="Times New Roman" w:cs="Times New Roman"/>
          <w:sz w:val="24"/>
          <w:szCs w:val="24"/>
        </w:rPr>
      </w:pPr>
      <w:r>
        <w:rPr>
          <w:rStyle w:val="9"/>
          <w:rFonts w:hint="default" w:ascii="Times New Roman" w:hAnsi="Times New Roman" w:cs="Times New Roman"/>
          <w:sz w:val="24"/>
          <w:szCs w:val="24"/>
        </w:rPr>
        <w:t>Key SAP Tables Referenced:</w:t>
      </w:r>
    </w:p>
    <w:p w14:paraId="4A124A30">
      <w:pPr>
        <w:pStyle w:val="8"/>
        <w:keepNext w:val="0"/>
        <w:keepLines w:val="0"/>
        <w:widowControl/>
        <w:suppressLineNumbers w:val="0"/>
        <w:spacing w:before="0" w:beforeAutospacing="0" w:after="108" w:afterLines="30" w:afterAutospacing="0"/>
        <w:rPr>
          <w:rStyle w:val="9"/>
          <w:rFonts w:hint="default" w:ascii="Times New Roman" w:hAnsi="Times New Roman"/>
          <w:sz w:val="24"/>
          <w:szCs w:val="24"/>
        </w:rPr>
      </w:pPr>
      <w:r>
        <w:rPr>
          <w:rStyle w:val="9"/>
          <w:rFonts w:hint="default" w:ascii="Times New Roman" w:hAnsi="Times New Roman"/>
          <w:sz w:val="24"/>
          <w:szCs w:val="24"/>
        </w:rPr>
        <w:t xml:space="preserve">•LFA1:Vendor Master Data        </w:t>
      </w:r>
      <w:r>
        <w:rPr>
          <w:rStyle w:val="9"/>
          <w:rFonts w:hint="default" w:ascii="Times New Roman" w:hAnsi="Times New Roman"/>
          <w:sz w:val="24"/>
          <w:szCs w:val="24"/>
          <w:lang w:val="en-US"/>
        </w:rPr>
        <w:t xml:space="preserve"> </w:t>
      </w:r>
      <w:r>
        <w:rPr>
          <w:rStyle w:val="9"/>
          <w:rFonts w:hint="default" w:ascii="Times New Roman" w:hAnsi="Times New Roman"/>
          <w:sz w:val="24"/>
          <w:szCs w:val="24"/>
        </w:rPr>
        <w:t xml:space="preserve">•MARA: Material Master Data  </w:t>
      </w:r>
    </w:p>
    <w:p w14:paraId="2E2908AB">
      <w:pPr>
        <w:pStyle w:val="8"/>
        <w:keepNext w:val="0"/>
        <w:keepLines w:val="0"/>
        <w:widowControl/>
        <w:suppressLineNumbers w:val="0"/>
        <w:spacing w:before="0" w:beforeAutospacing="0" w:after="108" w:afterLines="30" w:afterAutospacing="0"/>
        <w:rPr>
          <w:rStyle w:val="9"/>
          <w:rFonts w:hint="default" w:ascii="Times New Roman" w:hAnsi="Times New Roman"/>
          <w:sz w:val="24"/>
          <w:szCs w:val="24"/>
          <w:lang w:val="en-US"/>
        </w:rPr>
      </w:pPr>
      <w:r>
        <w:rPr>
          <w:rStyle w:val="9"/>
          <w:rFonts w:hint="default" w:ascii="Times New Roman" w:hAnsi="Times New Roman"/>
          <w:sz w:val="24"/>
          <w:szCs w:val="24"/>
        </w:rPr>
        <w:t>•EBAN:Purchase Requisition</w:t>
      </w:r>
      <w:r>
        <w:rPr>
          <w:rStyle w:val="9"/>
          <w:rFonts w:hint="default" w:ascii="Times New Roman" w:hAnsi="Times New Roman"/>
          <w:sz w:val="24"/>
          <w:szCs w:val="24"/>
          <w:lang w:val="en-US"/>
        </w:rPr>
        <w:t xml:space="preserve">       </w:t>
      </w:r>
      <w:r>
        <w:rPr>
          <w:rStyle w:val="9"/>
          <w:rFonts w:hint="default" w:ascii="Times New Roman" w:hAnsi="Times New Roman"/>
          <w:sz w:val="24"/>
          <w:szCs w:val="24"/>
        </w:rPr>
        <w:t xml:space="preserve">•MKPF/MSEG: Goods Receipt  </w:t>
      </w:r>
      <w:r>
        <w:rPr>
          <w:rStyle w:val="9"/>
          <w:rFonts w:hint="default" w:ascii="Times New Roman" w:hAnsi="Times New Roman"/>
          <w:sz w:val="24"/>
          <w:szCs w:val="24"/>
          <w:lang w:val="en-US"/>
        </w:rPr>
        <w:t xml:space="preserve">  </w:t>
      </w:r>
    </w:p>
    <w:p w14:paraId="275FA6AE">
      <w:pPr>
        <w:pStyle w:val="8"/>
        <w:keepNext w:val="0"/>
        <w:keepLines w:val="0"/>
        <w:widowControl/>
        <w:suppressLineNumbers w:val="0"/>
        <w:spacing w:before="0" w:beforeAutospacing="0" w:after="108" w:afterLines="30" w:afterAutospacing="0"/>
        <w:rPr>
          <w:rStyle w:val="9"/>
          <w:rFonts w:hint="default" w:ascii="Times New Roman" w:hAnsi="Times New Roman"/>
          <w:sz w:val="24"/>
          <w:szCs w:val="24"/>
        </w:rPr>
      </w:pPr>
      <w:r>
        <w:rPr>
          <w:rStyle w:val="9"/>
          <w:rFonts w:hint="default" w:ascii="Times New Roman" w:hAnsi="Times New Roman"/>
          <w:sz w:val="24"/>
          <w:szCs w:val="24"/>
        </w:rPr>
        <w:t>•EKKO/EKPO:Purchase Order(Header&amp;Item)</w:t>
      </w:r>
      <w:r>
        <w:rPr>
          <w:rStyle w:val="9"/>
          <w:rFonts w:hint="default" w:ascii="Times New Roman" w:hAnsi="Times New Roman"/>
          <w:sz w:val="24"/>
          <w:szCs w:val="24"/>
          <w:lang w:val="en-US"/>
        </w:rPr>
        <w:t xml:space="preserve"> </w:t>
      </w:r>
      <w:r>
        <w:rPr>
          <w:rStyle w:val="9"/>
          <w:rFonts w:hint="default" w:ascii="Times New Roman" w:hAnsi="Times New Roman"/>
          <w:sz w:val="24"/>
          <w:szCs w:val="24"/>
        </w:rPr>
        <w:t>• RBKP</w:t>
      </w:r>
      <w:r>
        <w:rPr>
          <w:rStyle w:val="9"/>
          <w:rFonts w:hint="default" w:ascii="Times New Roman" w:hAnsi="Times New Roman"/>
          <w:sz w:val="24"/>
          <w:szCs w:val="24"/>
          <w:lang w:val="en-US"/>
        </w:rPr>
        <w:t>/</w:t>
      </w:r>
      <w:r>
        <w:rPr>
          <w:rStyle w:val="9"/>
          <w:rFonts w:hint="default" w:ascii="Times New Roman" w:hAnsi="Times New Roman"/>
          <w:sz w:val="24"/>
          <w:szCs w:val="24"/>
        </w:rPr>
        <w:t xml:space="preserve">RSEG: Invoice Receipt  </w:t>
      </w:r>
    </w:p>
    <w:p w14:paraId="3753901F">
      <w:pPr>
        <w:pStyle w:val="8"/>
        <w:keepNext w:val="0"/>
        <w:keepLines w:val="0"/>
        <w:widowControl/>
        <w:suppressLineNumbers w:val="0"/>
        <w:spacing w:before="0" w:beforeAutospacing="0" w:after="108" w:afterLines="30" w:afterAutospacing="0"/>
        <w:rPr>
          <w:rFonts w:hint="default" w:ascii="Times New Roman" w:hAnsi="Times New Roman" w:cs="Times New Roman"/>
          <w:sz w:val="24"/>
          <w:szCs w:val="24"/>
          <w:lang w:val="en-US"/>
        </w:rPr>
      </w:pPr>
      <w:r>
        <w:rPr>
          <w:rFonts w:hint="default" w:ascii="Times New Roman" w:hAnsi="Times New Roman" w:cs="Times New Roman"/>
          <w:sz w:val="24"/>
          <w:szCs w:val="24"/>
        </w:rPr>
        <w:t>These tables are logically represented using ABAP structures and internal tables to simulate data flow across different stages of the P2P process</w:t>
      </w:r>
      <w:r>
        <w:rPr>
          <w:rFonts w:hint="default" w:ascii="Times New Roman" w:hAnsi="Times New Roman" w:cs="Times New Roman"/>
          <w:sz w:val="24"/>
          <w:szCs w:val="24"/>
          <w:lang w:val="en-US"/>
        </w:rPr>
        <w:t>.</w:t>
      </w:r>
    </w:p>
    <w:p w14:paraId="170B11E8">
      <w:pPr>
        <w:pStyle w:val="8"/>
        <w:keepNext w:val="0"/>
        <w:keepLines w:val="0"/>
        <w:widowControl/>
        <w:suppressLineNumbers w:val="0"/>
        <w:spacing w:before="0" w:beforeAutospacing="0" w:after="108" w:afterLines="30" w:afterAutospacing="0"/>
        <w:rPr>
          <w:rStyle w:val="9"/>
          <w:rFonts w:hint="default" w:ascii="Times New Roman" w:hAnsi="Times New Roman" w:cs="Times New Roman"/>
          <w:b/>
          <w:bCs/>
          <w:sz w:val="24"/>
          <w:szCs w:val="24"/>
        </w:rPr>
      </w:pPr>
    </w:p>
    <w:p w14:paraId="057B411E">
      <w:pPr>
        <w:pStyle w:val="8"/>
        <w:keepNext w:val="0"/>
        <w:keepLines w:val="0"/>
        <w:widowControl/>
        <w:suppressLineNumbers w:val="0"/>
        <w:spacing w:before="0" w:beforeAutospacing="0" w:after="108" w:afterLines="30" w:afterAutospacing="0"/>
        <w:rPr>
          <w:rStyle w:val="9"/>
          <w:rFonts w:hint="default" w:ascii="Times New Roman" w:hAnsi="Times New Roman" w:cs="Times New Roman"/>
          <w:b/>
          <w:bCs/>
          <w:sz w:val="24"/>
          <w:szCs w:val="24"/>
        </w:rPr>
      </w:pPr>
      <w:r>
        <w:rPr>
          <w:rStyle w:val="9"/>
          <w:rFonts w:hint="default" w:ascii="Times New Roman" w:hAnsi="Times New Roman" w:cs="Times New Roman"/>
          <w:b/>
          <w:bCs/>
          <w:sz w:val="24"/>
          <w:szCs w:val="24"/>
        </w:rPr>
        <w:t>Simulation Logic in the Project</w:t>
      </w:r>
    </w:p>
    <w:p w14:paraId="769BEFB6">
      <w:pPr>
        <w:pStyle w:val="8"/>
        <w:keepNext w:val="0"/>
        <w:keepLines w:val="0"/>
        <w:widowControl/>
        <w:suppressLineNumbers w:val="0"/>
        <w:spacing w:before="0" w:beforeAutospacing="0" w:after="0" w:afterAutospacing="0"/>
        <w:rPr>
          <w:rFonts w:hint="default" w:ascii="Times New Roman" w:hAnsi="Times New Roman" w:cs="Times New Roman"/>
          <w:sz w:val="24"/>
          <w:szCs w:val="24"/>
        </w:rPr>
      </w:pPr>
      <w:r>
        <w:rPr>
          <w:rFonts w:hint="default" w:ascii="Times New Roman" w:hAnsi="Times New Roman" w:cs="Times New Roman"/>
          <w:sz w:val="24"/>
          <w:szCs w:val="24"/>
        </w:rPr>
        <w:t>Due to the absence of a real SAP database, the project simulates the above tables using ABAP constructs. The simulation logic is implemented as follows:</w:t>
      </w:r>
    </w:p>
    <w:p w14:paraId="618774C9">
      <w:pPr>
        <w:keepNext w:val="0"/>
        <w:keepLines w:val="0"/>
        <w:widowControl/>
        <w:numPr>
          <w:ilvl w:val="0"/>
          <w:numId w:val="3"/>
        </w:numPr>
        <w:suppressLineNumbers w:val="0"/>
        <w:spacing w:beforeAutospacing="0"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Internal Tables</w:t>
      </w:r>
      <w:r>
        <w:rPr>
          <w:rStyle w:val="9"/>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Each SAP table is represented using ABAP internal tables to store data dynamically during program execution. </w:t>
      </w:r>
    </w:p>
    <w:p w14:paraId="4DAEEFE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Custom Data Structures</w:t>
      </w:r>
      <w:r>
        <w:rPr>
          <w:rStyle w:val="9"/>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ABAP </w:t>
      </w:r>
      <w:r>
        <w:rPr>
          <w:rStyle w:val="7"/>
          <w:rFonts w:hint="default" w:ascii="Times New Roman" w:hAnsi="Times New Roman" w:cs="Times New Roman"/>
          <w:sz w:val="24"/>
          <w:szCs w:val="24"/>
        </w:rPr>
        <w:t>TYPES</w:t>
      </w:r>
      <w:r>
        <w:rPr>
          <w:rFonts w:hint="default" w:ascii="Times New Roman" w:hAnsi="Times New Roman" w:cs="Times New Roman"/>
          <w:sz w:val="24"/>
          <w:szCs w:val="24"/>
        </w:rPr>
        <w:t xml:space="preserve"> and work areas are used to define the structure of each business object such as vendor, material, purchase requisition, and purchase order. </w:t>
      </w:r>
    </w:p>
    <w:p w14:paraId="01FC68E0">
      <w:pPr>
        <w:keepNext w:val="0"/>
        <w:keepLines w:val="0"/>
        <w:widowControl/>
        <w:numPr>
          <w:ilvl w:val="0"/>
          <w:numId w:val="3"/>
        </w:numPr>
        <w:suppressLineNumbers w:val="0"/>
        <w:spacing w:before="0" w:beforeAutospacing="1" w:afterAutospacing="0"/>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Data Linking Mechanism</w:t>
      </w:r>
      <w:r>
        <w:rPr>
          <w:rStyle w:val="9"/>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Relationships between different procurement stages are maintained using common keys such as: </w:t>
      </w:r>
    </w:p>
    <w:p w14:paraId="33387094">
      <w:pPr>
        <w:keepNext w:val="0"/>
        <w:keepLines w:val="0"/>
        <w:widowControl/>
        <w:numPr>
          <w:numId w:val="0"/>
        </w:numPr>
        <w:suppressLineNumbers w:val="0"/>
        <w:spacing w:beforeAutospacing="0" w:after="58" w:afterLines="16" w:afterAutospacing="0"/>
        <w:ind w:left="360" w:leftChars="0" w:firstLine="600" w:firstLineChars="250"/>
        <w:rPr>
          <w:rFonts w:hint="default" w:ascii="Times New Roman" w:hAnsi="Times New Roman"/>
          <w:sz w:val="24"/>
          <w:szCs w:val="24"/>
          <w:lang w:val="en-US"/>
        </w:rPr>
      </w:pPr>
      <w:r>
        <w:rPr>
          <w:rFonts w:hint="default" w:ascii="Times New Roman" w:hAnsi="Times New Roman"/>
          <w:sz w:val="24"/>
          <w:szCs w:val="24"/>
          <w:lang w:val="en-US"/>
        </w:rPr>
        <w:t xml:space="preserve">• Vendor ID    • Material ID    • PR Number   </w:t>
      </w:r>
    </w:p>
    <w:p w14:paraId="3F6218CF">
      <w:pPr>
        <w:keepNext w:val="0"/>
        <w:keepLines w:val="0"/>
        <w:widowControl/>
        <w:numPr>
          <w:numId w:val="0"/>
        </w:numPr>
        <w:suppressLineNumbers w:val="0"/>
        <w:spacing w:beforeAutospacing="0" w:afterAutospacing="0"/>
        <w:ind w:left="360" w:leftChars="0" w:firstLine="600" w:firstLineChars="250"/>
        <w:rPr>
          <w:rFonts w:hint="default" w:ascii="Times New Roman" w:hAnsi="Times New Roman"/>
          <w:sz w:val="24"/>
          <w:szCs w:val="24"/>
          <w:lang w:val="en-US"/>
        </w:rPr>
      </w:pPr>
      <w:r>
        <w:rPr>
          <w:rFonts w:hint="default" w:ascii="Times New Roman" w:hAnsi="Times New Roman"/>
          <w:sz w:val="24"/>
          <w:szCs w:val="24"/>
          <w:lang w:val="en-US"/>
        </w:rPr>
        <w:t xml:space="preserve"> • PO Number    • Invoice Number </w:t>
      </w:r>
    </w:p>
    <w:p w14:paraId="0B02A98F">
      <w:pPr>
        <w:keepNext w:val="0"/>
        <w:keepLines w:val="0"/>
        <w:widowControl/>
        <w:numPr>
          <w:numId w:val="0"/>
        </w:numPr>
        <w:suppressLineNumbers w:val="0"/>
        <w:spacing w:beforeAutospacing="0" w:afterAutospacing="0"/>
        <w:ind w:left="360" w:leftChars="0" w:firstLine="600" w:firstLineChars="250"/>
        <w:rPr>
          <w:rFonts w:hint="default" w:ascii="Times New Roman" w:hAnsi="Times New Roman"/>
          <w:sz w:val="24"/>
          <w:szCs w:val="24"/>
          <w:lang w:val="en-US"/>
        </w:rPr>
      </w:pPr>
    </w:p>
    <w:p w14:paraId="7106A4DE">
      <w:pPr>
        <w:keepNext w:val="0"/>
        <w:keepLines w:val="0"/>
        <w:widowControl/>
        <w:numPr>
          <w:numId w:val="0"/>
        </w:numPr>
        <w:suppressLineNumbers w:val="0"/>
        <w:spacing w:beforeAutospacing="0" w:afterAutospacing="0"/>
        <w:rPr>
          <w:rFonts w:hint="default" w:ascii="Times New Roman" w:hAnsi="Times New Roman" w:cs="Times New Roman"/>
          <w:sz w:val="24"/>
          <w:szCs w:val="24"/>
        </w:rPr>
      </w:pPr>
      <w:r>
        <w:rPr>
          <w:rFonts w:ascii="SimSun" w:hAnsi="SimSun" w:eastAsia="SimSun" w:cs="SimSun"/>
          <w:sz w:val="24"/>
          <w:szCs w:val="24"/>
        </w:rPr>
        <w:t>•</w:t>
      </w:r>
      <w:r>
        <w:rPr>
          <w:rStyle w:val="9"/>
          <w:rFonts w:hint="default" w:ascii="Times New Roman" w:hAnsi="Times New Roman" w:cs="Times New Roman"/>
          <w:sz w:val="24"/>
          <w:szCs w:val="24"/>
        </w:rPr>
        <w:t>Sequential Data Flow</w:t>
      </w:r>
      <w:r>
        <w:rPr>
          <w:rStyle w:val="9"/>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Data flows logically from one stage to another, replicating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the real SAP P2P process. </w:t>
      </w:r>
    </w:p>
    <w:p w14:paraId="3F240327">
      <w:pPr>
        <w:keepNext w:val="0"/>
        <w:keepLines w:val="0"/>
        <w:widowControl/>
        <w:numPr>
          <w:ilvl w:val="0"/>
          <w:numId w:val="3"/>
        </w:numPr>
        <w:suppressLineNumbers w:val="0"/>
        <w:spacing w:beforeAutospacing="0" w:after="94" w:afterLines="26" w:afterAutospacing="0"/>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Report Integration</w:t>
      </w:r>
      <w:r>
        <w:rPr>
          <w:rStyle w:val="9"/>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All simulated data is combined in the final ABAP report to provide a consolidated view of the procurement lifecycle. </w:t>
      </w:r>
    </w:p>
    <w:p w14:paraId="74C0E50E">
      <w:pPr>
        <w:pStyle w:val="3"/>
        <w:keepNext w:val="0"/>
        <w:keepLines w:val="0"/>
        <w:widowControl/>
        <w:suppressLineNumbers w:val="0"/>
        <w:spacing w:before="0" w:beforeAutospacing="0" w:after="0" w:afterAutospacing="0"/>
        <w:rPr>
          <w:rFonts w:hint="default" w:ascii="Times New Roman" w:hAnsi="Times New Roman" w:cs="Times New Roman"/>
          <w:sz w:val="24"/>
          <w:szCs w:val="24"/>
        </w:rPr>
      </w:pPr>
      <w:r>
        <w:rPr>
          <w:rStyle w:val="9"/>
          <w:rFonts w:hint="default" w:ascii="Times New Roman" w:hAnsi="Times New Roman" w:cs="Times New Roman"/>
          <w:b/>
          <w:bCs/>
          <w:sz w:val="24"/>
          <w:szCs w:val="24"/>
        </w:rPr>
        <w:t>Significance of Simulation Approach</w:t>
      </w:r>
    </w:p>
    <w:p w14:paraId="0DD968AF">
      <w:pPr>
        <w:pStyle w:val="8"/>
        <w:keepNext w:val="0"/>
        <w:keepLines w:val="0"/>
        <w:widowControl/>
        <w:suppressLineNumbers w:val="0"/>
        <w:spacing w:before="105" w:beforeLines="29" w:beforeAutospacing="0" w:after="183" w:afterLines="50" w:afterAutospacing="0"/>
        <w:rPr>
          <w:rFonts w:hint="default" w:ascii="Times New Roman" w:hAnsi="Times New Roman" w:cs="Times New Roman"/>
          <w:sz w:val="24"/>
          <w:szCs w:val="24"/>
        </w:rPr>
      </w:pPr>
      <w:r>
        <w:rPr>
          <w:rFonts w:hint="default" w:ascii="Times New Roman" w:hAnsi="Times New Roman" w:cs="Times New Roman"/>
          <w:sz w:val="24"/>
          <w:szCs w:val="24"/>
        </w:rPr>
        <w:t>The simulation approach allows the project to:</w:t>
      </w:r>
    </w:p>
    <w:p w14:paraId="7FCEC60B">
      <w:pPr>
        <w:keepNext w:val="0"/>
        <w:keepLines w:val="0"/>
        <w:widowControl/>
        <w:numPr>
          <w:ilvl w:val="0"/>
          <w:numId w:val="4"/>
        </w:numPr>
        <w:suppressLineNumbers w:val="0"/>
        <w:spacing w:beforeAutospacing="0"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Demonstrate SAP MM workflow without system access </w:t>
      </w:r>
    </w:p>
    <w:p w14:paraId="101D6EB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Provide practical understanding of data relationships </w:t>
      </w:r>
    </w:p>
    <w:p w14:paraId="784D8A5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Enable implementation of ABAP logic in a structured manner </w:t>
      </w:r>
    </w:p>
    <w:p w14:paraId="2052453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Bridge the gap between theoretical knowledge and real-world SAP systems </w:t>
      </w:r>
    </w:p>
    <w:p w14:paraId="35CEA323">
      <w:pPr>
        <w:pStyle w:val="8"/>
        <w:keepNext w:val="0"/>
        <w:keepLines w:val="0"/>
        <w:widowControl/>
        <w:suppressLineNumbers w:val="0"/>
        <w:spacing w:after="0" w:afterAutospacing="0"/>
      </w:pPr>
      <w:r>
        <w:rPr>
          <w:rStyle w:val="9"/>
          <w:rFonts w:hint="default" w:ascii="Times New Roman" w:hAnsi="Times New Roman" w:cs="Times New Roman"/>
          <w:sz w:val="24"/>
          <w:szCs w:val="24"/>
        </w:rPr>
        <w:t>System Design</w:t>
      </w:r>
      <w:r>
        <w:rPr>
          <w:rStyle w:val="9"/>
          <w:rFonts w:hint="default" w:ascii="Times New Roman" w:hAnsi="Times New Roman" w:cs="Times New Roman"/>
          <w:sz w:val="24"/>
          <w:szCs w:val="24"/>
          <w:lang w:val="en-US"/>
        </w:rPr>
        <w:t xml:space="preserve">: </w:t>
      </w:r>
      <w:r>
        <w:t>The system design represents a structured flow of data across different stages of the Procure-to-Pay (P2P) cycle. Although simulation-based, it follows the logical architecture of SAP Materials Management (MM) systems. The design is modular, where each procurement stage is implemented independently and integrated into a final reporting layer, ensuring consistent data flow and clear separation of functionalities.</w:t>
      </w:r>
    </w:p>
    <w:p w14:paraId="3851750A">
      <w:pPr>
        <w:pStyle w:val="8"/>
        <w:keepNext w:val="0"/>
        <w:keepLines w:val="0"/>
        <w:widowControl/>
        <w:suppressLineNumbers w:val="0"/>
        <w:spacing w:before="0" w:beforeAutospacing="0" w:after="0" w:afterAutospacing="0"/>
        <w:rPr>
          <w:rStyle w:val="9"/>
          <w:rFonts w:hint="default" w:ascii="Times New Roman" w:hAnsi="Times New Roman" w:cs="Times New Roman"/>
          <w:sz w:val="24"/>
          <w:szCs w:val="24"/>
        </w:rPr>
      </w:pPr>
    </w:p>
    <w:p w14:paraId="5B24C2DA">
      <w:pPr>
        <w:pStyle w:val="8"/>
        <w:keepNext w:val="0"/>
        <w:keepLines w:val="0"/>
        <w:widowControl/>
        <w:suppressLineNumbers w:val="0"/>
        <w:spacing w:before="0" w:beforeAutospacing="0" w:after="0" w:afterAutospacing="0"/>
        <w:rPr>
          <w:rStyle w:val="9"/>
          <w:rFonts w:hint="default" w:ascii="Times New Roman" w:hAnsi="Times New Roman" w:cs="Times New Roman"/>
          <w:sz w:val="24"/>
          <w:szCs w:val="24"/>
        </w:rPr>
      </w:pPr>
    </w:p>
    <w:p w14:paraId="0D87C253">
      <w:pPr>
        <w:pStyle w:val="8"/>
        <w:keepNext w:val="0"/>
        <w:keepLines w:val="0"/>
        <w:widowControl/>
        <w:suppressLineNumbers w:val="0"/>
        <w:spacing w:before="0" w:beforeAutospacing="0" w:after="0" w:afterAutospacing="0"/>
        <w:rPr>
          <w:rStyle w:val="9"/>
          <w:rFonts w:hint="default" w:ascii="Times New Roman" w:hAnsi="Times New Roman" w:cs="Times New Roman"/>
          <w:sz w:val="24"/>
          <w:szCs w:val="24"/>
        </w:rPr>
      </w:pPr>
    </w:p>
    <w:p w14:paraId="07802320">
      <w:pPr>
        <w:pStyle w:val="8"/>
        <w:keepNext w:val="0"/>
        <w:keepLines w:val="0"/>
        <w:widowControl/>
        <w:suppressLineNumbers w:val="0"/>
        <w:spacing w:before="0" w:beforeAutospacing="0" w:after="0" w:afterAutospacing="0"/>
        <w:rPr>
          <w:rStyle w:val="9"/>
          <w:rFonts w:hint="default" w:ascii="Times New Roman" w:hAnsi="Times New Roman" w:cs="Times New Roman"/>
          <w:sz w:val="24"/>
          <w:szCs w:val="24"/>
        </w:rPr>
      </w:pPr>
    </w:p>
    <w:p w14:paraId="49943AD9">
      <w:pPr>
        <w:pStyle w:val="8"/>
        <w:keepNext w:val="0"/>
        <w:keepLines w:val="0"/>
        <w:widowControl/>
        <w:suppressLineNumbers w:val="0"/>
        <w:spacing w:before="0" w:beforeAutospacing="0" w:after="0" w:afterAutospacing="0"/>
        <w:rPr>
          <w:rFonts w:hint="default" w:ascii="Times New Roman" w:hAnsi="Times New Roman" w:cs="Times New Roman"/>
          <w:sz w:val="24"/>
          <w:szCs w:val="24"/>
        </w:rPr>
      </w:pPr>
      <w:r>
        <w:rPr>
          <w:rStyle w:val="9"/>
          <w:rFonts w:hint="default" w:ascii="Times New Roman" w:hAnsi="Times New Roman" w:cs="Times New Roman"/>
          <w:sz w:val="24"/>
          <w:szCs w:val="24"/>
        </w:rPr>
        <w:t>Architecture Overview</w:t>
      </w:r>
      <w:r>
        <w:rPr>
          <w:rStyle w:val="9"/>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conceptual architecture of the system consists of three main layers:</w:t>
      </w:r>
    </w:p>
    <w:p w14:paraId="7A4551BA">
      <w:pPr>
        <w:pStyle w:val="4"/>
        <w:keepNext w:val="0"/>
        <w:keepLines w:val="0"/>
        <w:widowControl/>
        <w:numPr>
          <w:ilvl w:val="0"/>
          <w:numId w:val="5"/>
        </w:numPr>
        <w:suppressLineNumbers w:val="0"/>
        <w:spacing w:before="0" w:beforeAutospacing="0" w:after="0" w:afterAutospacing="0"/>
        <w:rPr>
          <w:rFonts w:hint="default" w:ascii="Times New Roman" w:hAnsi="Times New Roman" w:cs="Times New Roman"/>
          <w:sz w:val="24"/>
          <w:szCs w:val="24"/>
        </w:rPr>
      </w:pPr>
      <w:r>
        <w:rPr>
          <w:rStyle w:val="9"/>
          <w:rFonts w:hint="default" w:ascii="Times New Roman" w:hAnsi="Times New Roman" w:cs="Times New Roman"/>
          <w:b/>
          <w:bCs/>
          <w:sz w:val="24"/>
          <w:szCs w:val="24"/>
        </w:rPr>
        <w:t>Input Layer</w:t>
      </w:r>
      <w:r>
        <w:rPr>
          <w:rStyle w:val="9"/>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rPr>
        <w:t>This layer represents the initial data required for procurement activities. It includes:</w:t>
      </w:r>
    </w:p>
    <w:p w14:paraId="5D81A97D">
      <w:pPr>
        <w:pStyle w:val="4"/>
        <w:keepNext w:val="0"/>
        <w:keepLines w:val="0"/>
        <w:widowControl/>
        <w:numPr>
          <w:numId w:val="0"/>
        </w:numPr>
        <w:suppressLineNumbers w:val="0"/>
        <w:spacing w:before="0" w:beforeAutospacing="0" w:after="0" w:afterAutospacing="0"/>
        <w:outlineLvl w:val="2"/>
        <w:rPr>
          <w:rFonts w:hint="default" w:ascii="Times New Roman" w:hAnsi="Times New Roman" w:cs="Times New Roman"/>
          <w:sz w:val="24"/>
          <w:szCs w:val="24"/>
          <w:lang w:val="en-US"/>
        </w:rPr>
      </w:pPr>
      <w:r>
        <w:rPr>
          <w:rFonts w:ascii="SimSun" w:hAnsi="SimSun" w:eastAsia="SimSun" w:cs="SimSun"/>
          <w:sz w:val="24"/>
          <w:szCs w:val="24"/>
        </w:rPr>
        <w:t xml:space="preserve">• </w:t>
      </w:r>
      <w:r>
        <w:rPr>
          <w:rFonts w:hint="default" w:ascii="Times New Roman" w:hAnsi="Times New Roman" w:cs="Times New Roman"/>
          <w:sz w:val="24"/>
          <w:szCs w:val="24"/>
        </w:rPr>
        <w:t xml:space="preserve">Vendor Master Data </w:t>
      </w:r>
      <w:r>
        <w:rPr>
          <w:rFonts w:hint="default" w:ascii="Times New Roman" w:hAnsi="Times New Roman" w:cs="Times New Roman"/>
          <w:sz w:val="24"/>
          <w:szCs w:val="24"/>
          <w:lang w:val="en-US"/>
        </w:rPr>
        <w:t xml:space="preserve">      </w:t>
      </w:r>
      <w:r>
        <w:rPr>
          <w:rFonts w:ascii="SimSun" w:hAnsi="SimSun" w:eastAsia="SimSun" w:cs="SimSun"/>
          <w:sz w:val="24"/>
          <w:szCs w:val="24"/>
        </w:rPr>
        <w:t xml:space="preserve">• </w:t>
      </w:r>
      <w:r>
        <w:rPr>
          <w:rFonts w:hint="default" w:ascii="Times New Roman" w:hAnsi="Times New Roman" w:cs="Times New Roman"/>
          <w:sz w:val="24"/>
          <w:szCs w:val="24"/>
        </w:rPr>
        <w:t xml:space="preserve">Material Master Data </w:t>
      </w:r>
      <w:r>
        <w:rPr>
          <w:rFonts w:hint="default" w:ascii="Times New Roman" w:hAnsi="Times New Roman" w:cs="Times New Roman"/>
          <w:sz w:val="24"/>
          <w:szCs w:val="24"/>
          <w:lang w:val="en-US"/>
        </w:rPr>
        <w:t xml:space="preserve"> </w:t>
      </w:r>
    </w:p>
    <w:p w14:paraId="0570ADF4">
      <w:pPr>
        <w:pStyle w:val="4"/>
        <w:keepNext w:val="0"/>
        <w:keepLines w:val="0"/>
        <w:widowControl/>
        <w:numPr>
          <w:numId w:val="0"/>
        </w:numPr>
        <w:suppressLineNumbers w:val="0"/>
        <w:spacing w:before="0" w:beforeAutospacing="0" w:after="0" w:afterAutospacing="0"/>
        <w:outlineLvl w:val="2"/>
        <w:rPr>
          <w:rFonts w:hint="default" w:ascii="Times New Roman" w:hAnsi="Times New Roman" w:cs="Times New Roman"/>
          <w:sz w:val="24"/>
          <w:szCs w:val="24"/>
        </w:rPr>
      </w:pPr>
      <w:r>
        <w:rPr>
          <w:rFonts w:ascii="SimSun" w:hAnsi="SimSun" w:eastAsia="SimSun" w:cs="SimSun"/>
          <w:sz w:val="24"/>
          <w:szCs w:val="24"/>
        </w:rPr>
        <w:t xml:space="preserve">• </w:t>
      </w:r>
      <w:r>
        <w:rPr>
          <w:rFonts w:hint="default" w:ascii="Times New Roman" w:hAnsi="Times New Roman" w:cs="Times New Roman"/>
          <w:sz w:val="24"/>
          <w:szCs w:val="24"/>
        </w:rPr>
        <w:t xml:space="preserve">Purchase Requisition Data </w:t>
      </w:r>
    </w:p>
    <w:p w14:paraId="683A3717">
      <w:pPr>
        <w:pStyle w:val="8"/>
        <w:keepNext w:val="0"/>
        <w:keepLines w:val="0"/>
        <w:widowControl/>
        <w:suppressLineNumbers w:val="0"/>
        <w:spacing w:before="0" w:beforeAutospacing="0" w:after="0" w:afterAutospacing="0"/>
        <w:rPr>
          <w:rFonts w:hint="default" w:ascii="Times New Roman" w:hAnsi="Times New Roman" w:cs="Times New Roman"/>
          <w:sz w:val="24"/>
          <w:szCs w:val="24"/>
        </w:rPr>
      </w:pPr>
      <w:r>
        <w:rPr>
          <w:rFonts w:hint="default" w:ascii="Times New Roman" w:hAnsi="Times New Roman" w:cs="Times New Roman"/>
          <w:sz w:val="24"/>
          <w:szCs w:val="24"/>
        </w:rPr>
        <w:t>These inputs form the base for further processing in the procurement cycle.</w:t>
      </w:r>
    </w:p>
    <w:p w14:paraId="11EE7B3E">
      <w:pPr>
        <w:pStyle w:val="4"/>
        <w:keepNext w:val="0"/>
        <w:keepLines w:val="0"/>
        <w:widowControl/>
        <w:suppressLineNumbers w:val="0"/>
        <w:spacing w:before="0" w:beforeAutospacing="0" w:after="0" w:afterAutospacing="0"/>
        <w:rPr>
          <w:rFonts w:hint="default" w:ascii="Times New Roman" w:hAnsi="Times New Roman" w:cs="Times New Roman"/>
          <w:sz w:val="24"/>
          <w:szCs w:val="24"/>
        </w:rPr>
      </w:pPr>
      <w:r>
        <w:rPr>
          <w:rStyle w:val="9"/>
          <w:rFonts w:hint="default" w:ascii="Times New Roman" w:hAnsi="Times New Roman" w:cs="Times New Roman"/>
          <w:b/>
          <w:bCs/>
          <w:sz w:val="24"/>
          <w:szCs w:val="24"/>
        </w:rPr>
        <w:t>2. Processing Layer</w:t>
      </w:r>
    </w:p>
    <w:p w14:paraId="0FCADDDC">
      <w:pPr>
        <w:pStyle w:val="8"/>
        <w:keepNext w:val="0"/>
        <w:keepLines w:val="0"/>
        <w:widowControl/>
        <w:suppressLineNumbers w:val="0"/>
        <w:spacing w:before="0" w:beforeAutospacing="0" w:after="0" w:afterAutospacing="0"/>
        <w:rPr>
          <w:rFonts w:hint="default" w:ascii="Times New Roman" w:hAnsi="Times New Roman" w:cs="Times New Roman"/>
          <w:sz w:val="24"/>
          <w:szCs w:val="24"/>
        </w:rPr>
      </w:pPr>
      <w:r>
        <w:rPr>
          <w:rFonts w:hint="default" w:ascii="Times New Roman" w:hAnsi="Times New Roman" w:cs="Times New Roman"/>
          <w:sz w:val="24"/>
          <w:szCs w:val="24"/>
        </w:rPr>
        <w:t>This layer handles the transformation and flow of data through different stages of the P2P cycle. It includes:</w:t>
      </w:r>
    </w:p>
    <w:p w14:paraId="648A9645">
      <w:pPr>
        <w:keepNext w:val="0"/>
        <w:keepLines w:val="0"/>
        <w:widowControl/>
        <w:numPr>
          <w:numId w:val="0"/>
        </w:numPr>
        <w:suppressLineNumbers w:val="0"/>
        <w:spacing w:beforeAutospacing="0" w:after="71" w:afterLines="19" w:afterAutospacing="0"/>
        <w:rPr>
          <w:rFonts w:hint="default" w:ascii="Times New Roman" w:hAnsi="Times New Roman" w:cs="Times New Roman"/>
          <w:sz w:val="24"/>
          <w:szCs w:val="24"/>
          <w:lang w:val="en-US"/>
        </w:rPr>
      </w:pPr>
      <w:r>
        <w:rPr>
          <w:rFonts w:ascii="SimSun" w:hAnsi="SimSun" w:eastAsia="SimSun" w:cs="SimSun"/>
          <w:sz w:val="24"/>
          <w:szCs w:val="24"/>
        </w:rPr>
        <w:t xml:space="preserve">• </w:t>
      </w:r>
      <w:r>
        <w:rPr>
          <w:rFonts w:hint="default" w:ascii="Times New Roman" w:hAnsi="Times New Roman" w:cs="Times New Roman"/>
          <w:sz w:val="24"/>
          <w:szCs w:val="24"/>
        </w:rPr>
        <w:t>Purchase Order Creation</w:t>
      </w:r>
      <w:r>
        <w:rPr>
          <w:rFonts w:hint="default" w:ascii="Times New Roman" w:hAnsi="Times New Roman" w:cs="Times New Roman"/>
          <w:sz w:val="24"/>
          <w:szCs w:val="24"/>
          <w:lang w:val="en-US"/>
        </w:rPr>
        <w:t xml:space="preserve">     </w:t>
      </w:r>
      <w:r>
        <w:rPr>
          <w:rFonts w:ascii="SimSun" w:hAnsi="SimSun" w:eastAsia="SimSun" w:cs="SimSu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Goods Receipt Processing</w:t>
      </w:r>
      <w:r>
        <w:rPr>
          <w:rFonts w:hint="default" w:ascii="Times New Roman" w:hAnsi="Times New Roman" w:cs="Times New Roman"/>
          <w:sz w:val="24"/>
          <w:szCs w:val="24"/>
          <w:lang w:val="en-US"/>
        </w:rPr>
        <w:t xml:space="preserve"> </w:t>
      </w:r>
    </w:p>
    <w:p w14:paraId="3705BB72">
      <w:pPr>
        <w:keepNext w:val="0"/>
        <w:keepLines w:val="0"/>
        <w:widowControl/>
        <w:numPr>
          <w:numId w:val="0"/>
        </w:numPr>
        <w:suppressLineNumbers w:val="0"/>
        <w:spacing w:beforeAutospacing="0" w:afterAutospacing="0"/>
        <w:ind w:left="400" w:leftChars="0"/>
        <w:rPr>
          <w:rFonts w:hint="default" w:ascii="Times New Roman" w:hAnsi="Times New Roman" w:cs="Times New Roman"/>
          <w:sz w:val="24"/>
          <w:szCs w:val="24"/>
        </w:rPr>
      </w:pPr>
      <w:r>
        <w:rPr>
          <w:rFonts w:ascii="SimSun" w:hAnsi="SimSun" w:eastAsia="SimSun" w:cs="SimSun"/>
          <w:sz w:val="24"/>
          <w:szCs w:val="24"/>
        </w:rPr>
        <w:t xml:space="preserve">• </w:t>
      </w:r>
      <w:r>
        <w:rPr>
          <w:rFonts w:hint="default" w:ascii="Times New Roman" w:hAnsi="Times New Roman" w:cs="Times New Roman"/>
          <w:sz w:val="24"/>
          <w:szCs w:val="24"/>
        </w:rPr>
        <w:t>Invoice Verification</w:t>
      </w:r>
      <w:r>
        <w:rPr>
          <w:rFonts w:hint="default" w:ascii="Times New Roman" w:hAnsi="Times New Roman" w:cs="Times New Roman"/>
          <w:sz w:val="24"/>
          <w:szCs w:val="24"/>
          <w:lang w:val="en-US"/>
        </w:rPr>
        <w:t xml:space="preserve">  </w:t>
      </w:r>
      <w:r>
        <w:rPr>
          <w:rFonts w:ascii="SimSun" w:hAnsi="SimSun" w:eastAsia="SimSun" w:cs="SimSun"/>
          <w:sz w:val="24"/>
          <w:szCs w:val="24"/>
        </w:rPr>
        <w:t xml:space="preserve">• </w:t>
      </w:r>
      <w:r>
        <w:rPr>
          <w:rFonts w:hint="default" w:ascii="Times New Roman" w:hAnsi="Times New Roman" w:cs="Times New Roman"/>
          <w:sz w:val="24"/>
          <w:szCs w:val="24"/>
        </w:rPr>
        <w:t xml:space="preserve">Payment Status Tracking </w:t>
      </w:r>
    </w:p>
    <w:p w14:paraId="0A94E717">
      <w:pPr>
        <w:keepNext w:val="0"/>
        <w:keepLines w:val="0"/>
        <w:widowControl/>
        <w:numPr>
          <w:numId w:val="0"/>
        </w:numPr>
        <w:suppressLineNumbers w:val="0"/>
        <w:spacing w:beforeAutospacing="0" w:afterAutospacing="0"/>
        <w:rPr>
          <w:rFonts w:hint="default" w:ascii="Times New Roman" w:hAnsi="Times New Roman" w:cs="Times New Roman"/>
          <w:sz w:val="24"/>
          <w:szCs w:val="24"/>
        </w:rPr>
      </w:pPr>
      <w:r>
        <w:rPr>
          <w:rFonts w:hint="default" w:ascii="Times New Roman" w:hAnsi="Times New Roman" w:cs="Times New Roman"/>
          <w:sz w:val="24"/>
          <w:szCs w:val="24"/>
        </w:rPr>
        <w:t>Each stage processes data from the previous step and passes it to the next stage, maintaining logical continuity.</w:t>
      </w:r>
    </w:p>
    <w:p w14:paraId="521093D4">
      <w:pPr>
        <w:pStyle w:val="8"/>
        <w:keepNext w:val="0"/>
        <w:keepLines w:val="0"/>
        <w:widowControl/>
        <w:suppressLineNumbers w:val="0"/>
        <w:spacing w:before="0" w:beforeAutospacing="0" w:after="0" w:afterAutospacing="0"/>
        <w:rPr>
          <w:rFonts w:hint="default" w:ascii="Times New Roman" w:hAnsi="Times New Roman" w:cs="Times New Roman"/>
          <w:sz w:val="24"/>
          <w:szCs w:val="24"/>
        </w:rPr>
      </w:pPr>
      <w:r>
        <w:rPr>
          <w:rStyle w:val="9"/>
          <w:rFonts w:hint="default" w:ascii="Times New Roman" w:hAnsi="Times New Roman" w:cs="Times New Roman"/>
          <w:sz w:val="24"/>
          <w:szCs w:val="24"/>
        </w:rPr>
        <w:t>3. Output Layer</w:t>
      </w:r>
    </w:p>
    <w:p w14:paraId="037995D3">
      <w:pPr>
        <w:pStyle w:val="8"/>
        <w:keepNext w:val="0"/>
        <w:keepLines w:val="0"/>
        <w:widowControl/>
        <w:suppressLineNumbers w:val="0"/>
        <w:spacing w:before="0" w:beforeAutospacing="0" w:after="0" w:afterAutospacing="0"/>
        <w:rPr>
          <w:rFonts w:hint="default" w:ascii="Times New Roman" w:hAnsi="Times New Roman" w:cs="Times New Roman"/>
          <w:sz w:val="24"/>
          <w:szCs w:val="24"/>
        </w:rPr>
      </w:pPr>
      <w:r>
        <w:rPr>
          <w:rFonts w:hint="default" w:ascii="Times New Roman" w:hAnsi="Times New Roman" w:cs="Times New Roman"/>
          <w:sz w:val="24"/>
          <w:szCs w:val="24"/>
        </w:rPr>
        <w:t>This layer is responsible for presenting the final consolidated information. It includes:</w:t>
      </w:r>
    </w:p>
    <w:p w14:paraId="7FBC59C0">
      <w:pPr>
        <w:keepNext w:val="0"/>
        <w:keepLines w:val="0"/>
        <w:widowControl/>
        <w:numPr>
          <w:ilvl w:val="0"/>
          <w:numId w:val="6"/>
        </w:numPr>
        <w:suppressLineNumbers w:val="0"/>
        <w:spacing w:beforeAutospacing="0" w:afterAutospacing="0"/>
        <w:ind w:left="720" w:hanging="360"/>
        <w:rPr>
          <w:rFonts w:hint="default" w:ascii="Times New Roman" w:hAnsi="Times New Roman" w:cs="Times New Roman"/>
          <w:sz w:val="24"/>
          <w:szCs w:val="24"/>
        </w:rPr>
      </w:pPr>
      <w:r>
        <w:rPr>
          <w:rFonts w:hint="default" w:ascii="Times New Roman" w:hAnsi="Times New Roman" w:cs="Times New Roman"/>
          <w:sz w:val="24"/>
          <w:szCs w:val="24"/>
        </w:rPr>
        <w:t>Custom ABAP Report (</w:t>
      </w:r>
      <w:r>
        <w:rPr>
          <w:rStyle w:val="9"/>
          <w:rFonts w:hint="default" w:ascii="Times New Roman" w:hAnsi="Times New Roman" w:cs="Times New Roman"/>
          <w:sz w:val="24"/>
          <w:szCs w:val="24"/>
        </w:rPr>
        <w:t>ZP2P_TRACKING_REPORT</w:t>
      </w:r>
      <w:r>
        <w:rPr>
          <w:rFonts w:hint="default" w:ascii="Times New Roman" w:hAnsi="Times New Roman" w:cs="Times New Roman"/>
          <w:sz w:val="24"/>
          <w:szCs w:val="24"/>
        </w:rPr>
        <w:t xml:space="preserve">) </w:t>
      </w:r>
    </w:p>
    <w:p w14:paraId="7C4BAA91">
      <w:pPr>
        <w:pStyle w:val="8"/>
        <w:keepNext w:val="0"/>
        <w:keepLines w:val="0"/>
        <w:widowControl/>
        <w:suppressLineNumbers w:val="0"/>
        <w:spacing w:before="0" w:beforeAutospacing="0" w:after="0" w:afterAutospacing="0"/>
        <w:rPr>
          <w:rFonts w:hint="default" w:ascii="Times New Roman" w:hAnsi="Times New Roman" w:cs="Times New Roman"/>
          <w:sz w:val="24"/>
          <w:szCs w:val="24"/>
        </w:rPr>
      </w:pPr>
      <w:r>
        <w:rPr>
          <w:rFonts w:hint="default" w:ascii="Times New Roman" w:hAnsi="Times New Roman" w:cs="Times New Roman"/>
          <w:sz w:val="24"/>
          <w:szCs w:val="24"/>
        </w:rPr>
        <w:t>The report integrates all procurement stages and provides a complete view of transaction status.</w:t>
      </w:r>
    </w:p>
    <w:p w14:paraId="3F1204AB">
      <w:pPr>
        <w:pStyle w:val="8"/>
        <w:keepNext w:val="0"/>
        <w:keepLines w:val="0"/>
        <w:widowControl/>
        <w:suppressLineNumbers w:val="0"/>
        <w:spacing w:before="83" w:beforeLines="23" w:beforeAutospacing="0" w:after="58" w:afterLines="16" w:afterAutospacing="0"/>
        <w:rPr>
          <w:rFonts w:hint="default" w:ascii="Times New Roman" w:hAnsi="Times New Roman" w:cs="Times New Roman"/>
          <w:sz w:val="24"/>
          <w:szCs w:val="24"/>
          <w:lang w:val="en-US"/>
        </w:rPr>
      </w:pPr>
      <w:r>
        <w:rPr>
          <w:rStyle w:val="9"/>
          <w:rFonts w:hint="default" w:ascii="Times New Roman" w:hAnsi="Times New Roman" w:cs="Times New Roman"/>
          <w:sz w:val="24"/>
          <w:szCs w:val="24"/>
        </w:rPr>
        <w:t>Data Flow Design</w:t>
      </w:r>
      <w:r>
        <w:rPr>
          <w:rStyle w:val="9"/>
          <w:rFonts w:hint="default" w:cs="Times New Roman"/>
          <w:sz w:val="24"/>
          <w:szCs w:val="24"/>
          <w:lang w:val="en-US"/>
        </w:rPr>
        <w:t>:</w:t>
      </w:r>
    </w:p>
    <w:p w14:paraId="14C54FB8">
      <w:pPr>
        <w:pStyle w:val="8"/>
        <w:keepNext w:val="0"/>
        <w:keepLines w:val="0"/>
        <w:widowControl/>
        <w:suppressLineNumbers w:val="0"/>
        <w:spacing w:before="0" w:beforeAutospacing="0" w:after="0" w:afterAutospacing="0"/>
        <w:rPr>
          <w:rFonts w:hint="default" w:ascii="Times New Roman" w:hAnsi="Times New Roman" w:cs="Times New Roman"/>
          <w:sz w:val="24"/>
          <w:szCs w:val="24"/>
        </w:rPr>
      </w:pPr>
      <w:r>
        <w:rPr>
          <w:rFonts w:hint="default" w:ascii="Times New Roman" w:hAnsi="Times New Roman" w:cs="Times New Roman"/>
          <w:sz w:val="24"/>
          <w:szCs w:val="24"/>
        </w:rPr>
        <w:t>The data flow in the system follows a sequential pattern:</w:t>
      </w:r>
    </w:p>
    <w:p w14:paraId="59F5CCE7">
      <w:pPr>
        <w:pStyle w:val="8"/>
        <w:keepNext w:val="0"/>
        <w:keepLines w:val="0"/>
        <w:widowControl/>
        <w:suppressLineNumbers w:val="0"/>
        <w:spacing w:before="0" w:beforeAutospacing="0" w:after="0" w:afterAutospacing="0"/>
        <w:rPr>
          <w:rFonts w:hint="default" w:ascii="Times New Roman" w:hAnsi="Times New Roman" w:cs="Times New Roman"/>
          <w:sz w:val="24"/>
          <w:szCs w:val="24"/>
        </w:rPr>
      </w:pPr>
      <w:r>
        <w:rPr>
          <w:rStyle w:val="9"/>
          <w:rFonts w:hint="default" w:ascii="Times New Roman" w:hAnsi="Times New Roman" w:cs="Times New Roman"/>
          <w:sz w:val="24"/>
          <w:szCs w:val="24"/>
        </w:rPr>
        <w:t>Material Requirement → Purchase Requisition → Purchase Order → Goods Receipt → Invoice Receipt → Payment Status → Final Report</w:t>
      </w:r>
    </w:p>
    <w:p w14:paraId="22552125">
      <w:pPr>
        <w:pStyle w:val="8"/>
        <w:keepNext w:val="0"/>
        <w:keepLines w:val="0"/>
        <w:widowControl/>
        <w:suppressLineNumbers w:val="0"/>
        <w:spacing w:before="0" w:beforeAutospacing="0" w:after="0" w:afterAutospacing="0"/>
        <w:rPr>
          <w:rFonts w:hint="default" w:ascii="Times New Roman" w:hAnsi="Times New Roman" w:cs="Times New Roman"/>
          <w:sz w:val="24"/>
          <w:szCs w:val="24"/>
        </w:rPr>
      </w:pPr>
      <w:r>
        <w:rPr>
          <w:rFonts w:hint="default" w:ascii="Times New Roman" w:hAnsi="Times New Roman" w:cs="Times New Roman"/>
          <w:sz w:val="24"/>
          <w:szCs w:val="24"/>
        </w:rPr>
        <w:t>Each stage is connected through unique identifiers such as PR number, PO number, and invoice number, ensuring accurate mapping of procurement transactions.</w:t>
      </w:r>
    </w:p>
    <w:p w14:paraId="6182E064">
      <w:pPr>
        <w:pStyle w:val="8"/>
        <w:keepNext w:val="0"/>
        <w:keepLines w:val="0"/>
        <w:widowControl/>
        <w:suppressLineNumbers w:val="0"/>
        <w:spacing w:before="0" w:beforeAutospacing="0" w:after="0" w:afterAutospacing="0"/>
        <w:rPr>
          <w:rFonts w:hint="default" w:ascii="Times New Roman" w:hAnsi="Times New Roman" w:cs="Times New Roman"/>
          <w:sz w:val="24"/>
          <w:szCs w:val="24"/>
        </w:rPr>
      </w:pPr>
      <w:r>
        <w:rPr>
          <w:rStyle w:val="9"/>
          <w:rFonts w:hint="default" w:ascii="Times New Roman" w:hAnsi="Times New Roman" w:cs="Times New Roman"/>
          <w:sz w:val="24"/>
          <w:szCs w:val="24"/>
        </w:rPr>
        <w:t>Modular Design Approach</w:t>
      </w:r>
    </w:p>
    <w:p w14:paraId="7B674616">
      <w:pPr>
        <w:pStyle w:val="8"/>
        <w:keepNext w:val="0"/>
        <w:keepLines w:val="0"/>
        <w:widowControl/>
        <w:suppressLineNumbers w:val="0"/>
        <w:spacing w:before="0" w:beforeAutospacing="0" w:after="0" w:afterAutospacing="0"/>
        <w:rPr>
          <w:rFonts w:hint="default" w:ascii="Times New Roman" w:hAnsi="Times New Roman" w:cs="Times New Roman"/>
          <w:sz w:val="24"/>
          <w:szCs w:val="24"/>
        </w:rPr>
      </w:pPr>
      <w:r>
        <w:rPr>
          <w:rFonts w:hint="default" w:ascii="Times New Roman" w:hAnsi="Times New Roman" w:cs="Times New Roman"/>
          <w:sz w:val="24"/>
          <w:szCs w:val="24"/>
        </w:rPr>
        <w:t>The system is divided into multiple modules, each representing a specific stage of the procurement process:</w:t>
      </w:r>
    </w:p>
    <w:p w14:paraId="2404ACAB">
      <w:pPr>
        <w:keepNext w:val="0"/>
        <w:keepLines w:val="0"/>
        <w:widowControl/>
        <w:numPr>
          <w:ilvl w:val="0"/>
          <w:numId w:val="7"/>
        </w:numPr>
        <w:suppressLineNumbers w:val="0"/>
        <w:spacing w:beforeAutospacing="0" w:after="0" w:afterAutospacing="1"/>
        <w:ind w:left="7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Vendor Module </w:t>
      </w:r>
      <w:r>
        <w:rPr>
          <w:rFonts w:hint="default" w:ascii="Times New Roman" w:hAnsi="Times New Roman" w:cs="Times New Roman"/>
          <w:sz w:val="24"/>
          <w:szCs w:val="24"/>
          <w:lang w:val="en-US"/>
        </w:rPr>
        <w:t xml:space="preserve">                                          </w:t>
      </w:r>
      <w:r>
        <w:rPr>
          <w:rFonts w:ascii="SimSun" w:hAnsi="SimSun" w:eastAsia="SimSun" w:cs="SimSun"/>
          <w:sz w:val="24"/>
          <w:szCs w:val="24"/>
        </w:rPr>
        <w:t xml:space="preserve">• </w:t>
      </w:r>
      <w:r>
        <w:rPr>
          <w:rFonts w:hint="default" w:ascii="Times New Roman" w:hAnsi="Times New Roman" w:cs="Times New Roman"/>
          <w:sz w:val="24"/>
          <w:szCs w:val="24"/>
        </w:rPr>
        <w:t xml:space="preserve">Material Module </w:t>
      </w:r>
    </w:p>
    <w:p w14:paraId="15BDC192">
      <w:pPr>
        <w:keepNext w:val="0"/>
        <w:keepLines w:val="0"/>
        <w:widowControl/>
        <w:numPr>
          <w:ilvl w:val="0"/>
          <w:numId w:val="7"/>
        </w:numPr>
        <w:suppressLineNumbers w:val="0"/>
        <w:spacing w:before="0" w:beforeAutospacing="1" w:after="0" w:afterAutospacing="1"/>
        <w:ind w:left="7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Purchase Requisition Module </w:t>
      </w:r>
      <w:r>
        <w:rPr>
          <w:rFonts w:hint="default" w:ascii="Times New Roman" w:hAnsi="Times New Roman" w:cs="Times New Roman"/>
          <w:sz w:val="24"/>
          <w:szCs w:val="24"/>
          <w:lang w:val="en-US"/>
        </w:rPr>
        <w:t xml:space="preserve">                    </w:t>
      </w:r>
      <w:r>
        <w:rPr>
          <w:rFonts w:ascii="SimSun" w:hAnsi="SimSun" w:eastAsia="SimSun" w:cs="SimSun"/>
          <w:sz w:val="24"/>
          <w:szCs w:val="24"/>
        </w:rPr>
        <w:t xml:space="preserve">• </w:t>
      </w:r>
      <w:r>
        <w:rPr>
          <w:rFonts w:hint="default" w:ascii="Times New Roman" w:hAnsi="Times New Roman" w:cs="Times New Roman"/>
          <w:sz w:val="24"/>
          <w:szCs w:val="24"/>
        </w:rPr>
        <w:t xml:space="preserve">Purchase Order Module </w:t>
      </w:r>
    </w:p>
    <w:p w14:paraId="48987320">
      <w:pPr>
        <w:keepNext w:val="0"/>
        <w:keepLines w:val="0"/>
        <w:widowControl/>
        <w:numPr>
          <w:ilvl w:val="0"/>
          <w:numId w:val="7"/>
        </w:numPr>
        <w:suppressLineNumbers w:val="0"/>
        <w:spacing w:before="0" w:beforeAutospacing="1" w:after="0" w:afterAutospacing="1"/>
        <w:ind w:left="7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Goods Receipt Module </w:t>
      </w:r>
      <w:r>
        <w:rPr>
          <w:rFonts w:hint="default" w:ascii="Times New Roman" w:hAnsi="Times New Roman" w:cs="Times New Roman"/>
          <w:sz w:val="24"/>
          <w:szCs w:val="24"/>
          <w:lang w:val="en-US"/>
        </w:rPr>
        <w:t xml:space="preserve">                              </w:t>
      </w:r>
      <w:r>
        <w:rPr>
          <w:rFonts w:ascii="SimSun" w:hAnsi="SimSun" w:eastAsia="SimSun" w:cs="SimSun"/>
          <w:sz w:val="24"/>
          <w:szCs w:val="24"/>
        </w:rPr>
        <w:t xml:space="preserve">• </w:t>
      </w:r>
      <w:r>
        <w:rPr>
          <w:rFonts w:hint="default" w:ascii="Times New Roman" w:hAnsi="Times New Roman" w:cs="Times New Roman"/>
          <w:sz w:val="24"/>
          <w:szCs w:val="24"/>
        </w:rPr>
        <w:t xml:space="preserve">Invoice Module </w:t>
      </w:r>
    </w:p>
    <w:p w14:paraId="32F3C984">
      <w:pPr>
        <w:keepNext w:val="0"/>
        <w:keepLines w:val="0"/>
        <w:widowControl/>
        <w:numPr>
          <w:ilvl w:val="0"/>
          <w:numId w:val="7"/>
        </w:numPr>
        <w:suppressLineNumbers w:val="0"/>
        <w:spacing w:before="0" w:beforeAutospacing="1" w:after="0" w:afterAutospacing="1"/>
        <w:ind w:left="7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Payment Module</w:t>
      </w:r>
      <w:r>
        <w:rPr>
          <w:rFonts w:hint="default" w:ascii="Times New Roman" w:hAnsi="Times New Roman" w:cs="Times New Roman"/>
          <w:sz w:val="24"/>
          <w:szCs w:val="24"/>
          <w:lang w:val="en-US"/>
        </w:rPr>
        <w:t xml:space="preserve">                                         </w:t>
      </w:r>
      <w:r>
        <w:rPr>
          <w:rFonts w:ascii="SimSun" w:hAnsi="SimSun" w:eastAsia="SimSun" w:cs="SimSun"/>
          <w:sz w:val="24"/>
          <w:szCs w:val="24"/>
        </w:rPr>
        <w:t xml:space="preserve">• </w:t>
      </w:r>
      <w:r>
        <w:rPr>
          <w:rFonts w:hint="default" w:ascii="Times New Roman" w:hAnsi="Times New Roman" w:cs="Times New Roman"/>
          <w:sz w:val="24"/>
          <w:szCs w:val="24"/>
        </w:rPr>
        <w:t xml:space="preserve">Reporting Module </w:t>
      </w:r>
    </w:p>
    <w:p w14:paraId="47386B36">
      <w:pPr>
        <w:keepNext w:val="0"/>
        <w:keepLines w:val="0"/>
        <w:widowControl/>
        <w:numPr>
          <w:ilvl w:val="0"/>
          <w:numId w:val="0"/>
        </w:numPr>
        <w:suppressLineNumbers w:val="0"/>
        <w:spacing w:beforeAutospacing="0" w:after="61" w:afterLines="17" w:afterAutospacing="0"/>
        <w:rPr>
          <w:rFonts w:hint="default" w:ascii="Times New Roman" w:hAnsi="Times New Roman" w:cs="Times New Roman"/>
          <w:sz w:val="24"/>
          <w:szCs w:val="24"/>
        </w:rPr>
      </w:pPr>
      <w:r>
        <w:rPr>
          <w:rFonts w:hint="default" w:ascii="Times New Roman" w:hAnsi="Times New Roman" w:cs="Times New Roman"/>
          <w:sz w:val="24"/>
          <w:szCs w:val="24"/>
        </w:rPr>
        <w:t>This modular approach improves clarity, maintainability, and ease of understanding.</w:t>
      </w:r>
    </w:p>
    <w:p w14:paraId="516A9813">
      <w:pPr>
        <w:keepNext w:val="0"/>
        <w:keepLines w:val="0"/>
        <w:widowControl/>
        <w:numPr>
          <w:ilvl w:val="0"/>
          <w:numId w:val="0"/>
        </w:numPr>
        <w:suppressLineNumbers w:val="0"/>
        <w:spacing w:beforeAutospacing="0" w:afterAutospacing="0"/>
        <w:rPr>
          <w:rStyle w:val="9"/>
          <w:rFonts w:hint="default" w:ascii="Times New Roman" w:hAnsi="Times New Roman" w:cs="Times New Roman"/>
          <w:sz w:val="24"/>
          <w:szCs w:val="24"/>
        </w:rPr>
      </w:pPr>
    </w:p>
    <w:p w14:paraId="57BCF03B">
      <w:pPr>
        <w:keepNext w:val="0"/>
        <w:keepLines w:val="0"/>
        <w:widowControl/>
        <w:numPr>
          <w:ilvl w:val="0"/>
          <w:numId w:val="0"/>
        </w:numPr>
        <w:suppressLineNumbers w:val="0"/>
        <w:spacing w:beforeAutospacing="0" w:afterAutospacing="0"/>
        <w:rPr>
          <w:rFonts w:hint="default" w:ascii="Times New Roman" w:hAnsi="Times New Roman" w:cs="Times New Roman"/>
          <w:sz w:val="24"/>
          <w:szCs w:val="24"/>
        </w:rPr>
      </w:pPr>
      <w:r>
        <w:rPr>
          <w:rStyle w:val="9"/>
          <w:rFonts w:hint="default" w:ascii="Times New Roman" w:hAnsi="Times New Roman" w:cs="Times New Roman"/>
          <w:sz w:val="24"/>
          <w:szCs w:val="24"/>
        </w:rPr>
        <w:t>Advantages of the Design</w:t>
      </w:r>
    </w:p>
    <w:p w14:paraId="43A885DD">
      <w:pPr>
        <w:keepNext w:val="0"/>
        <w:keepLines w:val="0"/>
        <w:widowControl/>
        <w:numPr>
          <w:ilvl w:val="0"/>
          <w:numId w:val="8"/>
        </w:numPr>
        <w:suppressLineNumbers w:val="0"/>
        <w:spacing w:before="183" w:beforeLines="50" w:beforeAutospacing="0"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Ensures clear separation between different procurement stages </w:t>
      </w:r>
    </w:p>
    <w:p w14:paraId="648FA04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Allows easy tracking of data across modules </w:t>
      </w:r>
    </w:p>
    <w:p w14:paraId="19DF3BA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Simplifies debugging and enhancement </w:t>
      </w:r>
    </w:p>
    <w:p w14:paraId="5223B87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lang w:val="en-US"/>
        </w:rPr>
      </w:pPr>
      <w:r>
        <w:rPr>
          <w:rFonts w:hint="default" w:ascii="Times New Roman" w:hAnsi="Times New Roman" w:cs="Times New Roman"/>
          <w:sz w:val="24"/>
          <w:szCs w:val="24"/>
        </w:rPr>
        <w:t>Provides a scalable structure for future improvement</w:t>
      </w:r>
      <w:r>
        <w:rPr>
          <w:rFonts w:hint="default" w:ascii="Times New Roman" w:hAnsi="Times New Roman" w:cs="Times New Roman"/>
          <w:sz w:val="24"/>
          <w:szCs w:val="24"/>
          <w:lang w:val="en-US"/>
        </w:rPr>
        <w:t>s</w:t>
      </w:r>
    </w:p>
    <w:p w14:paraId="497CFEAD">
      <w:pPr>
        <w:keepNext w:val="0"/>
        <w:keepLines w:val="0"/>
        <w:widowControl/>
        <w:numPr>
          <w:numId w:val="0"/>
        </w:numPr>
        <w:suppressLineNumbers w:val="0"/>
        <w:tabs>
          <w:tab w:val="left" w:pos="720"/>
        </w:tabs>
        <w:spacing w:before="0" w:beforeAutospacing="1" w:after="0" w:afterAutospacing="1"/>
        <w:rPr>
          <w:sz w:val="24"/>
          <w:szCs w:val="24"/>
        </w:rPr>
      </w:pPr>
      <w:r>
        <w:rPr>
          <w:rFonts w:hint="default"/>
          <w:sz w:val="24"/>
          <w:szCs w:val="24"/>
          <w:lang w:val="en-US"/>
        </w:rPr>
        <w:t xml:space="preserve">                                </w:t>
      </w:r>
      <w:r>
        <w:rPr>
          <w:sz w:val="24"/>
          <w:szCs w:val="24"/>
        </w:rPr>
        <w:drawing>
          <wp:inline distT="0" distB="0" distL="114300" distR="114300">
            <wp:extent cx="2073275" cy="288861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6"/>
                    <a:srcRect l="3323" t="66" r="-100" b="2170"/>
                    <a:stretch>
                      <a:fillRect/>
                    </a:stretch>
                  </pic:blipFill>
                  <pic:spPr>
                    <a:xfrm>
                      <a:off x="0" y="0"/>
                      <a:ext cx="2073275" cy="2888615"/>
                    </a:xfrm>
                    <a:prstGeom prst="rect">
                      <a:avLst/>
                    </a:prstGeom>
                    <a:noFill/>
                    <a:ln>
                      <a:noFill/>
                    </a:ln>
                  </pic:spPr>
                </pic:pic>
              </a:graphicData>
            </a:graphic>
          </wp:inline>
        </w:drawing>
      </w:r>
    </w:p>
    <w:p w14:paraId="208F223D">
      <w:pPr>
        <w:pStyle w:val="3"/>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b/>
          <w:bCs/>
          <w:sz w:val="24"/>
          <w:szCs w:val="24"/>
        </w:rPr>
        <w:t>Folder Structure for Submission</w:t>
      </w:r>
    </w:p>
    <w:p w14:paraId="264E089E">
      <w:pPr>
        <w:keepNext w:val="0"/>
        <w:keepLines w:val="0"/>
        <w:widowControl/>
        <w:numPr>
          <w:numId w:val="0"/>
        </w:numPr>
        <w:suppressLineNumbers w:val="0"/>
        <w:tabs>
          <w:tab w:val="left" w:pos="720"/>
        </w:tabs>
        <w:spacing w:before="0" w:beforeAutospacing="1" w:after="0" w:afterAutospacing="1"/>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SAP_P2P_Capstone/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01_Project_Overview.txt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02_P2P_Process_Explanation.txt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03_ABAP_Vendor_Master.txt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04_ABAP_Material_Master.txt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05_ABAP_PR_Creation.txt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06_ABAP_PO_Creation.txt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07_ABAP_Goods_Receipt.txt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08_ABAP_Invoice_Receipt.txt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09_ABAP_Payment_Status.txt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10_ABAP_Final_Report.txt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11_Sample_Data.txt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12_Expected_Output.txt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Project_Report.txt</w:t>
      </w:r>
    </w:p>
    <w:p w14:paraId="10A34323">
      <w:pPr>
        <w:keepNext w:val="0"/>
        <w:keepLines w:val="0"/>
        <w:widowControl/>
        <w:numPr>
          <w:numId w:val="0"/>
        </w:numPr>
        <w:suppressLineNumbers w:val="0"/>
        <w:tabs>
          <w:tab w:val="left" w:pos="720"/>
        </w:tabs>
        <w:spacing w:before="0" w:beforeAutospacing="1" w:afterAutospacing="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Implementation</w:t>
      </w:r>
    </w:p>
    <w:p w14:paraId="3145A4F4">
      <w:pPr>
        <w:pStyle w:val="8"/>
        <w:keepNext w:val="0"/>
        <w:keepLines w:val="0"/>
        <w:widowControl/>
        <w:suppressLineNumbers w:val="0"/>
        <w:spacing w:before="0" w:beforeAutospacing="0" w:after="0" w:afterAutospacing="0"/>
        <w:rPr>
          <w:b w:val="0"/>
          <w:bCs w:val="0"/>
          <w:sz w:val="24"/>
          <w:szCs w:val="24"/>
        </w:rPr>
      </w:pPr>
      <w:r>
        <w:rPr>
          <w:b w:val="0"/>
          <w:bCs w:val="0"/>
          <w:sz w:val="24"/>
          <w:szCs w:val="24"/>
        </w:rPr>
        <w:t>The project is implemented as a simulation of the Procure-to-Pay (P2P) cycle using ABAP programming logic due to the absence of a live SAP system. It is structured into modular components representing key stages such as vendor, material, purchase requisition (PR), purchase order (PO), goods receipt (GR), invoice verification, and payment tracking.</w:t>
      </w:r>
    </w:p>
    <w:p w14:paraId="0AA136D5">
      <w:pPr>
        <w:pStyle w:val="8"/>
        <w:keepNext w:val="0"/>
        <w:keepLines w:val="0"/>
        <w:widowControl/>
        <w:suppressLineNumbers w:val="0"/>
        <w:spacing w:before="0" w:beforeAutospacing="0"/>
        <w:rPr>
          <w:b w:val="0"/>
          <w:bCs w:val="0"/>
          <w:sz w:val="24"/>
          <w:szCs w:val="24"/>
        </w:rPr>
      </w:pPr>
      <w:r>
        <w:rPr>
          <w:b w:val="0"/>
          <w:bCs w:val="0"/>
          <w:sz w:val="24"/>
          <w:szCs w:val="24"/>
        </w:rPr>
        <w:t xml:space="preserve">Each module uses ABAP internal tables and structured logic to process data, with common keys ensuring consistent data flow across stages. The central component is the custom report </w:t>
      </w:r>
      <w:r>
        <w:rPr>
          <w:rStyle w:val="9"/>
          <w:b w:val="0"/>
          <w:bCs w:val="0"/>
          <w:sz w:val="24"/>
          <w:szCs w:val="24"/>
        </w:rPr>
        <w:t>ZP2P_TRACKING_REPORT</w:t>
      </w:r>
      <w:r>
        <w:rPr>
          <w:b w:val="0"/>
          <w:bCs w:val="0"/>
          <w:sz w:val="24"/>
          <w:szCs w:val="24"/>
        </w:rPr>
        <w:t>, which integrates all modules and generates a consolidated view of procurement transactions.</w:t>
      </w:r>
    </w:p>
    <w:p w14:paraId="5CB5FA4E">
      <w:pPr>
        <w:pStyle w:val="8"/>
        <w:keepNext w:val="0"/>
        <w:keepLines w:val="0"/>
        <w:widowControl/>
        <w:suppressLineNumbers w:val="0"/>
        <w:spacing w:before="0" w:beforeAutospacing="0"/>
        <w:rPr>
          <w:b w:val="0"/>
          <w:bCs w:val="0"/>
          <w:sz w:val="24"/>
          <w:szCs w:val="24"/>
        </w:rPr>
      </w:pPr>
    </w:p>
    <w:p w14:paraId="2FBC49F6">
      <w:pPr>
        <w:keepNext w:val="0"/>
        <w:keepLines w:val="0"/>
        <w:widowControl/>
        <w:numPr>
          <w:numId w:val="0"/>
        </w:numPr>
        <w:suppressLineNumbers w:val="0"/>
        <w:tabs>
          <w:tab w:val="left" w:pos="720"/>
        </w:tabs>
        <w:spacing w:before="0" w:beforeAutospacing="1" w:afterAutospacing="0"/>
        <w:rPr>
          <w:rFonts w:hint="default" w:ascii="Times New Roman" w:hAnsi="Times New Roman" w:cs="Times New Roman"/>
          <w:b/>
          <w:bCs/>
          <w:sz w:val="24"/>
          <w:szCs w:val="24"/>
        </w:rPr>
      </w:pPr>
    </w:p>
    <w:p w14:paraId="356AFF56">
      <w:pPr>
        <w:keepNext w:val="0"/>
        <w:keepLines w:val="0"/>
        <w:widowControl/>
        <w:numPr>
          <w:numId w:val="0"/>
        </w:numPr>
        <w:suppressLineNumbers w:val="0"/>
        <w:tabs>
          <w:tab w:val="left" w:pos="720"/>
        </w:tabs>
        <w:spacing w:before="0" w:beforeAutospacing="1" w:afterAutospacing="0"/>
        <w:rPr>
          <w:rFonts w:hint="default" w:ascii="Times New Roman" w:hAnsi="Times New Roman" w:cs="Times New Roman"/>
          <w:b/>
          <w:bCs/>
          <w:sz w:val="24"/>
          <w:szCs w:val="24"/>
          <w:lang w:val="en-US"/>
        </w:rPr>
      </w:pPr>
      <w:r>
        <w:rPr>
          <w:rFonts w:hint="default" w:ascii="Times New Roman" w:hAnsi="Times New Roman" w:cs="Times New Roman"/>
          <w:b/>
          <w:bCs/>
          <w:sz w:val="24"/>
          <w:szCs w:val="24"/>
        </w:rPr>
        <w:t>Result</w:t>
      </w:r>
      <w:r>
        <w:rPr>
          <w:rFonts w:hint="default" w:ascii="Times New Roman" w:hAnsi="Times New Roman" w:cs="Times New Roman"/>
          <w:b/>
          <w:bCs/>
          <w:sz w:val="24"/>
          <w:szCs w:val="24"/>
          <w:lang w:val="en-US"/>
        </w:rPr>
        <w:t xml:space="preserve"> </w:t>
      </w:r>
    </w:p>
    <w:p w14:paraId="1484F7A1">
      <w:pPr>
        <w:keepNext w:val="0"/>
        <w:keepLines w:val="0"/>
        <w:widowControl/>
        <w:numPr>
          <w:numId w:val="0"/>
        </w:numPr>
        <w:suppressLineNumbers w:val="0"/>
        <w:tabs>
          <w:tab w:val="left" w:pos="720"/>
        </w:tabs>
        <w:spacing w:beforeAutospacing="0" w:afterAutospacing="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simulated output successfully demonstrates the integration of procurement stages. For example, the report shows </w:t>
      </w:r>
      <w:r>
        <w:rPr>
          <w:rFonts w:hint="default" w:ascii="Times New Roman" w:hAnsi="Times New Roman" w:cs="Times New Roman"/>
          <w:b w:val="0"/>
          <w:bCs w:val="0"/>
          <w:sz w:val="24"/>
          <w:szCs w:val="24"/>
          <w:lang w:val="en-US"/>
        </w:rPr>
        <w:t>that</w:t>
      </w:r>
      <w:r>
        <w:rPr>
          <w:rFonts w:hint="default" w:ascii="Times New Roman" w:hAnsi="Times New Roman" w:cs="Times New Roman"/>
          <w:b w:val="0"/>
          <w:bCs w:val="0"/>
          <w:sz w:val="24"/>
          <w:szCs w:val="24"/>
        </w:rPr>
        <w:t xml:space="preserve"> one purchase order has completed payment while another is still pending. This helps track document flow and business status.</w:t>
      </w:r>
    </w:p>
    <w:p w14:paraId="37E90125">
      <w:pPr>
        <w:keepNext w:val="0"/>
        <w:keepLines w:val="0"/>
        <w:widowControl/>
        <w:numPr>
          <w:numId w:val="0"/>
        </w:numPr>
        <w:suppressLineNumbers w:val="0"/>
        <w:tabs>
          <w:tab w:val="left" w:pos="720"/>
        </w:tabs>
        <w:spacing w:beforeAutospacing="0" w:after="0" w:afterAutospacing="1"/>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project proves that even without direct SAP access, a meaningful SAP MM capstone project can be developed using correct process knowledge and ABAP logic design.</w:t>
      </w:r>
    </w:p>
    <w:p w14:paraId="7D1A60AA">
      <w:pPr>
        <w:keepNext w:val="0"/>
        <w:keepLines w:val="0"/>
        <w:widowControl/>
        <w:numPr>
          <w:numId w:val="0"/>
        </w:numPr>
        <w:suppressLineNumbers w:val="0"/>
        <w:tabs>
          <w:tab w:val="left" w:pos="720"/>
        </w:tabs>
        <w:spacing w:before="0" w:beforeAutospacing="1" w:afterAutospacing="0"/>
        <w:rPr>
          <w:rFonts w:hint="default" w:ascii="Times New Roman" w:hAnsi="Times New Roman" w:cs="Times New Roman"/>
          <w:b/>
          <w:bCs/>
          <w:sz w:val="24"/>
          <w:szCs w:val="24"/>
        </w:rPr>
      </w:pPr>
      <w:r>
        <w:rPr>
          <w:rFonts w:hint="default" w:ascii="Times New Roman" w:hAnsi="Times New Roman" w:cs="Times New Roman"/>
          <w:b/>
          <w:bCs/>
          <w:sz w:val="24"/>
          <w:szCs w:val="24"/>
        </w:rPr>
        <w:t>Conclusion</w:t>
      </w:r>
    </w:p>
    <w:p w14:paraId="09039A1F">
      <w:pPr>
        <w:keepNext w:val="0"/>
        <w:keepLines w:val="0"/>
        <w:widowControl/>
        <w:numPr>
          <w:numId w:val="0"/>
        </w:numPr>
        <w:suppressLineNumbers w:val="0"/>
        <w:tabs>
          <w:tab w:val="left" w:pos="720"/>
        </w:tabs>
        <w:spacing w:beforeAutospacing="0" w:after="95" w:afterLines="26" w:afterAutospacing="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This project successfully simulates the Procure-to-Pay cycle in SAP MM using ABAP-based logic. It covers the main steps of procurement and provides a final custom report for transaction tracking. The project is academically valuable because it reflects real SAP business flow, demonstrates ABAP programming knowledge, and remains practical for students without access to enterprise SAP systems.</w:t>
      </w:r>
      <w:r>
        <w:rPr>
          <w:rFonts w:hint="default" w:ascii="Times New Roman" w:hAnsi="Times New Roman" w:cs="Times New Roman"/>
          <w:b w:val="0"/>
          <w:bCs w:val="0"/>
          <w:sz w:val="24"/>
          <w:szCs w:val="24"/>
          <w:lang w:val="en-US"/>
        </w:rPr>
        <w:t xml:space="preserve"> </w:t>
      </w:r>
    </w:p>
    <w:p w14:paraId="386738CA">
      <w:pPr>
        <w:keepNext w:val="0"/>
        <w:keepLines w:val="0"/>
        <w:widowControl/>
        <w:numPr>
          <w:numId w:val="0"/>
        </w:numPr>
        <w:suppressLineNumbers w:val="0"/>
        <w:tabs>
          <w:tab w:val="left" w:pos="720"/>
        </w:tabs>
        <w:spacing w:beforeAutospacing="0" w:after="0" w:afterAutospacing="1"/>
        <w:rPr>
          <w:rFonts w:hint="default" w:ascii="Times New Roman" w:hAnsi="Times New Roman" w:eastAsia="SimSun" w:cs="Times New Roman"/>
          <w:sz w:val="24"/>
          <w:szCs w:val="24"/>
          <w:lang w:val="en-US"/>
        </w:rPr>
      </w:pPr>
      <w:r>
        <w:rPr>
          <w:rFonts w:hint="default" w:ascii="Times New Roman" w:hAnsi="Times New Roman" w:cs="Times New Roman"/>
          <w:b w:val="0"/>
          <w:bCs w:val="0"/>
          <w:sz w:val="24"/>
          <w:szCs w:val="24"/>
        </w:rPr>
        <w:t>In future, this prototype can be enhanced by adding approval workflow, stock validation, ALV report output, vendor selection logic, and integration with finance simulation for automatic payment posting.</w:t>
      </w:r>
    </w:p>
    <w:p w14:paraId="4F277DEF">
      <w:pPr>
        <w:keepNext w:val="0"/>
        <w:keepLines w:val="0"/>
        <w:widowControl/>
        <w:numPr>
          <w:numId w:val="0"/>
        </w:numPr>
        <w:suppressLineNumbers w:val="0"/>
        <w:tabs>
          <w:tab w:val="left" w:pos="720"/>
        </w:tabs>
        <w:spacing w:before="0" w:beforeAutospacing="1" w:after="0" w:afterAutospacing="1"/>
        <w:rPr>
          <w:rFonts w:hint="default" w:ascii="Times New Roman" w:hAnsi="Times New Roman" w:eastAsia="SimSun" w:cs="Times New Roman"/>
          <w:sz w:val="24"/>
          <w:szCs w:val="24"/>
        </w:rPr>
      </w:pPr>
    </w:p>
    <w:p w14:paraId="396F8D70">
      <w:pPr>
        <w:keepNext w:val="0"/>
        <w:keepLines w:val="0"/>
        <w:widowControl/>
        <w:numPr>
          <w:numId w:val="0"/>
        </w:numPr>
        <w:suppressLineNumbers w:val="0"/>
        <w:tabs>
          <w:tab w:val="left" w:pos="720"/>
        </w:tabs>
        <w:spacing w:before="0" w:beforeAutospacing="1" w:after="0" w:afterAutospacing="1"/>
        <w:rPr>
          <w:rFonts w:hint="default"/>
          <w:sz w:val="24"/>
          <w:szCs w:val="24"/>
          <w:lang w:val="en-US"/>
        </w:rPr>
      </w:pPr>
      <w:r>
        <w:rPr>
          <w:rFonts w:hint="default" w:ascii="Times New Roman" w:hAnsi="Times New Roman" w:cs="Times New Roman"/>
          <w:b/>
          <w:bCs/>
          <w:sz w:val="28"/>
          <w:szCs w:val="28"/>
          <w:lang w:val="en-US"/>
        </w:rPr>
        <w:t>Screenshots</w:t>
      </w:r>
      <w:r>
        <w:rPr>
          <w:rFonts w:hint="default"/>
          <w:sz w:val="24"/>
          <w:szCs w:val="24"/>
          <w:lang w:val="en-US"/>
        </w:rPr>
        <w:t>:</w:t>
      </w:r>
    </w:p>
    <w:p w14:paraId="581C6055">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Material Master</w:t>
      </w:r>
    </w:p>
    <w:p w14:paraId="61FFCEC3">
      <w:pPr>
        <w:rPr>
          <w:rFonts w:hint="default" w:ascii="Times New Roman" w:hAnsi="Times New Roman" w:eastAsia="SimSun" w:cs="Times New Roman"/>
          <w:b/>
          <w:bCs/>
          <w:sz w:val="24"/>
          <w:szCs w:val="24"/>
        </w:rPr>
      </w:pPr>
    </w:p>
    <w:p w14:paraId="2C2A2277">
      <w:pP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drawing>
          <wp:inline distT="0" distB="0" distL="114300" distR="114300">
            <wp:extent cx="2367915" cy="1819910"/>
            <wp:effectExtent l="0" t="0" r="6985" b="8890"/>
            <wp:docPr id="11" name="Picture 11" descr="create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reate material"/>
                    <pic:cNvPicPr>
                      <a:picLocks noChangeAspect="1"/>
                    </pic:cNvPicPr>
                  </pic:nvPicPr>
                  <pic:blipFill>
                    <a:blip r:embed="rId7"/>
                    <a:stretch>
                      <a:fillRect/>
                    </a:stretch>
                  </pic:blipFill>
                  <pic:spPr>
                    <a:xfrm>
                      <a:off x="0" y="0"/>
                      <a:ext cx="2367915" cy="1819910"/>
                    </a:xfrm>
                    <a:prstGeom prst="rect">
                      <a:avLst/>
                    </a:prstGeom>
                  </pic:spPr>
                </pic:pic>
              </a:graphicData>
            </a:graphic>
          </wp:inline>
        </w:drawing>
      </w: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bCs/>
          <w:sz w:val="24"/>
          <w:szCs w:val="24"/>
          <w:lang w:val="en-US"/>
        </w:rPr>
        <w:drawing>
          <wp:inline distT="0" distB="0" distL="114300" distR="114300">
            <wp:extent cx="2070100" cy="1972310"/>
            <wp:effectExtent l="0" t="0" r="0" b="8890"/>
            <wp:docPr id="12" name="Picture 12" descr="sap s4 hana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ap s4 hana material"/>
                    <pic:cNvPicPr>
                      <a:picLocks noChangeAspect="1"/>
                    </pic:cNvPicPr>
                  </pic:nvPicPr>
                  <pic:blipFill>
                    <a:blip r:embed="rId8"/>
                    <a:srcRect t="-58" r="7242"/>
                    <a:stretch>
                      <a:fillRect/>
                    </a:stretch>
                  </pic:blipFill>
                  <pic:spPr>
                    <a:xfrm>
                      <a:off x="0" y="0"/>
                      <a:ext cx="2070100" cy="1972310"/>
                    </a:xfrm>
                    <a:prstGeom prst="rect">
                      <a:avLst/>
                    </a:prstGeom>
                  </pic:spPr>
                </pic:pic>
              </a:graphicData>
            </a:graphic>
          </wp:inline>
        </w:drawing>
      </w:r>
    </w:p>
    <w:p w14:paraId="4D2015BF">
      <w:pPr>
        <w:rPr>
          <w:rFonts w:hint="default" w:ascii="Times New Roman" w:hAnsi="Times New Roman" w:eastAsia="SimSun" w:cs="Times New Roman"/>
          <w:b/>
          <w:bCs/>
          <w:sz w:val="24"/>
          <w:szCs w:val="24"/>
          <w:lang w:val="en-US"/>
        </w:rPr>
      </w:pPr>
    </w:p>
    <w:p w14:paraId="6DCC22CF">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Vendor Master</w:t>
      </w:r>
    </w:p>
    <w:p w14:paraId="5B6149EC">
      <w:pPr>
        <w:rPr>
          <w:rFonts w:hint="default" w:ascii="Times New Roman" w:hAnsi="Times New Roman" w:cs="Times New Roman"/>
          <w:sz w:val="24"/>
          <w:szCs w:val="24"/>
          <w:lang w:val="en-US"/>
        </w:rPr>
      </w:pPr>
      <w:r>
        <w:rPr>
          <w:rFonts w:hint="default" w:cs="Times New Roman"/>
          <w:sz w:val="24"/>
          <w:szCs w:val="24"/>
          <w:lang w:val="en-US"/>
        </w:rPr>
        <w:t xml:space="preserve"> </w:t>
      </w:r>
      <w:r>
        <w:rPr>
          <w:rFonts w:hint="default" w:ascii="Times New Roman" w:hAnsi="Times New Roman" w:cs="Times New Roman"/>
          <w:sz w:val="24"/>
          <w:szCs w:val="24"/>
          <w:lang w:val="en-US"/>
        </w:rPr>
        <w:drawing>
          <wp:inline distT="0" distB="0" distL="114300" distR="114300">
            <wp:extent cx="2171700" cy="1985010"/>
            <wp:effectExtent l="0" t="0" r="0" b="8890"/>
            <wp:docPr id="15" name="Picture 15" descr="vendor purchas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vendor purchase data"/>
                    <pic:cNvPicPr>
                      <a:picLocks noChangeAspect="1"/>
                    </pic:cNvPicPr>
                  </pic:nvPicPr>
                  <pic:blipFill>
                    <a:blip r:embed="rId9"/>
                    <a:stretch>
                      <a:fillRect/>
                    </a:stretch>
                  </pic:blipFill>
                  <pic:spPr>
                    <a:xfrm>
                      <a:off x="0" y="0"/>
                      <a:ext cx="2171700" cy="1985010"/>
                    </a:xfrm>
                    <a:prstGeom prst="rect">
                      <a:avLst/>
                    </a:prstGeom>
                  </pic:spPr>
                </pic:pic>
              </a:graphicData>
            </a:graphic>
          </wp:inline>
        </w:drawing>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drawing>
          <wp:inline distT="0" distB="0" distL="114300" distR="114300">
            <wp:extent cx="2299970" cy="2026920"/>
            <wp:effectExtent l="0" t="0" r="11430" b="5080"/>
            <wp:docPr id="17" name="Picture 17" descr="create ven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reate vendor"/>
                    <pic:cNvPicPr>
                      <a:picLocks noChangeAspect="1"/>
                    </pic:cNvPicPr>
                  </pic:nvPicPr>
                  <pic:blipFill>
                    <a:blip r:embed="rId10"/>
                    <a:stretch>
                      <a:fillRect/>
                    </a:stretch>
                  </pic:blipFill>
                  <pic:spPr>
                    <a:xfrm>
                      <a:off x="0" y="0"/>
                      <a:ext cx="2299970" cy="2026920"/>
                    </a:xfrm>
                    <a:prstGeom prst="rect">
                      <a:avLst/>
                    </a:prstGeom>
                  </pic:spPr>
                </pic:pic>
              </a:graphicData>
            </a:graphic>
          </wp:inline>
        </w:drawing>
      </w:r>
    </w:p>
    <w:p w14:paraId="28E9EC91">
      <w:pPr>
        <w:rPr>
          <w:rFonts w:hint="default" w:ascii="Times New Roman" w:hAnsi="Times New Roman" w:cs="Times New Roman"/>
          <w:sz w:val="24"/>
          <w:szCs w:val="24"/>
          <w:lang w:val="en-US"/>
        </w:rPr>
      </w:pPr>
    </w:p>
    <w:p w14:paraId="6364BE9B">
      <w:pPr>
        <w:rPr>
          <w:rFonts w:hint="default" w:ascii="Times New Roman" w:hAnsi="Times New Roman" w:cs="Times New Roman"/>
          <w:sz w:val="24"/>
          <w:szCs w:val="24"/>
          <w:lang w:val="en-US"/>
        </w:rPr>
      </w:pPr>
    </w:p>
    <w:p w14:paraId="6F4E74AC">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PURCHASE ORDER</w:t>
      </w:r>
      <w:r>
        <w:rPr>
          <w:rFonts w:hint="default" w:ascii="Times New Roman" w:hAnsi="Times New Roman" w:cs="Times New Roman"/>
          <w:b/>
          <w:bCs/>
          <w:sz w:val="24"/>
          <w:szCs w:val="24"/>
          <w:lang w:val="en-US"/>
        </w:rPr>
        <w:tab/>
        <w:t/>
      </w:r>
      <w:r>
        <w:rPr>
          <w:rFonts w:hint="default" w:ascii="Times New Roman" w:hAnsi="Times New Roman" w:cs="Times New Roman"/>
          <w:b/>
          <w:bCs/>
          <w:sz w:val="24"/>
          <w:szCs w:val="24"/>
          <w:lang w:val="en-US"/>
        </w:rPr>
        <w:tab/>
        <w:t/>
      </w:r>
      <w:r>
        <w:rPr>
          <w:rFonts w:hint="default" w:ascii="Times New Roman" w:hAnsi="Times New Roman" w:cs="Times New Roman"/>
          <w:b/>
          <w:bCs/>
          <w:sz w:val="24"/>
          <w:szCs w:val="24"/>
          <w:lang w:val="en-US"/>
        </w:rPr>
        <w:tab/>
        <w:t/>
      </w:r>
      <w:r>
        <w:rPr>
          <w:rFonts w:hint="default" w:ascii="Times New Roman" w:hAnsi="Times New Roman" w:cs="Times New Roman"/>
          <w:b/>
          <w:bCs/>
          <w:sz w:val="24"/>
          <w:szCs w:val="24"/>
          <w:lang w:val="en-US"/>
        </w:rPr>
        <w:tab/>
        <w:t xml:space="preserve"> </w:t>
      </w:r>
      <w:r>
        <w:rPr>
          <w:rFonts w:hint="default" w:ascii="Times New Roman" w:hAnsi="Times New Roman" w:eastAsia="SimSun" w:cs="Times New Roman"/>
          <w:b/>
          <w:bCs/>
          <w:sz w:val="24"/>
          <w:szCs w:val="24"/>
        </w:rPr>
        <w:t>Invoice</w:t>
      </w:r>
    </w:p>
    <w:p w14:paraId="1DE4E414">
      <w:pPr>
        <w:rPr>
          <w:rFonts w:hint="default" w:ascii="Times New Roman" w:hAnsi="Times New Roman" w:cs="Times New Roman"/>
          <w:b/>
          <w:bCs/>
          <w:sz w:val="24"/>
          <w:szCs w:val="24"/>
          <w:lang w:val="en-US"/>
        </w:rPr>
      </w:pPr>
    </w:p>
    <w:p w14:paraId="0A151927">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1981200" cy="1725930"/>
            <wp:effectExtent l="0" t="0" r="0" b="1270"/>
            <wp:docPr id="18" name="Picture 18" desc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PO"/>
                    <pic:cNvPicPr>
                      <a:picLocks noChangeAspect="1"/>
                    </pic:cNvPicPr>
                  </pic:nvPicPr>
                  <pic:blipFill>
                    <a:blip r:embed="rId11"/>
                    <a:stretch>
                      <a:fillRect/>
                    </a:stretch>
                  </pic:blipFill>
                  <pic:spPr>
                    <a:xfrm>
                      <a:off x="0" y="0"/>
                      <a:ext cx="1981200" cy="1725930"/>
                    </a:xfrm>
                    <a:prstGeom prst="rect">
                      <a:avLst/>
                    </a:prstGeom>
                  </pic:spPr>
                </pic:pic>
              </a:graphicData>
            </a:graphic>
          </wp:inline>
        </w:drawing>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lang w:val="en-US"/>
        </w:rPr>
        <w:drawing>
          <wp:inline distT="0" distB="0" distL="114300" distR="114300">
            <wp:extent cx="2626995" cy="2007870"/>
            <wp:effectExtent l="0" t="0" r="1905" b="11430"/>
            <wp:docPr id="20" name="Picture 20" descr="INV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NVOICE"/>
                    <pic:cNvPicPr>
                      <a:picLocks noChangeAspect="1"/>
                    </pic:cNvPicPr>
                  </pic:nvPicPr>
                  <pic:blipFill>
                    <a:blip r:embed="rId12"/>
                    <a:stretch>
                      <a:fillRect/>
                    </a:stretch>
                  </pic:blipFill>
                  <pic:spPr>
                    <a:xfrm>
                      <a:off x="0" y="0"/>
                      <a:ext cx="2626995" cy="2007870"/>
                    </a:xfrm>
                    <a:prstGeom prst="rect">
                      <a:avLst/>
                    </a:prstGeom>
                  </pic:spPr>
                </pic:pic>
              </a:graphicData>
            </a:graphic>
          </wp:inline>
        </w:drawing>
      </w:r>
    </w:p>
    <w:p w14:paraId="251FF524">
      <w:pPr>
        <w:rPr>
          <w:rFonts w:hint="default" w:ascii="Times New Roman" w:hAnsi="Times New Roman" w:cs="Times New Roman"/>
          <w:b/>
          <w:bCs/>
          <w:sz w:val="24"/>
          <w:szCs w:val="24"/>
          <w:lang w:val="en-US"/>
        </w:rPr>
      </w:pPr>
    </w:p>
    <w:p w14:paraId="18A49B0A">
      <w:pPr>
        <w:rPr>
          <w:rFonts w:hint="default" w:ascii="Times New Roman" w:hAnsi="Times New Roman" w:cs="Times New Roman"/>
          <w:b/>
          <w:bCs/>
          <w:sz w:val="24"/>
          <w:szCs w:val="24"/>
          <w:lang w:val="en-US"/>
        </w:rPr>
      </w:pPr>
    </w:p>
    <w:p w14:paraId="08A6B0CF">
      <w:pPr>
        <w:rPr>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rPr>
        <w:t>Goods Receipt</w:t>
      </w:r>
      <w:r>
        <w:rPr>
          <w:rFonts w:hint="default" w:ascii="Times New Roman" w:hAnsi="Times New Roman" w:eastAsia="SimSun" w:cs="Times New Roman"/>
          <w:b/>
          <w:bCs/>
          <w:sz w:val="24"/>
          <w:szCs w:val="24"/>
          <w:lang w:val="en-US"/>
        </w:rPr>
        <w:tab/>
        <w:t/>
      </w:r>
      <w:r>
        <w:rPr>
          <w:rFonts w:hint="default" w:ascii="Times New Roman" w:hAnsi="Times New Roman" w:eastAsia="SimSun" w:cs="Times New Roman"/>
          <w:b/>
          <w:bCs/>
          <w:sz w:val="24"/>
          <w:szCs w:val="24"/>
          <w:lang w:val="en-US"/>
        </w:rPr>
        <w:tab/>
        <w:t/>
      </w:r>
      <w:r>
        <w:rPr>
          <w:rFonts w:hint="default" w:ascii="Times New Roman" w:hAnsi="Times New Roman" w:eastAsia="SimSun" w:cs="Times New Roman"/>
          <w:b/>
          <w:bCs/>
          <w:sz w:val="24"/>
          <w:szCs w:val="24"/>
          <w:lang w:val="en-US"/>
        </w:rPr>
        <w:tab/>
        <w:t/>
      </w:r>
      <w:r>
        <w:rPr>
          <w:rFonts w:hint="default" w:ascii="Times New Roman" w:hAnsi="Times New Roman" w:eastAsia="SimSun" w:cs="Times New Roman"/>
          <w:b/>
          <w:bCs/>
          <w:sz w:val="24"/>
          <w:szCs w:val="24"/>
          <w:lang w:val="en-US"/>
        </w:rPr>
        <w:tab/>
        <w:t/>
      </w:r>
      <w:r>
        <w:rPr>
          <w:rFonts w:hint="default" w:ascii="Times New Roman" w:hAnsi="Times New Roman" w:eastAsia="SimSun" w:cs="Times New Roman"/>
          <w:b/>
          <w:bCs/>
          <w:sz w:val="24"/>
          <w:szCs w:val="24"/>
          <w:lang w:val="en-US"/>
        </w:rPr>
        <w:tab/>
        <w:t/>
      </w:r>
      <w:r>
        <w:rPr>
          <w:rFonts w:hint="default" w:ascii="Times New Roman" w:hAnsi="Times New Roman" w:eastAsia="SimSun" w:cs="Times New Roman"/>
          <w:b/>
          <w:bCs/>
          <w:sz w:val="24"/>
          <w:szCs w:val="24"/>
          <w:lang w:val="en-US"/>
        </w:rPr>
        <w:tab/>
      </w:r>
    </w:p>
    <w:p w14:paraId="728F19B0">
      <w:pPr>
        <w:ind w:right="-13"/>
        <w:jc w:val="both"/>
        <w:rPr>
          <w:rFonts w:hint="default" w:ascii="Times New Roman" w:hAnsi="Times New Roman" w:cs="Times New Roman"/>
          <w:b/>
          <w:bCs/>
          <w:sz w:val="24"/>
          <w:szCs w:val="24"/>
          <w:lang w:val="en-US"/>
        </w:rPr>
      </w:pPr>
    </w:p>
    <w:p w14:paraId="6BB2743E">
      <w:pPr>
        <w:ind w:right="-13"/>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2543175" cy="2220595"/>
            <wp:effectExtent l="0" t="0" r="9525" b="1905"/>
            <wp:docPr id="19" name="Picture 19" descr="GOOD REC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OOD RECIPT"/>
                    <pic:cNvPicPr>
                      <a:picLocks noChangeAspect="1"/>
                    </pic:cNvPicPr>
                  </pic:nvPicPr>
                  <pic:blipFill>
                    <a:blip r:embed="rId13"/>
                    <a:stretch>
                      <a:fillRect/>
                    </a:stretch>
                  </pic:blipFill>
                  <pic:spPr>
                    <a:xfrm>
                      <a:off x="0" y="0"/>
                      <a:ext cx="2543175" cy="2220595"/>
                    </a:xfrm>
                    <a:prstGeom prst="rect">
                      <a:avLst/>
                    </a:prstGeom>
                  </pic:spPr>
                </pic:pic>
              </a:graphicData>
            </a:graphic>
          </wp:inline>
        </w:drawing>
      </w:r>
    </w:p>
    <w:p w14:paraId="658006BF">
      <w:pPr>
        <w:ind w:right="-13"/>
        <w:jc w:val="both"/>
        <w:rPr>
          <w:rFonts w:hint="default" w:ascii="Times New Roman" w:hAnsi="Times New Roman" w:cs="Times New Roman"/>
          <w:b/>
          <w:bCs/>
          <w:sz w:val="24"/>
          <w:szCs w:val="24"/>
          <w:lang w:val="en-US"/>
        </w:rPr>
      </w:pPr>
    </w:p>
    <w:p w14:paraId="539F5C27">
      <w:pPr>
        <w:ind w:right="-13"/>
        <w:jc w:val="both"/>
        <w:rPr>
          <w:rFonts w:hint="default" w:ascii="Times New Roman" w:hAnsi="Times New Roman" w:cs="Times New Roman"/>
          <w:b/>
          <w:bCs/>
          <w:sz w:val="24"/>
          <w:szCs w:val="24"/>
          <w:lang w:val="en-US"/>
        </w:rPr>
      </w:pPr>
    </w:p>
    <w:p w14:paraId="0DCCE19D">
      <w:pPr>
        <w:ind w:right="-13"/>
        <w:jc w:val="both"/>
        <w:rPr>
          <w:rFonts w:hint="default" w:ascii="Times New Roman" w:hAnsi="Times New Roman" w:cs="Times New Roman"/>
          <w:b/>
          <w:bCs/>
          <w:sz w:val="24"/>
          <w:szCs w:val="24"/>
          <w:lang w:val="en-US"/>
        </w:rPr>
      </w:pPr>
    </w:p>
    <w:p w14:paraId="1F51F073">
      <w:pPr>
        <w:ind w:right="-13"/>
        <w:jc w:val="both"/>
        <w:rPr>
          <w:rFonts w:hint="default" w:ascii="Times New Roman" w:hAnsi="Times New Roman" w:cs="Times New Roman"/>
          <w:b/>
          <w:bCs/>
          <w:sz w:val="24"/>
          <w:szCs w:val="24"/>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0FB005"/>
    <w:multiLevelType w:val="multilevel"/>
    <w:tmpl w:val="970FB0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1681020"/>
    <w:multiLevelType w:val="multilevel"/>
    <w:tmpl w:val="C16810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84766CE"/>
    <w:multiLevelType w:val="multilevel"/>
    <w:tmpl w:val="C84766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AF0542F"/>
    <w:multiLevelType w:val="multilevel"/>
    <w:tmpl w:val="CAF0542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E446F76"/>
    <w:multiLevelType w:val="multilevel"/>
    <w:tmpl w:val="FE446F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031760C"/>
    <w:multiLevelType w:val="multilevel"/>
    <w:tmpl w:val="103176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F3A9526"/>
    <w:multiLevelType w:val="singleLevel"/>
    <w:tmpl w:val="4F3A9526"/>
    <w:lvl w:ilvl="0" w:tentative="0">
      <w:start w:val="1"/>
      <w:numFmt w:val="decimal"/>
      <w:suff w:val="space"/>
      <w:lvlText w:val="%1."/>
      <w:lvlJc w:val="left"/>
    </w:lvl>
  </w:abstractNum>
  <w:abstractNum w:abstractNumId="7">
    <w:nsid w:val="74C01F9D"/>
    <w:multiLevelType w:val="multilevel"/>
    <w:tmpl w:val="74C01F9D"/>
    <w:lvl w:ilvl="0" w:tentative="0">
      <w:start w:val="1"/>
      <w:numFmt w:val="bullet"/>
      <w:lvlText w:val=""/>
      <w:lvlJc w:val="left"/>
      <w:pPr>
        <w:tabs>
          <w:tab w:val="left" w:pos="720"/>
        </w:tabs>
        <w:ind w:left="760" w:hanging="360"/>
      </w:pPr>
      <w:rPr>
        <w:rFonts w:hint="default" w:ascii="Symbol" w:hAnsi="Symbol" w:cs="Symbol"/>
        <w:sz w:val="20"/>
      </w:rPr>
    </w:lvl>
    <w:lvl w:ilvl="1" w:tentative="0">
      <w:start w:val="1"/>
      <w:numFmt w:val="bullet"/>
      <w:lvlText w:val="o"/>
      <w:lvlJc w:val="left"/>
      <w:pPr>
        <w:tabs>
          <w:tab w:val="left" w:pos="1440"/>
        </w:tabs>
        <w:ind w:left="1480" w:hanging="360"/>
      </w:pPr>
      <w:rPr>
        <w:rFonts w:hint="default" w:ascii="Courier New" w:hAnsi="Courier New" w:cs="Courier New"/>
        <w:sz w:val="20"/>
      </w:rPr>
    </w:lvl>
    <w:lvl w:ilvl="2" w:tentative="0">
      <w:start w:val="1"/>
      <w:numFmt w:val="bullet"/>
      <w:lvlText w:val=""/>
      <w:lvlJc w:val="left"/>
      <w:pPr>
        <w:tabs>
          <w:tab w:val="left" w:pos="2160"/>
        </w:tabs>
        <w:ind w:left="2200" w:hanging="360"/>
      </w:pPr>
      <w:rPr>
        <w:rFonts w:hint="default" w:ascii="Wingdings" w:hAnsi="Wingdings" w:cs="Wingdings"/>
        <w:sz w:val="20"/>
      </w:rPr>
    </w:lvl>
    <w:lvl w:ilvl="3" w:tentative="0">
      <w:start w:val="1"/>
      <w:numFmt w:val="bullet"/>
      <w:lvlText w:val=""/>
      <w:lvlJc w:val="left"/>
      <w:pPr>
        <w:tabs>
          <w:tab w:val="left" w:pos="2880"/>
        </w:tabs>
        <w:ind w:left="2920" w:hanging="360"/>
      </w:pPr>
      <w:rPr>
        <w:rFonts w:hint="default" w:ascii="Wingdings" w:hAnsi="Wingdings" w:cs="Wingdings"/>
        <w:sz w:val="20"/>
      </w:rPr>
    </w:lvl>
    <w:lvl w:ilvl="4" w:tentative="0">
      <w:start w:val="1"/>
      <w:numFmt w:val="bullet"/>
      <w:lvlText w:val=""/>
      <w:lvlJc w:val="left"/>
      <w:pPr>
        <w:tabs>
          <w:tab w:val="left" w:pos="3600"/>
        </w:tabs>
        <w:ind w:left="3640" w:hanging="360"/>
      </w:pPr>
      <w:rPr>
        <w:rFonts w:hint="default" w:ascii="Wingdings" w:hAnsi="Wingdings" w:cs="Wingdings"/>
        <w:sz w:val="20"/>
      </w:rPr>
    </w:lvl>
    <w:lvl w:ilvl="5" w:tentative="0">
      <w:start w:val="1"/>
      <w:numFmt w:val="bullet"/>
      <w:lvlText w:val=""/>
      <w:lvlJc w:val="left"/>
      <w:pPr>
        <w:tabs>
          <w:tab w:val="left" w:pos="4320"/>
        </w:tabs>
        <w:ind w:left="4360" w:hanging="360"/>
      </w:pPr>
      <w:rPr>
        <w:rFonts w:hint="default" w:ascii="Wingdings" w:hAnsi="Wingdings" w:cs="Wingdings"/>
        <w:sz w:val="20"/>
      </w:rPr>
    </w:lvl>
    <w:lvl w:ilvl="6" w:tentative="0">
      <w:start w:val="1"/>
      <w:numFmt w:val="bullet"/>
      <w:lvlText w:val=""/>
      <w:lvlJc w:val="left"/>
      <w:pPr>
        <w:tabs>
          <w:tab w:val="left" w:pos="5040"/>
        </w:tabs>
        <w:ind w:left="5080" w:hanging="360"/>
      </w:pPr>
      <w:rPr>
        <w:rFonts w:hint="default" w:ascii="Wingdings" w:hAnsi="Wingdings" w:cs="Wingdings"/>
        <w:sz w:val="20"/>
      </w:rPr>
    </w:lvl>
    <w:lvl w:ilvl="7" w:tentative="0">
      <w:start w:val="1"/>
      <w:numFmt w:val="bullet"/>
      <w:lvlText w:val=""/>
      <w:lvlJc w:val="left"/>
      <w:pPr>
        <w:tabs>
          <w:tab w:val="left" w:pos="5760"/>
        </w:tabs>
        <w:ind w:left="5800" w:hanging="360"/>
      </w:pPr>
      <w:rPr>
        <w:rFonts w:hint="default" w:ascii="Wingdings" w:hAnsi="Wingdings" w:cs="Wingdings"/>
        <w:sz w:val="20"/>
      </w:rPr>
    </w:lvl>
    <w:lvl w:ilvl="8" w:tentative="0">
      <w:start w:val="1"/>
      <w:numFmt w:val="bullet"/>
      <w:lvlText w:val=""/>
      <w:lvlJc w:val="left"/>
      <w:pPr>
        <w:tabs>
          <w:tab w:val="left" w:pos="6480"/>
        </w:tabs>
        <w:ind w:left="6520" w:hanging="360"/>
      </w:pPr>
      <w:rPr>
        <w:rFonts w:hint="default" w:ascii="Wingdings" w:hAnsi="Wingdings" w:cs="Wingdings"/>
        <w:sz w:val="20"/>
      </w:rPr>
    </w:lvl>
  </w:abstractNum>
  <w:num w:numId="1">
    <w:abstractNumId w:val="0"/>
  </w:num>
  <w:num w:numId="2">
    <w:abstractNumId w:val="3"/>
  </w:num>
  <w:num w:numId="3">
    <w:abstractNumId w:val="2"/>
  </w:num>
  <w:num w:numId="4">
    <w:abstractNumId w:val="5"/>
  </w:num>
  <w:num w:numId="5">
    <w:abstractNumId w:val="6"/>
  </w:num>
  <w:num w:numId="6">
    <w:abstractNumId w:val="1"/>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2B3870"/>
    <w:rsid w:val="05BA4939"/>
    <w:rsid w:val="12A130A0"/>
    <w:rsid w:val="15D31C5D"/>
    <w:rsid w:val="2017706C"/>
    <w:rsid w:val="24FA33BA"/>
    <w:rsid w:val="327921DC"/>
    <w:rsid w:val="3B2B3870"/>
    <w:rsid w:val="3CE66579"/>
    <w:rsid w:val="454318B1"/>
    <w:rsid w:val="68B327D3"/>
    <w:rsid w:val="6B0A09A6"/>
    <w:rsid w:val="6CAF42DD"/>
    <w:rsid w:val="6DE333D5"/>
    <w:rsid w:val="7D0B25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paragraph" w:customStyle="1" w:styleId="10">
    <w:name w:val="Table Paragraph"/>
    <w:basedOn w:val="1"/>
    <w:qFormat/>
    <w:uiPriority w:val="1"/>
    <w:pPr>
      <w:spacing w:before="67"/>
      <w:ind w:left="119"/>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86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2026-04-19T11:02:00Z</dcterms:created>
  <dc:creator>Paranjay Senapati</dc:creator>
  <cp:lastModifiedBy>Paranjay Senapati</cp:lastModifiedBy>
  <dcterms:modified xsi:type="dcterms:W3CDTF">2026-04-20T14:40:09Z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30587975543542EFAAE02DFB60B2E58E_11</vt:lpwstr>
  </property>
</Properties>
</file>