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ajorAscii" w:hAnsiTheme="majorAscii"/>
          <w:sz w:val="24"/>
          <w:szCs w:val="24"/>
          <w:lang w:val="en-US" w:eastAsia="zh-CN"/>
        </w:rPr>
      </w:pPr>
      <w:r>
        <w:rPr>
          <w:rFonts w:hint="default" w:asciiTheme="majorAscii" w:hAnsiTheme="majorAscii"/>
          <w:sz w:val="24"/>
          <w:szCs w:val="24"/>
          <w:lang w:val="en-US" w:eastAsia="zh-CN"/>
        </w:rPr>
        <w:t>OPC UA 操作手册</w:t>
      </w:r>
    </w:p>
    <w:p>
      <w:pPr>
        <w:numPr>
          <w:ilvl w:val="0"/>
          <w:numId w:val="0"/>
        </w:numPr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一、KEPServerEX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1.</w:t>
      </w:r>
      <w:r>
        <w:rPr>
          <w:rFonts w:hint="default" w:asciiTheme="minorAscii" w:hAnsiTheme="minorAscii"/>
          <w:sz w:val="24"/>
          <w:szCs w:val="24"/>
          <w:lang w:val="en-US" w:eastAsia="zh-CN"/>
        </w:rPr>
        <w:t>KEPServerEX下载和安装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t>KEPServerEX</w:t>
      </w:r>
      <w:r>
        <w:rPr>
          <w:rFonts w:hint="eastAsia" w:asciiTheme="minorAscii" w:hAnsiTheme="minorAscii"/>
          <w:sz w:val="24"/>
          <w:szCs w:val="24"/>
          <w:lang w:val="en-US" w:eastAsia="zh-CN"/>
        </w:rPr>
        <w:t>导入模拟数据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自己创建数据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文件-&gt;新建-&gt;添加通道-&gt;选择通道类型（Simulator）-&gt;添加通道名称-&gt;下一步...-&gt;完成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drawing>
          <wp:inline distT="0" distB="0" distL="114300" distR="114300">
            <wp:extent cx="6889750" cy="3731895"/>
            <wp:effectExtent l="0" t="0" r="6350" b="1905"/>
            <wp:docPr id="2" name="图片 2" descr="16239836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398366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导入已创建好的数据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文件-&gt;打开-&gt;opf文件；选择：是，更新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drawing>
          <wp:inline distT="0" distB="0" distL="114300" distR="114300">
            <wp:extent cx="4667250" cy="1219200"/>
            <wp:effectExtent l="0" t="0" r="0" b="0"/>
            <wp:docPr id="3" name="图片 3" descr="16239838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398388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导入文件后，需要选择运行时-&gt;重新初始化。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color w:val="FF0000"/>
          <w:sz w:val="24"/>
          <w:szCs w:val="24"/>
          <w:lang w:val="en-US" w:eastAsia="zh-CN"/>
        </w:rPr>
        <w:t>注</w:t>
      </w:r>
      <w:r>
        <w:rPr>
          <w:rFonts w:hint="eastAsia" w:asciiTheme="minorAscii" w:hAnsiTheme="minorAscii"/>
          <w:sz w:val="24"/>
          <w:szCs w:val="24"/>
          <w:lang w:val="en-US" w:eastAsia="zh-CN"/>
        </w:rPr>
        <w:t>：数据只要有改动，需要重新初始化</w:t>
      </w:r>
    </w:p>
    <w:p>
      <w:pPr>
        <w:widowControl w:val="0"/>
        <w:numPr>
          <w:ilvl w:val="0"/>
          <w:numId w:val="1"/>
        </w:numPr>
        <w:jc w:val="left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KEPServerEX设置的修改</w:t>
      </w:r>
    </w:p>
    <w:p>
      <w:pPr>
        <w:widowControl w:val="0"/>
        <w:numPr>
          <w:ilvl w:val="0"/>
          <w:numId w:val="3"/>
        </w:numPr>
        <w:jc w:val="left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右键点击电脑右下角KEPServerEX的小图标，进入OPC UA配置。如图3-1，图3-2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本地访问127.0.0.1，安全策略勾选“无”，该URL对应平台OPC UA接入创建通道的服务地址，如图3-4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让本地的KEPServerEX被其他电脑访问，需添加一个URL,如图3-3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drawing>
          <wp:inline distT="0" distB="0" distL="114300" distR="114300">
            <wp:extent cx="4929505" cy="4202430"/>
            <wp:effectExtent l="0" t="0" r="4445" b="7620"/>
            <wp:docPr id="5" name="图片 5" descr="16239841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23984114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50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图3-1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drawing>
          <wp:inline distT="0" distB="0" distL="114300" distR="114300">
            <wp:extent cx="4029075" cy="3181350"/>
            <wp:effectExtent l="0" t="0" r="9525" b="0"/>
            <wp:docPr id="4" name="图片 4" descr="16239840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398402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图3-2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default" w:asciiTheme="minorAscii" w:hAnsiTheme="minorAscii"/>
          <w:sz w:val="24"/>
          <w:szCs w:val="24"/>
          <w:lang w:val="en-US" w:eastAsia="zh-CN"/>
        </w:rPr>
        <w:drawing>
          <wp:inline distT="0" distB="0" distL="114300" distR="114300">
            <wp:extent cx="3981450" cy="3152775"/>
            <wp:effectExtent l="0" t="0" r="0" b="9525"/>
            <wp:docPr id="7" name="图片 7" descr="16239844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2398444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图3-3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drawing>
          <wp:inline distT="0" distB="0" distL="114300" distR="114300">
            <wp:extent cx="5223510" cy="4827905"/>
            <wp:effectExtent l="0" t="0" r="15240" b="10795"/>
            <wp:docPr id="6" name="图片 6" descr="16239842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2398428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图3-4</w:t>
      </w:r>
    </w:p>
    <w:p>
      <w:pPr>
        <w:widowControl w:val="0"/>
        <w:numPr>
          <w:ilvl w:val="0"/>
          <w:numId w:val="3"/>
        </w:numPr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右键点击电脑右下角KEPServerEX的小图标，进入设置。选定模式为交互式，平台才能收到数据</w:t>
      </w:r>
      <w:r>
        <w:drawing>
          <wp:inline distT="0" distB="0" distL="114300" distR="114300">
            <wp:extent cx="5364480" cy="499681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left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Jetlinks平台接入OPC UA</w:t>
      </w:r>
    </w:p>
    <w:p>
      <w:pPr>
        <w:widowControl w:val="0"/>
        <w:numPr>
          <w:ilvl w:val="0"/>
          <w:numId w:val="5"/>
        </w:numPr>
        <w:jc w:val="left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新增通道</w:t>
      </w:r>
    </w:p>
    <w:p>
      <w:pPr>
        <w:widowControl w:val="0"/>
        <w:numPr>
          <w:ilvl w:val="0"/>
          <w:numId w:val="6"/>
        </w:numPr>
        <w:jc w:val="left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通道名自定义，服务地址是KEPServerEX中OPC UA配置中的URL，安全策略None，安全模式None，用户名和密码对应KEPServerEX的用户名、密码。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2）点击启用，启用成功则配置正确。</w:t>
      </w:r>
    </w:p>
    <w:p>
      <w:pPr>
        <w:widowControl w:val="0"/>
        <w:numPr>
          <w:ilvl w:val="0"/>
          <w:numId w:val="5"/>
        </w:numPr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绑定设备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新建通道后，可新增设备或批量导入设备</w:t>
      </w:r>
    </w:p>
    <w:p>
      <w:pPr>
        <w:widowControl w:val="0"/>
        <w:numPr>
          <w:ilvl w:val="0"/>
          <w:numId w:val="0"/>
        </w:numPr>
        <w:jc w:val="left"/>
        <w:rPr>
          <w:rFonts w:hint="default" w:asciiTheme="minorAscii" w:hAnsiTheme="minorAscii"/>
          <w:b/>
          <w:bCs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导入设备时需</w:t>
      </w:r>
      <w:r>
        <w:rPr>
          <w:rFonts w:hint="eastAsia" w:asciiTheme="minorAscii" w:hAnsiTheme="minorAscii"/>
          <w:color w:val="FF0000"/>
          <w:sz w:val="24"/>
          <w:szCs w:val="24"/>
          <w:lang w:val="en-US" w:eastAsia="zh-CN"/>
        </w:rPr>
        <w:t>注意</w:t>
      </w:r>
      <w:r>
        <w:rPr>
          <w:rFonts w:hint="eastAsia" w:asciiTheme="minorAscii" w:hAnsiTheme="minorAscii"/>
          <w:sz w:val="24"/>
          <w:szCs w:val="24"/>
          <w:lang w:val="en-US" w:eastAsia="zh-CN"/>
        </w:rPr>
        <w:t>，Excel中的</w:t>
      </w:r>
      <w:r>
        <w:rPr>
          <w:rFonts w:hint="eastAsia" w:asciiTheme="minorAscii" w:hAnsiTheme="minorAscii"/>
          <w:b/>
          <w:bCs/>
          <w:sz w:val="24"/>
          <w:szCs w:val="24"/>
          <w:lang w:val="en-US" w:eastAsia="zh-CN"/>
        </w:rPr>
        <w:t>OPC测点ID</w:t>
      </w:r>
      <w:r>
        <w:rPr>
          <w:rFonts w:hint="eastAsia" w:asciiTheme="minorAscii" w:hAnsiTheme="minorAscii"/>
          <w:sz w:val="24"/>
          <w:szCs w:val="24"/>
          <w:lang w:val="en-US" w:eastAsia="zh-CN"/>
        </w:rPr>
        <w:t>的书写规则为：</w:t>
      </w:r>
      <w:r>
        <w:rPr>
          <w:rFonts w:hint="eastAsia" w:asciiTheme="minorAscii" w:hAnsiTheme="minorAscii"/>
          <w:b/>
          <w:bCs/>
          <w:sz w:val="24"/>
          <w:szCs w:val="24"/>
          <w:lang w:val="en-US" w:eastAsia="zh-CN"/>
        </w:rPr>
        <w:t>通道名称.设备ID.物模型</w:t>
      </w:r>
      <w:bookmarkStart w:id="0" w:name="_GoBack"/>
      <w:bookmarkEnd w:id="0"/>
      <w:r>
        <w:rPr>
          <w:rFonts w:hint="eastAsia" w:asciiTheme="minorAscii" w:hAnsiTheme="minorAscii"/>
          <w:b/>
          <w:bCs/>
          <w:sz w:val="24"/>
          <w:szCs w:val="24"/>
          <w:lang w:val="en-US" w:eastAsia="zh-CN"/>
        </w:rPr>
        <w:t>ID</w:t>
      </w:r>
    </w:p>
    <w:p>
      <w:pPr>
        <w:widowControl w:val="0"/>
        <w:numPr>
          <w:ilvl w:val="0"/>
          <w:numId w:val="5"/>
        </w:numPr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采集点位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导入设备后，对通道下的设备开始采集/全部开始采集，可查看设备点位的值。值获取则OPC UA接入成功。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Ascii" w:hAnsiTheme="minorAscii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错误总结</w:t>
      </w:r>
    </w:p>
    <w:p>
      <w:pPr>
        <w:widowControl w:val="0"/>
        <w:numPr>
          <w:ilvl w:val="0"/>
          <w:numId w:val="7"/>
        </w:numPr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获取不到点位值</w:t>
      </w:r>
    </w:p>
    <w:p>
      <w:pPr>
        <w:widowControl w:val="0"/>
        <w:numPr>
          <w:ilvl w:val="0"/>
          <w:numId w:val="8"/>
        </w:numPr>
        <w:jc w:val="left"/>
        <w:rPr>
          <w:rFonts w:hint="eastAsia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先检查KEPServerEX是否运行正常，可点击工具-&gt;启动 OPC Quick Client来查看模拟数据是否正常跳动</w:t>
      </w:r>
    </w:p>
    <w:p>
      <w:pPr>
        <w:widowControl w:val="0"/>
        <w:numPr>
          <w:ilvl w:val="0"/>
          <w:numId w:val="8"/>
        </w:numPr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检查设备物模型是否与设备导入的Excel一致</w:t>
      </w:r>
    </w:p>
    <w:p>
      <w:pPr>
        <w:widowControl w:val="0"/>
        <w:numPr>
          <w:ilvl w:val="0"/>
          <w:numId w:val="8"/>
        </w:numPr>
        <w:jc w:val="left"/>
        <w:rPr>
          <w:rFonts w:hint="default" w:asciiTheme="minorAscii" w:hAnsiTheme="minorAscii"/>
          <w:sz w:val="24"/>
          <w:szCs w:val="24"/>
          <w:lang w:val="en-US" w:eastAsia="zh-CN"/>
        </w:rPr>
      </w:pPr>
      <w:r>
        <w:rPr>
          <w:rFonts w:hint="eastAsia" w:asciiTheme="minorAscii" w:hAnsiTheme="minorAscii"/>
          <w:sz w:val="24"/>
          <w:szCs w:val="24"/>
          <w:lang w:val="en-US" w:eastAsia="zh-CN"/>
        </w:rPr>
        <w:t>检查Jetlinks程序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BAC95"/>
    <w:multiLevelType w:val="singleLevel"/>
    <w:tmpl w:val="823BAC9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463FED4"/>
    <w:multiLevelType w:val="singleLevel"/>
    <w:tmpl w:val="8463FE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F5C5ED5"/>
    <w:multiLevelType w:val="singleLevel"/>
    <w:tmpl w:val="DF5C5ED5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E017D975"/>
    <w:multiLevelType w:val="singleLevel"/>
    <w:tmpl w:val="E017D975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A7B372C"/>
    <w:multiLevelType w:val="singleLevel"/>
    <w:tmpl w:val="1A7B372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284EB039"/>
    <w:multiLevelType w:val="singleLevel"/>
    <w:tmpl w:val="284EB0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FC9A835"/>
    <w:multiLevelType w:val="singleLevel"/>
    <w:tmpl w:val="3FC9A83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7">
    <w:nsid w:val="6281CD45"/>
    <w:multiLevelType w:val="singleLevel"/>
    <w:tmpl w:val="6281CD4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2BD"/>
    <w:rsid w:val="003212BD"/>
    <w:rsid w:val="005F6BC6"/>
    <w:rsid w:val="0063308D"/>
    <w:rsid w:val="00EE6AB0"/>
    <w:rsid w:val="027D7EC9"/>
    <w:rsid w:val="0A5526FD"/>
    <w:rsid w:val="0B077C83"/>
    <w:rsid w:val="16392A95"/>
    <w:rsid w:val="1A7507E1"/>
    <w:rsid w:val="28BB55E3"/>
    <w:rsid w:val="32B03B74"/>
    <w:rsid w:val="3E0E1654"/>
    <w:rsid w:val="5622327B"/>
    <w:rsid w:val="5F445540"/>
    <w:rsid w:val="627A3063"/>
    <w:rsid w:val="6D885971"/>
    <w:rsid w:val="6E557B76"/>
    <w:rsid w:val="744639FC"/>
    <w:rsid w:val="76AF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126</Characters>
  <Lines>1</Lines>
  <Paragraphs>1</Paragraphs>
  <TotalTime>2</TotalTime>
  <ScaleCrop>false</ScaleCrop>
  <LinksUpToDate>false</LinksUpToDate>
  <CharactersWithSpaces>147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2021-06-16T05:45:00Z</dcterms:created>
  <dc:creator>匡 彦霖</dc:creator>
  <cp:lastModifiedBy>Administrator</cp:lastModifiedBy>
  <dcterms:modified xsi:type="dcterms:W3CDTF">2021-06-18T03:11:38Z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A9C7FA9F58514F7EB170E0A41D85F66F</vt:lpwstr>
  </property>
</Properties>
</file>