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Miamly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ACCUEIL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Menu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Barre de recherche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Menu de la semaine (top entrée, top repas, top dessert)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Tuiles : </w:t>
      </w:r>
      <w:r>
        <w:rPr>
          <w:rFonts w:hint="default"/>
          <w:lang w:val="fr-FR"/>
        </w:rPr>
        <w:tab/>
        <w:t>Recette au hasard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Articles de blog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 de goodies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RECETTE / RECHERCHE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Recherche par ingrédient (avec ou sans), difficulté, genre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CATALOGUE DE RECETTE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personne pourra ajouter des recettes à son catalogue de recette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MOINS BIEN MANGER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Toutes les astuces pour moins bien manger</w:t>
      </w: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NEWSLETTER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Top recette de la semaine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SECTION COMMENTAIRE / TEST SUR LES RECETTES avec système de notation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Compte utilisateur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Avatar, Pseudo, Informations (présence sur le web etc), Livre de recette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Barre d’expérience basé sur le gras ingurgité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Bargarine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Infos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Mes ingrédients préférés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Repas de rêve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Carnet de recettes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D’abord, privé et ensuite public (testé par les graternautes)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Actualité du site : Ce qui marche en ce moment, recettes du moment etc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Réseaux sociaux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Convertisseurs d’unités (poids, température, etc)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2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Mardi Gras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6929"/>
    <w:rsid w:val="78C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2018-12-03T09:22:00Z</dcterms:created>
  <dc:creator>Marc</dc:creator>
  <cp:lastModifiedBy>Marc</cp:lastModifiedBy>
  <dcterms:modified xsi:type="dcterms:W3CDTF">2018-12-03T11:27:57Z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1036-10.2.0.7549</vt:lpwstr>
  </property>
</Properties>
</file>