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b/>
          <w:bCs/>
          <w:color w:val="1F4E79"/>
          <w:sz w:val="28"/>
          <w:szCs w:val="28"/>
        </w:rPr>
        <w:t xml:space="preserve">KNOWLEDGE TEST -- SHORT ANSWER</w:t>
      </w:r>
    </w:p>
    <w:p>
      <w:pPr>
        <w:spacing w:after="80" w:before="0"/>
      </w:pPr>
      <w:r>
        <w:rPr>
          <w:b/>
          <w:bCs/>
          <w:color w:val="2E75B6"/>
          <w:sz w:val="22"/>
          <w:szCs w:val="22"/>
        </w:rPr>
        <w:t xml:space="preserve">SITHCCC029 -- Prepare Stocks, Sauces and Soups</w:t>
      </w:r>
    </w:p>
    <w:p>
      <w:pPr>
        <w:spacing w:after="80" w:before="0"/>
      </w:pPr>
      <w:r>
        <w:rPr>
          <w:b/>
          <w:bCs/>
          <w:color w:val="2E75B6"/>
          <w:sz w:val="22"/>
          <w:szCs w:val="22"/>
        </w:rPr>
        <w:t xml:space="preserve">SIT30821 Certificate III in Commercial Cookery</w:t>
      </w:r>
    </w:p>
    <w:p>
      <w:pPr>
        <w:spacing w:after="160" w:before="0"/>
      </w:pPr>
      <w:r>
        <w:t xml:space="preserve"/>
      </w:r>
    </w:p>
    <w:p>
      <w:pPr>
        <w:spacing w:after="60" w:before="0"/>
      </w:pPr>
      <w:r>
        <w:rPr>
          <w:sz w:val="20"/>
          <w:szCs w:val="20"/>
        </w:rPr>
        <w:t xml:space="preserve">Student Name: _______________________________________________    Student ID: ____________________</w:t>
      </w:r>
    </w:p>
    <w:p>
      <w:pPr>
        <w:spacing w:after="60" w:before="0"/>
      </w:pPr>
      <w:r>
        <w:rPr>
          <w:sz w:val="20"/>
          <w:szCs w:val="20"/>
        </w:rPr>
        <w:t xml:space="preserve">Assessor: ___________________________________________________    Date: _________________________</w:t>
      </w:r>
    </w:p>
    <w:p>
      <w:pPr>
        <w:spacing w:after="60" w:before="0"/>
      </w:pPr>
      <w:r>
        <w:rPr>
          <w:sz w:val="20"/>
          <w:szCs w:val="20"/>
        </w:rPr>
        <w:t xml:space="preserve">Result:   Satisfactory [ ]    Not Yet Satisfactory [ ]</w:t>
      </w:r>
    </w:p>
    <w:p>
      <w:pPr>
        <w:spacing w:after="160" w:before="0"/>
      </w:pPr>
      <w:r>
        <w:t xml:space="preserve"/>
      </w:r>
    </w:p>
    <w:p>
      <w:pPr>
        <w:spacing w:after="60" w:before="0"/>
      </w:pPr>
      <w:r>
        <w:rPr>
          <w:i/>
          <w:iCs/>
          <w:color w:val="595959"/>
          <w:sz w:val="20"/>
          <w:szCs w:val="20"/>
        </w:rPr>
        <w:t xml:space="preserve">Instructions: Answer ALL questions in the space provided.</w:t>
      </w:r>
    </w:p>
    <w:p>
      <w:pPr>
        <w:spacing w:after="60" w:before="0"/>
      </w:pPr>
      <w:r>
        <w:rPr>
          <w:i/>
          <w:iCs/>
          <w:color w:val="595959"/>
          <w:sz w:val="20"/>
          <w:szCs w:val="20"/>
        </w:rPr>
        <w:t xml:space="preserve">Write in full sentences where indicated. Total marks: 38. A Satisfactory result requires at least 80%.</w:t>
      </w:r>
    </w:p>
    <w:p>
      <w:pPr>
        <w:spacing w:after="160" w:before="0"/>
      </w:pPr>
      <w:r>
        <w:t xml:space="preserve"/>
      </w:r>
    </w:p>
    <w:tbl>
      <w:tblPr>
        <w:tblW w:type="dxa" w:w="9526"/>
        <w:tblBorders>
          <w:top w:val="nil" w:color="FFFFFF" w:sz="0"/>
          <w:left w:val="nil" w:color="FFFFFF" w:sz="0"/>
          <w:bottom w:val="single" w:color="DEE1E6" w:sz="6"/>
          <w:right w:val="nil" w:color="FFFFFF" w:sz="0"/>
          <w:insideH w:val="single" w:color="auto" w:sz="4"/>
          <w:insideV w:val="single" w:color="auto" w:sz="4"/>
        </w:tblBorders>
      </w:tblPr>
      <w:tblGrid>
        <w:gridCol w:w="600"/>
        <w:gridCol w:w="7726"/>
        <w:gridCol w:w="1200"/>
      </w:tblGrid>
      <w:tr>
        <w:tc>
          <w:tcPr>
            <w:tcW w:type="dxa" w:w="600"/>
            <w:tcBorders>
              <w:top w:val="nil" w:color="FFFFFF" w:sz="0"/>
              <w:left w:val="nil" w:color="FFFFFF" w:sz="0"/>
              <w:bottom w:val="nil" w:color="FFFFFF" w:sz="0"/>
              <w:right w:val="nil" w:color="FFFFFF" w:sz="0"/>
            </w:tcBorders>
            <w:shd w:fill="1F4E79" w:val="clear"/>
            <w:tcMar>
              <w:top w:type="dxa" w:w="100"/>
              <w:left w:type="dxa" w:w="120"/>
              <w:bottom w:type="dxa" w:w="100"/>
              <w:right w:type="dxa" w:w="120"/>
            </w:tcMar>
            <w:vAlign w:val="center"/>
          </w:tcPr>
          <w:p>
            <w:pPr>
              <w:jc w:val="center"/>
            </w:pPr>
            <w:r>
              <w:rPr>
                <w:b/>
                <w:bCs/>
                <w:color w:val="FFFFFF"/>
                <w:sz w:val="22"/>
                <w:szCs w:val="22"/>
              </w:rPr>
              <w:t xml:space="preserve">Q1</w:t>
            </w:r>
          </w:p>
        </w:tc>
        <w:tc>
          <w:tcPr>
            <w:tcW w:type="dxa" w:w="7726"/>
            <w:tcBorders>
              <w:top w:val="nil" w:color="FFFFFF" w:sz="0"/>
              <w:left w:val="single" w:color="2E75B6" w:sz="12"/>
              <w:bottom w:val="nil" w:color="FFFFFF" w:sz="0"/>
              <w:right w:val="nil" w:color="FFFFFF" w:sz="0"/>
            </w:tcBorders>
            <w:shd w:fill="EBF3FB" w:val="clear"/>
            <w:tcMar>
              <w:top w:type="dxa" w:w="100"/>
              <w:left w:type="dxa" w:w="160"/>
              <w:bottom w:type="dxa" w:w="100"/>
              <w:right w:type="dxa" w:w="80"/>
            </w:tcMar>
          </w:tcPr>
          <w:p>
            <w:r>
              <w:rPr>
                <w:sz w:val="20"/>
                <w:szCs w:val="20"/>
              </w:rPr>
              <w:t xml:space="preserve">Explain the difference between a white stock (fond blanc) and a brown stock (fond brun). Include the key preparation step that creates the difference in colour and flavour.</w:t>
            </w:r>
          </w:p>
        </w:tc>
        <w:tc>
          <w:tcPr>
            <w:tcW w:type="dxa" w:w="1200"/>
            <w:tcBorders>
              <w:top w:val="nil" w:color="FFFFFF" w:sz="0"/>
              <w:left w:val="nil" w:color="FFFFFF" w:sz="0"/>
              <w:bottom w:val="nil" w:color="FFFFFF" w:sz="0"/>
              <w:right w:val="nil" w:color="FFFFFF" w:sz="0"/>
            </w:tcBorders>
            <w:shd w:fill="FFF2CC" w:val="clear"/>
            <w:tcMar>
              <w:top w:type="dxa" w:w="100"/>
              <w:left w:type="dxa" w:w="80"/>
              <w:bottom w:type="dxa" w:w="100"/>
              <w:right w:type="dxa" w:w="120"/>
            </w:tcMar>
            <w:vAlign w:val="center"/>
          </w:tcPr>
          <w:p>
            <w:pPr>
              <w:jc w:val="center"/>
            </w:pPr>
            <w:r>
              <w:rPr>
                <w:b/>
                <w:bCs/>
                <w:color w:val="7F6000"/>
                <w:sz w:val="18"/>
                <w:szCs w:val="18"/>
              </w:rPr>
              <w:t xml:space="preserve">3 marks</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9526"/>
            <w:gridSpan w:val="3"/>
            <w:tcBorders>
              <w:top w:val="single" w:color="AAAAAA" w:sz="4"/>
              <w:left w:val="nil" w:color="FFFFFF" w:sz="0"/>
              <w:bottom w:val="nil" w:color="FFFFFF" w:sz="0"/>
              <w:right w:val="nil" w:color="FFFFFF" w:sz="0"/>
            </w:tcBorders>
            <w:shd w:fill="E2EFDA" w:val="clear"/>
            <w:tcMar>
              <w:top w:type="dxa" w:w="80"/>
              <w:left w:type="dxa" w:w="120"/>
              <w:bottom w:type="dxa" w:w="80"/>
              <w:right w:type="dxa" w:w="120"/>
            </w:tcMar>
          </w:tcPr>
          <w:p>
            <w:r>
              <w:rPr>
                <w:b/>
                <w:bCs/>
                <w:color w:val="375623"/>
                <w:sz w:val="18"/>
                <w:szCs w:val="18"/>
              </w:rPr>
              <w:t xml:space="preserve">ASSESSOR KEY: </w:t>
            </w:r>
            <w:r>
              <w:rPr>
                <w:color w:val="375623"/>
                <w:sz w:val="18"/>
                <w:szCs w:val="18"/>
              </w:rPr>
              <w:t xml:space="preserve">White stock: bones are not roasted; simmered with mirepoix and bouquet garni to produce a pale, delicate liquid. Brown stock: bones and vegetables are roasted in the oven first until deep brown via the Maillard reaction, producing a rich colour and deeper flavour before simmering. The roasting step is the key difference.</w:t>
            </w:r>
          </w:p>
        </w:tc>
      </w:tr>
    </w:tbl>
    <w:p>
      <w:pPr>
        <w:spacing w:after="80" w:before="0"/>
      </w:pPr>
      <w:r>
        <w:t xml:space="preserve"/>
      </w:r>
    </w:p>
    <w:tbl>
      <w:tblPr>
        <w:tblW w:type="dxa" w:w="9526"/>
        <w:tblBorders>
          <w:top w:val="nil" w:color="FFFFFF" w:sz="0"/>
          <w:left w:val="nil" w:color="FFFFFF" w:sz="0"/>
          <w:bottom w:val="single" w:color="DEE1E6" w:sz="6"/>
          <w:right w:val="nil" w:color="FFFFFF" w:sz="0"/>
          <w:insideH w:val="single" w:color="auto" w:sz="4"/>
          <w:insideV w:val="single" w:color="auto" w:sz="4"/>
        </w:tblBorders>
      </w:tblPr>
      <w:tblGrid>
        <w:gridCol w:w="600"/>
        <w:gridCol w:w="7726"/>
        <w:gridCol w:w="1200"/>
      </w:tblGrid>
      <w:tr>
        <w:tc>
          <w:tcPr>
            <w:tcW w:type="dxa" w:w="600"/>
            <w:tcBorders>
              <w:top w:val="nil" w:color="FFFFFF" w:sz="0"/>
              <w:left w:val="nil" w:color="FFFFFF" w:sz="0"/>
              <w:bottom w:val="nil" w:color="FFFFFF" w:sz="0"/>
              <w:right w:val="nil" w:color="FFFFFF" w:sz="0"/>
            </w:tcBorders>
            <w:shd w:fill="1F4E79" w:val="clear"/>
            <w:tcMar>
              <w:top w:type="dxa" w:w="100"/>
              <w:left w:type="dxa" w:w="120"/>
              <w:bottom w:type="dxa" w:w="100"/>
              <w:right w:type="dxa" w:w="120"/>
            </w:tcMar>
            <w:vAlign w:val="center"/>
          </w:tcPr>
          <w:p>
            <w:pPr>
              <w:jc w:val="center"/>
            </w:pPr>
            <w:r>
              <w:rPr>
                <w:b/>
                <w:bCs/>
                <w:color w:val="FFFFFF"/>
                <w:sz w:val="22"/>
                <w:szCs w:val="22"/>
              </w:rPr>
              <w:t xml:space="preserve">Q2</w:t>
            </w:r>
          </w:p>
        </w:tc>
        <w:tc>
          <w:tcPr>
            <w:tcW w:type="dxa" w:w="7726"/>
            <w:tcBorders>
              <w:top w:val="nil" w:color="FFFFFF" w:sz="0"/>
              <w:left w:val="single" w:color="2E75B6" w:sz="12"/>
              <w:bottom w:val="nil" w:color="FFFFFF" w:sz="0"/>
              <w:right w:val="nil" w:color="FFFFFF" w:sz="0"/>
            </w:tcBorders>
            <w:shd w:fill="EBF3FB" w:val="clear"/>
            <w:tcMar>
              <w:top w:type="dxa" w:w="100"/>
              <w:left w:type="dxa" w:w="160"/>
              <w:bottom w:type="dxa" w:w="100"/>
              <w:right w:type="dxa" w:w="80"/>
            </w:tcMar>
          </w:tcPr>
          <w:p>
            <w:r>
              <w:rPr>
                <w:sz w:val="20"/>
                <w:szCs w:val="20"/>
              </w:rPr>
              <w:t xml:space="preserve">List FOUR quality indicators that a chef should check when assessing a freshly made stock before using it in a sauce or soup.</w:t>
            </w:r>
          </w:p>
        </w:tc>
        <w:tc>
          <w:tcPr>
            <w:tcW w:type="dxa" w:w="1200"/>
            <w:tcBorders>
              <w:top w:val="nil" w:color="FFFFFF" w:sz="0"/>
              <w:left w:val="nil" w:color="FFFFFF" w:sz="0"/>
              <w:bottom w:val="nil" w:color="FFFFFF" w:sz="0"/>
              <w:right w:val="nil" w:color="FFFFFF" w:sz="0"/>
            </w:tcBorders>
            <w:shd w:fill="FFF2CC" w:val="clear"/>
            <w:tcMar>
              <w:top w:type="dxa" w:w="100"/>
              <w:left w:type="dxa" w:w="80"/>
              <w:bottom w:type="dxa" w:w="100"/>
              <w:right w:type="dxa" w:w="120"/>
            </w:tcMar>
            <w:vAlign w:val="center"/>
          </w:tcPr>
          <w:p>
            <w:pPr>
              <w:jc w:val="center"/>
            </w:pPr>
            <w:r>
              <w:rPr>
                <w:b/>
                <w:bCs/>
                <w:color w:val="7F6000"/>
                <w:sz w:val="18"/>
                <w:szCs w:val="18"/>
              </w:rPr>
              <w:t xml:space="preserve">4 marks</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9526"/>
            <w:gridSpan w:val="3"/>
            <w:tcBorders>
              <w:top w:val="single" w:color="AAAAAA" w:sz="4"/>
              <w:left w:val="nil" w:color="FFFFFF" w:sz="0"/>
              <w:bottom w:val="nil" w:color="FFFFFF" w:sz="0"/>
              <w:right w:val="nil" w:color="FFFFFF" w:sz="0"/>
            </w:tcBorders>
            <w:shd w:fill="E2EFDA" w:val="clear"/>
            <w:tcMar>
              <w:top w:type="dxa" w:w="80"/>
              <w:left w:type="dxa" w:w="120"/>
              <w:bottom w:type="dxa" w:w="80"/>
              <w:right w:type="dxa" w:w="120"/>
            </w:tcMar>
          </w:tcPr>
          <w:p>
            <w:r>
              <w:rPr>
                <w:b/>
                <w:bCs/>
                <w:color w:val="375623"/>
                <w:sz w:val="18"/>
                <w:szCs w:val="18"/>
              </w:rPr>
              <w:t xml:space="preserve">ASSESSOR KEY: </w:t>
            </w:r>
            <w:r>
              <w:rPr>
                <w:color w:val="375623"/>
                <w:sz w:val="18"/>
                <w:szCs w:val="18"/>
              </w:rPr>
              <w:t xml:space="preserve">Any four of: clear and free from cloudiness; appropriate colour for the stock type; clean, full flavour with no sour or off notes; sufficient gelatin (sets to a light gel when chilled); correct seasoning level; no excess fat on the surface; correct volume/concentration.</w:t>
            </w:r>
          </w:p>
        </w:tc>
      </w:tr>
    </w:tbl>
    <w:p>
      <w:pPr>
        <w:spacing w:after="80" w:before="0"/>
      </w:pPr>
      <w:r>
        <w:t xml:space="preserve"/>
      </w:r>
    </w:p>
    <w:tbl>
      <w:tblPr>
        <w:tblW w:type="dxa" w:w="9526"/>
        <w:tblBorders>
          <w:top w:val="nil" w:color="FFFFFF" w:sz="0"/>
          <w:left w:val="nil" w:color="FFFFFF" w:sz="0"/>
          <w:bottom w:val="single" w:color="DEE1E6" w:sz="6"/>
          <w:right w:val="nil" w:color="FFFFFF" w:sz="0"/>
          <w:insideH w:val="single" w:color="auto" w:sz="4"/>
          <w:insideV w:val="single" w:color="auto" w:sz="4"/>
        </w:tblBorders>
      </w:tblPr>
      <w:tblGrid>
        <w:gridCol w:w="600"/>
        <w:gridCol w:w="7726"/>
        <w:gridCol w:w="1200"/>
      </w:tblGrid>
      <w:tr>
        <w:tc>
          <w:tcPr>
            <w:tcW w:type="dxa" w:w="600"/>
            <w:tcBorders>
              <w:top w:val="nil" w:color="FFFFFF" w:sz="0"/>
              <w:left w:val="nil" w:color="FFFFFF" w:sz="0"/>
              <w:bottom w:val="nil" w:color="FFFFFF" w:sz="0"/>
              <w:right w:val="nil" w:color="FFFFFF" w:sz="0"/>
            </w:tcBorders>
            <w:shd w:fill="1F4E79" w:val="clear"/>
            <w:tcMar>
              <w:top w:type="dxa" w:w="100"/>
              <w:left w:type="dxa" w:w="120"/>
              <w:bottom w:type="dxa" w:w="100"/>
              <w:right w:type="dxa" w:w="120"/>
            </w:tcMar>
            <w:vAlign w:val="center"/>
          </w:tcPr>
          <w:p>
            <w:pPr>
              <w:jc w:val="center"/>
            </w:pPr>
            <w:r>
              <w:rPr>
                <w:b/>
                <w:bCs/>
                <w:color w:val="FFFFFF"/>
                <w:sz w:val="22"/>
                <w:szCs w:val="22"/>
              </w:rPr>
              <w:t xml:space="preserve">Q3</w:t>
            </w:r>
          </w:p>
        </w:tc>
        <w:tc>
          <w:tcPr>
            <w:tcW w:type="dxa" w:w="7726"/>
            <w:tcBorders>
              <w:top w:val="nil" w:color="FFFFFF" w:sz="0"/>
              <w:left w:val="single" w:color="2E75B6" w:sz="12"/>
              <w:bottom w:val="nil" w:color="FFFFFF" w:sz="0"/>
              <w:right w:val="nil" w:color="FFFFFF" w:sz="0"/>
            </w:tcBorders>
            <w:shd w:fill="EBF3FB" w:val="clear"/>
            <w:tcMar>
              <w:top w:type="dxa" w:w="100"/>
              <w:left w:type="dxa" w:w="160"/>
              <w:bottom w:type="dxa" w:w="100"/>
              <w:right w:type="dxa" w:w="80"/>
            </w:tcMar>
          </w:tcPr>
          <w:p>
            <w:r>
              <w:rPr>
                <w:sz w:val="20"/>
                <w:szCs w:val="20"/>
              </w:rPr>
              <w:t xml:space="preserve">Describe the process of clarifying a consomme. What ingredient is used, and what is the purpose of each step?</w:t>
            </w:r>
          </w:p>
        </w:tc>
        <w:tc>
          <w:tcPr>
            <w:tcW w:type="dxa" w:w="1200"/>
            <w:tcBorders>
              <w:top w:val="nil" w:color="FFFFFF" w:sz="0"/>
              <w:left w:val="nil" w:color="FFFFFF" w:sz="0"/>
              <w:bottom w:val="nil" w:color="FFFFFF" w:sz="0"/>
              <w:right w:val="nil" w:color="FFFFFF" w:sz="0"/>
            </w:tcBorders>
            <w:shd w:fill="FFF2CC" w:val="clear"/>
            <w:tcMar>
              <w:top w:type="dxa" w:w="100"/>
              <w:left w:type="dxa" w:w="80"/>
              <w:bottom w:type="dxa" w:w="100"/>
              <w:right w:type="dxa" w:w="120"/>
            </w:tcMar>
            <w:vAlign w:val="center"/>
          </w:tcPr>
          <w:p>
            <w:pPr>
              <w:jc w:val="center"/>
            </w:pPr>
            <w:r>
              <w:rPr>
                <w:b/>
                <w:bCs/>
                <w:color w:val="7F6000"/>
                <w:sz w:val="18"/>
                <w:szCs w:val="18"/>
              </w:rPr>
              <w:t xml:space="preserve">4 marks</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9526"/>
            <w:gridSpan w:val="3"/>
            <w:tcBorders>
              <w:top w:val="single" w:color="AAAAAA" w:sz="4"/>
              <w:left w:val="nil" w:color="FFFFFF" w:sz="0"/>
              <w:bottom w:val="nil" w:color="FFFFFF" w:sz="0"/>
              <w:right w:val="nil" w:color="FFFFFF" w:sz="0"/>
            </w:tcBorders>
            <w:shd w:fill="E2EFDA" w:val="clear"/>
            <w:tcMar>
              <w:top w:type="dxa" w:w="80"/>
              <w:left w:type="dxa" w:w="120"/>
              <w:bottom w:type="dxa" w:w="80"/>
              <w:right w:type="dxa" w:w="120"/>
            </w:tcMar>
          </w:tcPr>
          <w:p>
            <w:r>
              <w:rPr>
                <w:b/>
                <w:bCs/>
                <w:color w:val="375623"/>
                <w:sz w:val="18"/>
                <w:szCs w:val="18"/>
              </w:rPr>
              <w:t xml:space="preserve">ASSESSOR KEY: </w:t>
            </w:r>
            <w:r>
              <w:rPr>
                <w:color w:val="375623"/>
                <w:sz w:val="18"/>
                <w:szCs w:val="18"/>
              </w:rPr>
              <w:t xml:space="preserve">A clearmeat (ground meat, egg whites, mirepoix and acid such as tomato) is combined with cold defatted stock and brought slowly to a simmer. The proteins in the egg whites and meat coagulate, trapping impurities and rising to the surface as a raft. The consomme is gently simmered without stirring, then carefully ladled or siphoned through the raft and strained through muslin, producing a crystal-clear, intensely flavoured broth.</w:t>
            </w:r>
          </w:p>
        </w:tc>
      </w:tr>
    </w:tbl>
    <w:p>
      <w:pPr>
        <w:spacing w:after="80" w:before="0"/>
      </w:pPr>
      <w:r>
        <w:t xml:space="preserve"/>
      </w:r>
    </w:p>
    <w:tbl>
      <w:tblPr>
        <w:tblW w:type="dxa" w:w="9526"/>
        <w:tblBorders>
          <w:top w:val="nil" w:color="FFFFFF" w:sz="0"/>
          <w:left w:val="nil" w:color="FFFFFF" w:sz="0"/>
          <w:bottom w:val="single" w:color="DEE1E6" w:sz="6"/>
          <w:right w:val="nil" w:color="FFFFFF" w:sz="0"/>
          <w:insideH w:val="single" w:color="auto" w:sz="4"/>
          <w:insideV w:val="single" w:color="auto" w:sz="4"/>
        </w:tblBorders>
      </w:tblPr>
      <w:tblGrid>
        <w:gridCol w:w="600"/>
        <w:gridCol w:w="7726"/>
        <w:gridCol w:w="1200"/>
      </w:tblGrid>
      <w:tr>
        <w:tc>
          <w:tcPr>
            <w:tcW w:type="dxa" w:w="600"/>
            <w:tcBorders>
              <w:top w:val="nil" w:color="FFFFFF" w:sz="0"/>
              <w:left w:val="nil" w:color="FFFFFF" w:sz="0"/>
              <w:bottom w:val="nil" w:color="FFFFFF" w:sz="0"/>
              <w:right w:val="nil" w:color="FFFFFF" w:sz="0"/>
            </w:tcBorders>
            <w:shd w:fill="1F4E79" w:val="clear"/>
            <w:tcMar>
              <w:top w:type="dxa" w:w="100"/>
              <w:left w:type="dxa" w:w="120"/>
              <w:bottom w:type="dxa" w:w="100"/>
              <w:right w:type="dxa" w:w="120"/>
            </w:tcMar>
            <w:vAlign w:val="center"/>
          </w:tcPr>
          <w:p>
            <w:pPr>
              <w:jc w:val="center"/>
            </w:pPr>
            <w:r>
              <w:rPr>
                <w:b/>
                <w:bCs/>
                <w:color w:val="FFFFFF"/>
                <w:sz w:val="22"/>
                <w:szCs w:val="22"/>
              </w:rPr>
              <w:t xml:space="preserve">Q4</w:t>
            </w:r>
          </w:p>
        </w:tc>
        <w:tc>
          <w:tcPr>
            <w:tcW w:type="dxa" w:w="7726"/>
            <w:tcBorders>
              <w:top w:val="nil" w:color="FFFFFF" w:sz="0"/>
              <w:left w:val="single" w:color="2E75B6" w:sz="12"/>
              <w:bottom w:val="nil" w:color="FFFFFF" w:sz="0"/>
              <w:right w:val="nil" w:color="FFFFFF" w:sz="0"/>
            </w:tcBorders>
            <w:shd w:fill="EBF3FB" w:val="clear"/>
            <w:tcMar>
              <w:top w:type="dxa" w:w="100"/>
              <w:left w:type="dxa" w:w="160"/>
              <w:bottom w:type="dxa" w:w="100"/>
              <w:right w:type="dxa" w:w="80"/>
            </w:tcMar>
          </w:tcPr>
          <w:p>
            <w:r>
              <w:rPr>
                <w:sz w:val="20"/>
                <w:szCs w:val="20"/>
              </w:rPr>
              <w:t xml:space="preserve">What is the difference between a roux and a beurre manie? Give a culinary example of when each would be used.</w:t>
            </w:r>
          </w:p>
        </w:tc>
        <w:tc>
          <w:tcPr>
            <w:tcW w:type="dxa" w:w="1200"/>
            <w:tcBorders>
              <w:top w:val="nil" w:color="FFFFFF" w:sz="0"/>
              <w:left w:val="nil" w:color="FFFFFF" w:sz="0"/>
              <w:bottom w:val="nil" w:color="FFFFFF" w:sz="0"/>
              <w:right w:val="nil" w:color="FFFFFF" w:sz="0"/>
            </w:tcBorders>
            <w:shd w:fill="FFF2CC" w:val="clear"/>
            <w:tcMar>
              <w:top w:type="dxa" w:w="100"/>
              <w:left w:type="dxa" w:w="80"/>
              <w:bottom w:type="dxa" w:w="100"/>
              <w:right w:type="dxa" w:w="120"/>
            </w:tcMar>
            <w:vAlign w:val="center"/>
          </w:tcPr>
          <w:p>
            <w:pPr>
              <w:jc w:val="center"/>
            </w:pPr>
            <w:r>
              <w:rPr>
                <w:b/>
                <w:bCs/>
                <w:color w:val="7F6000"/>
                <w:sz w:val="18"/>
                <w:szCs w:val="18"/>
              </w:rPr>
              <w:t xml:space="preserve">3 marks</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9526"/>
            <w:gridSpan w:val="3"/>
            <w:tcBorders>
              <w:top w:val="single" w:color="AAAAAA" w:sz="4"/>
              <w:left w:val="nil" w:color="FFFFFF" w:sz="0"/>
              <w:bottom w:val="nil" w:color="FFFFFF" w:sz="0"/>
              <w:right w:val="nil" w:color="FFFFFF" w:sz="0"/>
            </w:tcBorders>
            <w:shd w:fill="E2EFDA" w:val="clear"/>
            <w:tcMar>
              <w:top w:type="dxa" w:w="80"/>
              <w:left w:type="dxa" w:w="120"/>
              <w:bottom w:type="dxa" w:w="80"/>
              <w:right w:type="dxa" w:w="120"/>
            </w:tcMar>
          </w:tcPr>
          <w:p>
            <w:r>
              <w:rPr>
                <w:b/>
                <w:bCs/>
                <w:color w:val="375623"/>
                <w:sz w:val="18"/>
                <w:szCs w:val="18"/>
              </w:rPr>
              <w:t xml:space="preserve">ASSESSOR KEY: </w:t>
            </w:r>
            <w:r>
              <w:rPr>
                <w:color w:val="375623"/>
                <w:sz w:val="18"/>
                <w:szCs w:val="18"/>
              </w:rPr>
              <w:t xml:space="preserve">Roux: equal parts fat and flour cooked together before liquid is added; used at the start of making bechamel, veloute or espagnole. Beurre manie: equal parts raw butter and flour kneaded together and whisked into a finished hot liquid to thicken it at the last moment; used to adjust the consistency of a stew, braise or soup without the cooking time required by a roux.</w:t>
            </w:r>
          </w:p>
        </w:tc>
      </w:tr>
    </w:tbl>
    <w:p>
      <w:pPr>
        <w:spacing w:after="80" w:before="0"/>
      </w:pPr>
      <w:r>
        <w:t xml:space="preserve"/>
      </w:r>
    </w:p>
    <w:p>
      <w:r>
        <w:br w:type="page"/>
      </w:r>
    </w:p>
    <w:tbl>
      <w:tblPr>
        <w:tblW w:type="dxa" w:w="9526"/>
        <w:tblBorders>
          <w:top w:val="nil" w:color="FFFFFF" w:sz="0"/>
          <w:left w:val="nil" w:color="FFFFFF" w:sz="0"/>
          <w:bottom w:val="single" w:color="DEE1E6" w:sz="6"/>
          <w:right w:val="nil" w:color="FFFFFF" w:sz="0"/>
          <w:insideH w:val="single" w:color="auto" w:sz="4"/>
          <w:insideV w:val="single" w:color="auto" w:sz="4"/>
        </w:tblBorders>
      </w:tblPr>
      <w:tblGrid>
        <w:gridCol w:w="600"/>
        <w:gridCol w:w="7726"/>
        <w:gridCol w:w="1200"/>
      </w:tblGrid>
      <w:tr>
        <w:tc>
          <w:tcPr>
            <w:tcW w:type="dxa" w:w="600"/>
            <w:tcBorders>
              <w:top w:val="nil" w:color="FFFFFF" w:sz="0"/>
              <w:left w:val="nil" w:color="FFFFFF" w:sz="0"/>
              <w:bottom w:val="nil" w:color="FFFFFF" w:sz="0"/>
              <w:right w:val="nil" w:color="FFFFFF" w:sz="0"/>
            </w:tcBorders>
            <w:shd w:fill="1F4E79" w:val="clear"/>
            <w:tcMar>
              <w:top w:type="dxa" w:w="100"/>
              <w:left w:type="dxa" w:w="120"/>
              <w:bottom w:type="dxa" w:w="100"/>
              <w:right w:type="dxa" w:w="120"/>
            </w:tcMar>
            <w:vAlign w:val="center"/>
          </w:tcPr>
          <w:p>
            <w:pPr>
              <w:jc w:val="center"/>
            </w:pPr>
            <w:r>
              <w:rPr>
                <w:b/>
                <w:bCs/>
                <w:color w:val="FFFFFF"/>
                <w:sz w:val="22"/>
                <w:szCs w:val="22"/>
              </w:rPr>
              <w:t xml:space="preserve">Q5</w:t>
            </w:r>
          </w:p>
        </w:tc>
        <w:tc>
          <w:tcPr>
            <w:tcW w:type="dxa" w:w="7726"/>
            <w:tcBorders>
              <w:top w:val="nil" w:color="FFFFFF" w:sz="0"/>
              <w:left w:val="single" w:color="2E75B6" w:sz="12"/>
              <w:bottom w:val="nil" w:color="FFFFFF" w:sz="0"/>
              <w:right w:val="nil" w:color="FFFFFF" w:sz="0"/>
            </w:tcBorders>
            <w:shd w:fill="EBF3FB" w:val="clear"/>
            <w:tcMar>
              <w:top w:type="dxa" w:w="100"/>
              <w:left w:type="dxa" w:w="160"/>
              <w:bottom w:type="dxa" w:w="100"/>
              <w:right w:type="dxa" w:w="80"/>
            </w:tcMar>
          </w:tcPr>
          <w:p>
            <w:r>
              <w:rPr>
                <w:sz w:val="20"/>
                <w:szCs w:val="20"/>
              </w:rPr>
              <w:t xml:space="preserve">Explain why stocks and soups must be cooled rapidly before refrigeration. Describe the correct cooling procedure for a large batch of hot stock in a commercial kitchen.</w:t>
            </w:r>
          </w:p>
        </w:tc>
        <w:tc>
          <w:tcPr>
            <w:tcW w:type="dxa" w:w="1200"/>
            <w:tcBorders>
              <w:top w:val="nil" w:color="FFFFFF" w:sz="0"/>
              <w:left w:val="nil" w:color="FFFFFF" w:sz="0"/>
              <w:bottom w:val="nil" w:color="FFFFFF" w:sz="0"/>
              <w:right w:val="nil" w:color="FFFFFF" w:sz="0"/>
            </w:tcBorders>
            <w:shd w:fill="FFF2CC" w:val="clear"/>
            <w:tcMar>
              <w:top w:type="dxa" w:w="100"/>
              <w:left w:type="dxa" w:w="80"/>
              <w:bottom w:type="dxa" w:w="100"/>
              <w:right w:type="dxa" w:w="120"/>
            </w:tcMar>
            <w:vAlign w:val="center"/>
          </w:tcPr>
          <w:p>
            <w:pPr>
              <w:jc w:val="center"/>
            </w:pPr>
            <w:r>
              <w:rPr>
                <w:b/>
                <w:bCs/>
                <w:color w:val="7F6000"/>
                <w:sz w:val="18"/>
                <w:szCs w:val="18"/>
              </w:rPr>
              <w:t xml:space="preserve">3 marks</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9526"/>
            <w:gridSpan w:val="3"/>
            <w:tcBorders>
              <w:top w:val="single" w:color="AAAAAA" w:sz="4"/>
              <w:left w:val="nil" w:color="FFFFFF" w:sz="0"/>
              <w:bottom w:val="nil" w:color="FFFFFF" w:sz="0"/>
              <w:right w:val="nil" w:color="FFFFFF" w:sz="0"/>
            </w:tcBorders>
            <w:shd w:fill="E2EFDA" w:val="clear"/>
            <w:tcMar>
              <w:top w:type="dxa" w:w="80"/>
              <w:left w:type="dxa" w:w="120"/>
              <w:bottom w:type="dxa" w:w="80"/>
              <w:right w:type="dxa" w:w="120"/>
            </w:tcMar>
          </w:tcPr>
          <w:p>
            <w:r>
              <w:rPr>
                <w:b/>
                <w:bCs/>
                <w:color w:val="375623"/>
                <w:sz w:val="18"/>
                <w:szCs w:val="18"/>
              </w:rPr>
              <w:t xml:space="preserve">ASSESSOR KEY: </w:t>
            </w:r>
            <w:r>
              <w:rPr>
                <w:color w:val="375623"/>
                <w:sz w:val="18"/>
                <w:szCs w:val="18"/>
              </w:rPr>
              <w:t xml:space="preserve">Rapid cooling is required to move the stock through the temperature danger zone (5-60 degrees C) as quickly as possible to prevent bacterial multiplication. Correct procedure: divide into shallow containers no more than 5-7 cm deep; place in an ice bath and stir regularly; cool to 21 degrees C within 2 hours; then transfer to the cool room and cool to 5 degrees C within a further 4 hours. Label with name and date before refrigerating.</w:t>
            </w:r>
          </w:p>
        </w:tc>
      </w:tr>
    </w:tbl>
    <w:p>
      <w:pPr>
        <w:spacing w:after="80" w:before="0"/>
      </w:pPr>
      <w:r>
        <w:t xml:space="preserve"/>
      </w:r>
    </w:p>
    <w:tbl>
      <w:tblPr>
        <w:tblW w:type="dxa" w:w="9526"/>
        <w:tblBorders>
          <w:top w:val="nil" w:color="FFFFFF" w:sz="0"/>
          <w:left w:val="nil" w:color="FFFFFF" w:sz="0"/>
          <w:bottom w:val="single" w:color="DEE1E6" w:sz="6"/>
          <w:right w:val="nil" w:color="FFFFFF" w:sz="0"/>
          <w:insideH w:val="single" w:color="auto" w:sz="4"/>
          <w:insideV w:val="single" w:color="auto" w:sz="4"/>
        </w:tblBorders>
      </w:tblPr>
      <w:tblGrid>
        <w:gridCol w:w="600"/>
        <w:gridCol w:w="7726"/>
        <w:gridCol w:w="1200"/>
      </w:tblGrid>
      <w:tr>
        <w:tc>
          <w:tcPr>
            <w:tcW w:type="dxa" w:w="600"/>
            <w:tcBorders>
              <w:top w:val="nil" w:color="FFFFFF" w:sz="0"/>
              <w:left w:val="nil" w:color="FFFFFF" w:sz="0"/>
              <w:bottom w:val="nil" w:color="FFFFFF" w:sz="0"/>
              <w:right w:val="nil" w:color="FFFFFF" w:sz="0"/>
            </w:tcBorders>
            <w:shd w:fill="1F4E79" w:val="clear"/>
            <w:tcMar>
              <w:top w:type="dxa" w:w="100"/>
              <w:left w:type="dxa" w:w="120"/>
              <w:bottom w:type="dxa" w:w="100"/>
              <w:right w:type="dxa" w:w="120"/>
            </w:tcMar>
            <w:vAlign w:val="center"/>
          </w:tcPr>
          <w:p>
            <w:pPr>
              <w:jc w:val="center"/>
            </w:pPr>
            <w:r>
              <w:rPr>
                <w:b/>
                <w:bCs/>
                <w:color w:val="FFFFFF"/>
                <w:sz w:val="22"/>
                <w:szCs w:val="22"/>
              </w:rPr>
              <w:t xml:space="preserve">Q6</w:t>
            </w:r>
          </w:p>
        </w:tc>
        <w:tc>
          <w:tcPr>
            <w:tcW w:type="dxa" w:w="7726"/>
            <w:tcBorders>
              <w:top w:val="nil" w:color="FFFFFF" w:sz="0"/>
              <w:left w:val="single" w:color="2E75B6" w:sz="12"/>
              <w:bottom w:val="nil" w:color="FFFFFF" w:sz="0"/>
              <w:right w:val="nil" w:color="FFFFFF" w:sz="0"/>
            </w:tcBorders>
            <w:shd w:fill="EBF3FB" w:val="clear"/>
            <w:tcMar>
              <w:top w:type="dxa" w:w="100"/>
              <w:left w:type="dxa" w:w="160"/>
              <w:bottom w:type="dxa" w:w="100"/>
              <w:right w:type="dxa" w:w="80"/>
            </w:tcMar>
          </w:tcPr>
          <w:p>
            <w:r>
              <w:rPr>
                <w:sz w:val="20"/>
                <w:szCs w:val="20"/>
              </w:rPr>
              <w:t xml:space="preserve">Describe what "nappe" consistency means for a sauce and how a cook tests for it during production.</w:t>
            </w:r>
          </w:p>
        </w:tc>
        <w:tc>
          <w:tcPr>
            <w:tcW w:type="dxa" w:w="1200"/>
            <w:tcBorders>
              <w:top w:val="nil" w:color="FFFFFF" w:sz="0"/>
              <w:left w:val="nil" w:color="FFFFFF" w:sz="0"/>
              <w:bottom w:val="nil" w:color="FFFFFF" w:sz="0"/>
              <w:right w:val="nil" w:color="FFFFFF" w:sz="0"/>
            </w:tcBorders>
            <w:shd w:fill="FFF2CC" w:val="clear"/>
            <w:tcMar>
              <w:top w:type="dxa" w:w="100"/>
              <w:left w:type="dxa" w:w="80"/>
              <w:bottom w:type="dxa" w:w="100"/>
              <w:right w:type="dxa" w:w="120"/>
            </w:tcMar>
            <w:vAlign w:val="center"/>
          </w:tcPr>
          <w:p>
            <w:pPr>
              <w:jc w:val="center"/>
            </w:pPr>
            <w:r>
              <w:rPr>
                <w:b/>
                <w:bCs/>
                <w:color w:val="7F6000"/>
                <w:sz w:val="18"/>
                <w:szCs w:val="18"/>
              </w:rPr>
              <w:t xml:space="preserve">2 marks</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9526"/>
            <w:gridSpan w:val="3"/>
            <w:tcBorders>
              <w:top w:val="single" w:color="AAAAAA" w:sz="4"/>
              <w:left w:val="nil" w:color="FFFFFF" w:sz="0"/>
              <w:bottom w:val="nil" w:color="FFFFFF" w:sz="0"/>
              <w:right w:val="nil" w:color="FFFFFF" w:sz="0"/>
            </w:tcBorders>
            <w:shd w:fill="E2EFDA" w:val="clear"/>
            <w:tcMar>
              <w:top w:type="dxa" w:w="80"/>
              <w:left w:type="dxa" w:w="120"/>
              <w:bottom w:type="dxa" w:w="80"/>
              <w:right w:type="dxa" w:w="120"/>
            </w:tcMar>
          </w:tcPr>
          <w:p>
            <w:r>
              <w:rPr>
                <w:b/>
                <w:bCs/>
                <w:color w:val="375623"/>
                <w:sz w:val="18"/>
                <w:szCs w:val="18"/>
              </w:rPr>
              <w:t xml:space="preserve">ASSESSOR KEY: </w:t>
            </w:r>
            <w:r>
              <w:rPr>
                <w:color w:val="375623"/>
                <w:sz w:val="18"/>
                <w:szCs w:val="18"/>
              </w:rPr>
              <w:t xml:space="preserve">Nappe is the consistency at which a sauce coats the back of a spoon evenly. To test: dip a clean spoon into the sauce and hold it horizontally; draw a finger through the coating on the back of the spoon -- if the line holds cleanly without the sauce running, the sauce has reached nappe consistency.</w:t>
            </w:r>
          </w:p>
        </w:tc>
      </w:tr>
    </w:tbl>
    <w:p>
      <w:pPr>
        <w:spacing w:after="80" w:before="0"/>
      </w:pPr>
      <w:r>
        <w:t xml:space="preserve"/>
      </w:r>
    </w:p>
    <w:tbl>
      <w:tblPr>
        <w:tblW w:type="dxa" w:w="9526"/>
        <w:tblBorders>
          <w:top w:val="nil" w:color="FFFFFF" w:sz="0"/>
          <w:left w:val="nil" w:color="FFFFFF" w:sz="0"/>
          <w:bottom w:val="single" w:color="DEE1E6" w:sz="6"/>
          <w:right w:val="nil" w:color="FFFFFF" w:sz="0"/>
          <w:insideH w:val="single" w:color="auto" w:sz="4"/>
          <w:insideV w:val="single" w:color="auto" w:sz="4"/>
        </w:tblBorders>
      </w:tblPr>
      <w:tblGrid>
        <w:gridCol w:w="600"/>
        <w:gridCol w:w="7726"/>
        <w:gridCol w:w="1200"/>
      </w:tblGrid>
      <w:tr>
        <w:tc>
          <w:tcPr>
            <w:tcW w:type="dxa" w:w="600"/>
            <w:tcBorders>
              <w:top w:val="nil" w:color="FFFFFF" w:sz="0"/>
              <w:left w:val="nil" w:color="FFFFFF" w:sz="0"/>
              <w:bottom w:val="nil" w:color="FFFFFF" w:sz="0"/>
              <w:right w:val="nil" w:color="FFFFFF" w:sz="0"/>
            </w:tcBorders>
            <w:shd w:fill="1F4E79" w:val="clear"/>
            <w:tcMar>
              <w:top w:type="dxa" w:w="100"/>
              <w:left w:type="dxa" w:w="120"/>
              <w:bottom w:type="dxa" w:w="100"/>
              <w:right w:type="dxa" w:w="120"/>
            </w:tcMar>
            <w:vAlign w:val="center"/>
          </w:tcPr>
          <w:p>
            <w:pPr>
              <w:jc w:val="center"/>
            </w:pPr>
            <w:r>
              <w:rPr>
                <w:b/>
                <w:bCs/>
                <w:color w:val="FFFFFF"/>
                <w:sz w:val="22"/>
                <w:szCs w:val="22"/>
              </w:rPr>
              <w:t xml:space="preserve">Q7</w:t>
            </w:r>
          </w:p>
        </w:tc>
        <w:tc>
          <w:tcPr>
            <w:tcW w:type="dxa" w:w="7726"/>
            <w:tcBorders>
              <w:top w:val="nil" w:color="FFFFFF" w:sz="0"/>
              <w:left w:val="single" w:color="2E75B6" w:sz="12"/>
              <w:bottom w:val="nil" w:color="FFFFFF" w:sz="0"/>
              <w:right w:val="nil" w:color="FFFFFF" w:sz="0"/>
            </w:tcBorders>
            <w:shd w:fill="EBF3FB" w:val="clear"/>
            <w:tcMar>
              <w:top w:type="dxa" w:w="100"/>
              <w:left w:type="dxa" w:w="160"/>
              <w:bottom w:type="dxa" w:w="100"/>
              <w:right w:type="dxa" w:w="80"/>
            </w:tcMar>
          </w:tcPr>
          <w:p>
            <w:r>
              <w:rPr>
                <w:sz w:val="20"/>
                <w:szCs w:val="20"/>
              </w:rPr>
              <w:t xml:space="preserve">Name the five French mother sauces and for each one, identify the liquid base used to make it.</w:t>
            </w:r>
          </w:p>
        </w:tc>
        <w:tc>
          <w:tcPr>
            <w:tcW w:type="dxa" w:w="1200"/>
            <w:tcBorders>
              <w:top w:val="nil" w:color="FFFFFF" w:sz="0"/>
              <w:left w:val="nil" w:color="FFFFFF" w:sz="0"/>
              <w:bottom w:val="nil" w:color="FFFFFF" w:sz="0"/>
              <w:right w:val="nil" w:color="FFFFFF" w:sz="0"/>
            </w:tcBorders>
            <w:shd w:fill="FFF2CC" w:val="clear"/>
            <w:tcMar>
              <w:top w:type="dxa" w:w="100"/>
              <w:left w:type="dxa" w:w="80"/>
              <w:bottom w:type="dxa" w:w="100"/>
              <w:right w:type="dxa" w:w="120"/>
            </w:tcMar>
            <w:vAlign w:val="center"/>
          </w:tcPr>
          <w:p>
            <w:pPr>
              <w:jc w:val="center"/>
            </w:pPr>
            <w:r>
              <w:rPr>
                <w:b/>
                <w:bCs/>
                <w:color w:val="7F6000"/>
                <w:sz w:val="18"/>
                <w:szCs w:val="18"/>
              </w:rPr>
              <w:t xml:space="preserve">5 marks</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9526"/>
            <w:gridSpan w:val="3"/>
            <w:tcBorders>
              <w:top w:val="single" w:color="AAAAAA" w:sz="4"/>
              <w:left w:val="nil" w:color="FFFFFF" w:sz="0"/>
              <w:bottom w:val="nil" w:color="FFFFFF" w:sz="0"/>
              <w:right w:val="nil" w:color="FFFFFF" w:sz="0"/>
            </w:tcBorders>
            <w:shd w:fill="E2EFDA" w:val="clear"/>
            <w:tcMar>
              <w:top w:type="dxa" w:w="80"/>
              <w:left w:type="dxa" w:w="120"/>
              <w:bottom w:type="dxa" w:w="80"/>
              <w:right w:type="dxa" w:w="120"/>
            </w:tcMar>
          </w:tcPr>
          <w:p>
            <w:r>
              <w:rPr>
                <w:b/>
                <w:bCs/>
                <w:color w:val="375623"/>
                <w:sz w:val="18"/>
                <w:szCs w:val="18"/>
              </w:rPr>
              <w:t xml:space="preserve">ASSESSOR KEY: </w:t>
            </w:r>
            <w:r>
              <w:rPr>
                <w:color w:val="375623"/>
                <w:sz w:val="18"/>
                <w:szCs w:val="18"/>
              </w:rPr>
              <w:t xml:space="preserve">1. Bechamel -- milk; 2. Veloute -- white stock (veal, chicken or fish); 3. Espagnole -- brown stock; 4. Tomato sauce -- tomatoes (and often stock); 5. Hollandaise -- clarified butter (emulsion, not stock-based). Note: some classical lists include Allemande; accept if explained correctly.</w:t>
            </w:r>
          </w:p>
        </w:tc>
      </w:tr>
    </w:tbl>
    <w:p>
      <w:pPr>
        <w:spacing w:after="80" w:before="0"/>
      </w:pPr>
      <w:r>
        <w:t xml:space="preserve"/>
      </w:r>
    </w:p>
    <w:tbl>
      <w:tblPr>
        <w:tblW w:type="dxa" w:w="9526"/>
        <w:tblBorders>
          <w:top w:val="nil" w:color="FFFFFF" w:sz="0"/>
          <w:left w:val="nil" w:color="FFFFFF" w:sz="0"/>
          <w:bottom w:val="single" w:color="DEE1E6" w:sz="6"/>
          <w:right w:val="nil" w:color="FFFFFF" w:sz="0"/>
          <w:insideH w:val="single" w:color="auto" w:sz="4"/>
          <w:insideV w:val="single" w:color="auto" w:sz="4"/>
        </w:tblBorders>
      </w:tblPr>
      <w:tblGrid>
        <w:gridCol w:w="600"/>
        <w:gridCol w:w="7726"/>
        <w:gridCol w:w="1200"/>
      </w:tblGrid>
      <w:tr>
        <w:tc>
          <w:tcPr>
            <w:tcW w:type="dxa" w:w="600"/>
            <w:tcBorders>
              <w:top w:val="nil" w:color="FFFFFF" w:sz="0"/>
              <w:left w:val="nil" w:color="FFFFFF" w:sz="0"/>
              <w:bottom w:val="nil" w:color="FFFFFF" w:sz="0"/>
              <w:right w:val="nil" w:color="FFFFFF" w:sz="0"/>
            </w:tcBorders>
            <w:shd w:fill="1F4E79" w:val="clear"/>
            <w:tcMar>
              <w:top w:type="dxa" w:w="100"/>
              <w:left w:type="dxa" w:w="120"/>
              <w:bottom w:type="dxa" w:w="100"/>
              <w:right w:type="dxa" w:w="120"/>
            </w:tcMar>
            <w:vAlign w:val="center"/>
          </w:tcPr>
          <w:p>
            <w:pPr>
              <w:jc w:val="center"/>
            </w:pPr>
            <w:r>
              <w:rPr>
                <w:b/>
                <w:bCs/>
                <w:color w:val="FFFFFF"/>
                <w:sz w:val="22"/>
                <w:szCs w:val="22"/>
              </w:rPr>
              <w:t xml:space="preserve">Q8</w:t>
            </w:r>
          </w:p>
        </w:tc>
        <w:tc>
          <w:tcPr>
            <w:tcW w:type="dxa" w:w="7726"/>
            <w:tcBorders>
              <w:top w:val="nil" w:color="FFFFFF" w:sz="0"/>
              <w:left w:val="single" w:color="2E75B6" w:sz="12"/>
              <w:bottom w:val="nil" w:color="FFFFFF" w:sz="0"/>
              <w:right w:val="nil" w:color="FFFFFF" w:sz="0"/>
            </w:tcBorders>
            <w:shd w:fill="EBF3FB" w:val="clear"/>
            <w:tcMar>
              <w:top w:type="dxa" w:w="100"/>
              <w:left w:type="dxa" w:w="160"/>
              <w:bottom w:type="dxa" w:w="100"/>
              <w:right w:type="dxa" w:w="80"/>
            </w:tcMar>
          </w:tcPr>
          <w:p>
            <w:r>
              <w:rPr>
                <w:sz w:val="20"/>
                <w:szCs w:val="20"/>
              </w:rPr>
              <w:t xml:space="preserve">A guest returns a cream soup to the kitchen saying it has a grainy texture. Identify TWO possible causes and explain how each could be prevented.</w:t>
            </w:r>
          </w:p>
        </w:tc>
        <w:tc>
          <w:tcPr>
            <w:tcW w:type="dxa" w:w="1200"/>
            <w:tcBorders>
              <w:top w:val="nil" w:color="FFFFFF" w:sz="0"/>
              <w:left w:val="nil" w:color="FFFFFF" w:sz="0"/>
              <w:bottom w:val="nil" w:color="FFFFFF" w:sz="0"/>
              <w:right w:val="nil" w:color="FFFFFF" w:sz="0"/>
            </w:tcBorders>
            <w:shd w:fill="FFF2CC" w:val="clear"/>
            <w:tcMar>
              <w:top w:type="dxa" w:w="100"/>
              <w:left w:type="dxa" w:w="80"/>
              <w:bottom w:type="dxa" w:w="100"/>
              <w:right w:type="dxa" w:w="120"/>
            </w:tcMar>
            <w:vAlign w:val="center"/>
          </w:tcPr>
          <w:p>
            <w:pPr>
              <w:jc w:val="center"/>
            </w:pPr>
            <w:r>
              <w:rPr>
                <w:b/>
                <w:bCs/>
                <w:color w:val="7F6000"/>
                <w:sz w:val="18"/>
                <w:szCs w:val="18"/>
              </w:rPr>
              <w:t xml:space="preserve">3 marks</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9526"/>
            <w:gridSpan w:val="3"/>
            <w:tcBorders>
              <w:top w:val="single" w:color="AAAAAA" w:sz="4"/>
              <w:left w:val="nil" w:color="FFFFFF" w:sz="0"/>
              <w:bottom w:val="nil" w:color="FFFFFF" w:sz="0"/>
              <w:right w:val="nil" w:color="FFFFFF" w:sz="0"/>
            </w:tcBorders>
            <w:shd w:fill="E2EFDA" w:val="clear"/>
            <w:tcMar>
              <w:top w:type="dxa" w:w="80"/>
              <w:left w:type="dxa" w:w="120"/>
              <w:bottom w:type="dxa" w:w="80"/>
              <w:right w:type="dxa" w:w="120"/>
            </w:tcMar>
          </w:tcPr>
          <w:p>
            <w:r>
              <w:rPr>
                <w:b/>
                <w:bCs/>
                <w:color w:val="375623"/>
                <w:sz w:val="18"/>
                <w:szCs w:val="18"/>
              </w:rPr>
              <w:t xml:space="preserve">ASSESSOR KEY: </w:t>
            </w:r>
            <w:r>
              <w:rPr>
                <w:color w:val="375623"/>
                <w:sz w:val="18"/>
                <w:szCs w:val="18"/>
              </w:rPr>
              <w:t xml:space="preserve">Cause 1: The liaison (egg yolk and cream) was added to a soup that was too hot (above 85 degrees C), causing the eggs to scramble/curdle. Prevention: temper the liaison by gradually adding hot soup to it before incorporating into the pot, and keep the soup below 85 degrees C after adding. Cause 2: The soup was returned to the boil after the liaison was added. Prevention: once the liaison is added, heat gently and do not allow the soup to boil.</w:t>
            </w:r>
          </w:p>
        </w:tc>
      </w:tr>
    </w:tbl>
    <w:p>
      <w:pPr>
        <w:spacing w:after="80" w:before="0"/>
      </w:pPr>
      <w:r>
        <w:t xml:space="preserve"/>
      </w:r>
    </w:p>
    <w:p>
      <w:r>
        <w:br w:type="page"/>
      </w:r>
    </w:p>
    <w:tbl>
      <w:tblPr>
        <w:tblW w:type="dxa" w:w="9526"/>
        <w:tblBorders>
          <w:top w:val="nil" w:color="FFFFFF" w:sz="0"/>
          <w:left w:val="nil" w:color="FFFFFF" w:sz="0"/>
          <w:bottom w:val="single" w:color="DEE1E6" w:sz="6"/>
          <w:right w:val="nil" w:color="FFFFFF" w:sz="0"/>
          <w:insideH w:val="single" w:color="auto" w:sz="4"/>
          <w:insideV w:val="single" w:color="auto" w:sz="4"/>
        </w:tblBorders>
      </w:tblPr>
      <w:tblGrid>
        <w:gridCol w:w="600"/>
        <w:gridCol w:w="7726"/>
        <w:gridCol w:w="1200"/>
      </w:tblGrid>
      <w:tr>
        <w:tc>
          <w:tcPr>
            <w:tcW w:type="dxa" w:w="600"/>
            <w:tcBorders>
              <w:top w:val="nil" w:color="FFFFFF" w:sz="0"/>
              <w:left w:val="nil" w:color="FFFFFF" w:sz="0"/>
              <w:bottom w:val="nil" w:color="FFFFFF" w:sz="0"/>
              <w:right w:val="nil" w:color="FFFFFF" w:sz="0"/>
            </w:tcBorders>
            <w:shd w:fill="1F4E79" w:val="clear"/>
            <w:tcMar>
              <w:top w:type="dxa" w:w="100"/>
              <w:left w:type="dxa" w:w="120"/>
              <w:bottom w:type="dxa" w:w="100"/>
              <w:right w:type="dxa" w:w="120"/>
            </w:tcMar>
            <w:vAlign w:val="center"/>
          </w:tcPr>
          <w:p>
            <w:pPr>
              <w:jc w:val="center"/>
            </w:pPr>
            <w:r>
              <w:rPr>
                <w:b/>
                <w:bCs/>
                <w:color w:val="FFFFFF"/>
                <w:sz w:val="22"/>
                <w:szCs w:val="22"/>
              </w:rPr>
              <w:t xml:space="preserve">Q9</w:t>
            </w:r>
          </w:p>
        </w:tc>
        <w:tc>
          <w:tcPr>
            <w:tcW w:type="dxa" w:w="7726"/>
            <w:tcBorders>
              <w:top w:val="nil" w:color="FFFFFF" w:sz="0"/>
              <w:left w:val="single" w:color="2E75B6" w:sz="12"/>
              <w:bottom w:val="nil" w:color="FFFFFF" w:sz="0"/>
              <w:right w:val="nil" w:color="FFFFFF" w:sz="0"/>
            </w:tcBorders>
            <w:shd w:fill="EBF3FB" w:val="clear"/>
            <w:tcMar>
              <w:top w:type="dxa" w:w="100"/>
              <w:left w:type="dxa" w:w="160"/>
              <w:bottom w:type="dxa" w:w="100"/>
              <w:right w:type="dxa" w:w="80"/>
            </w:tcMar>
          </w:tcPr>
          <w:p>
            <w:r>
              <w:rPr>
                <w:sz w:val="20"/>
                <w:szCs w:val="20"/>
              </w:rPr>
              <w:t xml:space="preserve">Explain the importance of skimming (depouiller) a stock during cooking. What is being removed and how does regular skimming affect the final product?</w:t>
            </w:r>
          </w:p>
        </w:tc>
        <w:tc>
          <w:tcPr>
            <w:tcW w:type="dxa" w:w="1200"/>
            <w:tcBorders>
              <w:top w:val="nil" w:color="FFFFFF" w:sz="0"/>
              <w:left w:val="nil" w:color="FFFFFF" w:sz="0"/>
              <w:bottom w:val="nil" w:color="FFFFFF" w:sz="0"/>
              <w:right w:val="nil" w:color="FFFFFF" w:sz="0"/>
            </w:tcBorders>
            <w:shd w:fill="FFF2CC" w:val="clear"/>
            <w:tcMar>
              <w:top w:type="dxa" w:w="100"/>
              <w:left w:type="dxa" w:w="80"/>
              <w:bottom w:type="dxa" w:w="100"/>
              <w:right w:type="dxa" w:w="120"/>
            </w:tcMar>
            <w:vAlign w:val="center"/>
          </w:tcPr>
          <w:p>
            <w:pPr>
              <w:jc w:val="center"/>
            </w:pPr>
            <w:r>
              <w:rPr>
                <w:b/>
                <w:bCs/>
                <w:color w:val="7F6000"/>
                <w:sz w:val="18"/>
                <w:szCs w:val="18"/>
              </w:rPr>
              <w:t xml:space="preserve">2 marks</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9526"/>
            <w:gridSpan w:val="3"/>
            <w:tcBorders>
              <w:top w:val="single" w:color="AAAAAA" w:sz="4"/>
              <w:left w:val="nil" w:color="FFFFFF" w:sz="0"/>
              <w:bottom w:val="nil" w:color="FFFFFF" w:sz="0"/>
              <w:right w:val="nil" w:color="FFFFFF" w:sz="0"/>
            </w:tcBorders>
            <w:shd w:fill="E2EFDA" w:val="clear"/>
            <w:tcMar>
              <w:top w:type="dxa" w:w="80"/>
              <w:left w:type="dxa" w:w="120"/>
              <w:bottom w:type="dxa" w:w="80"/>
              <w:right w:type="dxa" w:w="120"/>
            </w:tcMar>
          </w:tcPr>
          <w:p>
            <w:r>
              <w:rPr>
                <w:b/>
                <w:bCs/>
                <w:color w:val="375623"/>
                <w:sz w:val="18"/>
                <w:szCs w:val="18"/>
              </w:rPr>
              <w:t xml:space="preserve">ASSESSOR KEY: </w:t>
            </w:r>
            <w:r>
              <w:rPr>
                <w:color w:val="375623"/>
                <w:sz w:val="18"/>
                <w:szCs w:val="18"/>
              </w:rPr>
              <w:t xml:space="preserve">Skimming removes proteins (grey scum), fat and impurities that rise to the surface as the bones and meat begin to cook. If not removed, these impurities dissolve back into the stock causing cloudiness, off-flavours and a greasy mouthfeel. Regular skimming produces a cleaner, clearer, better-flavoured stock.</w:t>
            </w:r>
          </w:p>
        </w:tc>
      </w:tr>
    </w:tbl>
    <w:p>
      <w:pPr>
        <w:spacing w:after="80" w:before="0"/>
      </w:pPr>
      <w:r>
        <w:t xml:space="preserve"/>
      </w:r>
    </w:p>
    <w:tbl>
      <w:tblPr>
        <w:tblW w:type="dxa" w:w="9526"/>
        <w:tblBorders>
          <w:top w:val="nil" w:color="FFFFFF" w:sz="0"/>
          <w:left w:val="nil" w:color="FFFFFF" w:sz="0"/>
          <w:bottom w:val="single" w:color="DEE1E6" w:sz="6"/>
          <w:right w:val="nil" w:color="FFFFFF" w:sz="0"/>
          <w:insideH w:val="single" w:color="auto" w:sz="4"/>
          <w:insideV w:val="single" w:color="auto" w:sz="4"/>
        </w:tblBorders>
      </w:tblPr>
      <w:tblGrid>
        <w:gridCol w:w="600"/>
        <w:gridCol w:w="7726"/>
        <w:gridCol w:w="1200"/>
      </w:tblGrid>
      <w:tr>
        <w:tc>
          <w:tcPr>
            <w:tcW w:type="dxa" w:w="600"/>
            <w:tcBorders>
              <w:top w:val="nil" w:color="FFFFFF" w:sz="0"/>
              <w:left w:val="nil" w:color="FFFFFF" w:sz="0"/>
              <w:bottom w:val="nil" w:color="FFFFFF" w:sz="0"/>
              <w:right w:val="nil" w:color="FFFFFF" w:sz="0"/>
            </w:tcBorders>
            <w:shd w:fill="1F4E79" w:val="clear"/>
            <w:tcMar>
              <w:top w:type="dxa" w:w="100"/>
              <w:left w:type="dxa" w:w="120"/>
              <w:bottom w:type="dxa" w:w="100"/>
              <w:right w:type="dxa" w:w="120"/>
            </w:tcMar>
            <w:vAlign w:val="center"/>
          </w:tcPr>
          <w:p>
            <w:pPr>
              <w:jc w:val="center"/>
            </w:pPr>
            <w:r>
              <w:rPr>
                <w:b/>
                <w:bCs/>
                <w:color w:val="FFFFFF"/>
                <w:sz w:val="22"/>
                <w:szCs w:val="22"/>
              </w:rPr>
              <w:t xml:space="preserve">Q10</w:t>
            </w:r>
          </w:p>
        </w:tc>
        <w:tc>
          <w:tcPr>
            <w:tcW w:type="dxa" w:w="7726"/>
            <w:tcBorders>
              <w:top w:val="nil" w:color="FFFFFF" w:sz="0"/>
              <w:left w:val="single" w:color="2E75B6" w:sz="12"/>
              <w:bottom w:val="nil" w:color="FFFFFF" w:sz="0"/>
              <w:right w:val="nil" w:color="FFFFFF" w:sz="0"/>
            </w:tcBorders>
            <w:shd w:fill="EBF3FB" w:val="clear"/>
            <w:tcMar>
              <w:top w:type="dxa" w:w="100"/>
              <w:left w:type="dxa" w:w="160"/>
              <w:bottom w:type="dxa" w:w="100"/>
              <w:right w:type="dxa" w:w="80"/>
            </w:tcMar>
          </w:tcPr>
          <w:p>
            <w:r>
              <w:rPr>
                <w:sz w:val="20"/>
                <w:szCs w:val="20"/>
              </w:rPr>
              <w:t xml:space="preserve">You are producing a large batch of chicken veloute. Halfway through, you taste it and find it lacks depth of flavour. List THREE ways you could improve the flavour without increasing the cooking time significantly.</w:t>
            </w:r>
          </w:p>
        </w:tc>
        <w:tc>
          <w:tcPr>
            <w:tcW w:type="dxa" w:w="1200"/>
            <w:tcBorders>
              <w:top w:val="nil" w:color="FFFFFF" w:sz="0"/>
              <w:left w:val="nil" w:color="FFFFFF" w:sz="0"/>
              <w:bottom w:val="nil" w:color="FFFFFF" w:sz="0"/>
              <w:right w:val="nil" w:color="FFFFFF" w:sz="0"/>
            </w:tcBorders>
            <w:shd w:fill="FFF2CC" w:val="clear"/>
            <w:tcMar>
              <w:top w:type="dxa" w:w="100"/>
              <w:left w:type="dxa" w:w="80"/>
              <w:bottom w:type="dxa" w:w="100"/>
              <w:right w:type="dxa" w:w="120"/>
            </w:tcMar>
            <w:vAlign w:val="center"/>
          </w:tcPr>
          <w:p>
            <w:pPr>
              <w:jc w:val="center"/>
            </w:pPr>
            <w:r>
              <w:rPr>
                <w:b/>
                <w:bCs/>
                <w:color w:val="7F6000"/>
                <w:sz w:val="18"/>
                <w:szCs w:val="18"/>
              </w:rPr>
              <w:t xml:space="preserve">3 marks</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9526"/>
            <w:gridSpan w:val="3"/>
            <w:tcBorders>
              <w:top w:val="single" w:color="AAAAAA" w:sz="4"/>
              <w:left w:val="nil" w:color="FFFFFF" w:sz="0"/>
              <w:bottom w:val="nil" w:color="FFFFFF" w:sz="0"/>
              <w:right w:val="nil" w:color="FFFFFF" w:sz="0"/>
            </w:tcBorders>
            <w:shd w:fill="E2EFDA" w:val="clear"/>
            <w:tcMar>
              <w:top w:type="dxa" w:w="80"/>
              <w:left w:type="dxa" w:w="120"/>
              <w:bottom w:type="dxa" w:w="80"/>
              <w:right w:type="dxa" w:w="120"/>
            </w:tcMar>
          </w:tcPr>
          <w:p>
            <w:r>
              <w:rPr>
                <w:b/>
                <w:bCs/>
                <w:color w:val="375623"/>
                <w:sz w:val="18"/>
                <w:szCs w:val="18"/>
              </w:rPr>
              <w:t xml:space="preserve">ASSESSOR KEY: </w:t>
            </w:r>
            <w:r>
              <w:rPr>
                <w:color w:val="375623"/>
                <w:sz w:val="18"/>
                <w:szCs w:val="18"/>
              </w:rPr>
              <w:t xml:space="preserve">Any three of: reduce the sauce further to concentrate flavour; add a bouquet garni or aromatic herbs; deglaze the pan with a splash of white wine and reduce before adding; add a small amount of chicken glaze (glace de volaille); season appropriately with salt and white pepper; finish with a little cream to enrich and round the flavour.</w:t>
            </w:r>
          </w:p>
        </w:tc>
      </w:tr>
    </w:tbl>
    <w:p>
      <w:pPr>
        <w:spacing w:after="80" w:before="0"/>
      </w:pPr>
      <w:r>
        <w:t xml:space="preserve"/>
      </w:r>
    </w:p>
    <w:tbl>
      <w:tblPr>
        <w:tblW w:type="dxa" w:w="9526"/>
        <w:tblBorders>
          <w:top w:val="nil" w:color="FFFFFF" w:sz="0"/>
          <w:left w:val="nil" w:color="FFFFFF" w:sz="0"/>
          <w:bottom w:val="single" w:color="DEE1E6" w:sz="6"/>
          <w:right w:val="nil" w:color="FFFFFF" w:sz="0"/>
          <w:insideH w:val="single" w:color="auto" w:sz="4"/>
          <w:insideV w:val="single" w:color="auto" w:sz="4"/>
        </w:tblBorders>
      </w:tblPr>
      <w:tblGrid>
        <w:gridCol w:w="600"/>
        <w:gridCol w:w="7726"/>
        <w:gridCol w:w="1200"/>
      </w:tblGrid>
      <w:tr>
        <w:tc>
          <w:tcPr>
            <w:tcW w:type="dxa" w:w="600"/>
            <w:tcBorders>
              <w:top w:val="nil" w:color="FFFFFF" w:sz="0"/>
              <w:left w:val="nil" w:color="FFFFFF" w:sz="0"/>
              <w:bottom w:val="nil" w:color="FFFFFF" w:sz="0"/>
              <w:right w:val="nil" w:color="FFFFFF" w:sz="0"/>
            </w:tcBorders>
            <w:shd w:fill="1F4E79" w:val="clear"/>
            <w:tcMar>
              <w:top w:type="dxa" w:w="100"/>
              <w:left w:type="dxa" w:w="120"/>
              <w:bottom w:type="dxa" w:w="100"/>
              <w:right w:type="dxa" w:w="120"/>
            </w:tcMar>
            <w:vAlign w:val="center"/>
          </w:tcPr>
          <w:p>
            <w:pPr>
              <w:jc w:val="center"/>
            </w:pPr>
            <w:r>
              <w:rPr>
                <w:b/>
                <w:bCs/>
                <w:color w:val="FFFFFF"/>
                <w:sz w:val="22"/>
                <w:szCs w:val="22"/>
              </w:rPr>
              <w:t xml:space="preserve">Q11</w:t>
            </w:r>
          </w:p>
        </w:tc>
        <w:tc>
          <w:tcPr>
            <w:tcW w:type="dxa" w:w="7726"/>
            <w:tcBorders>
              <w:top w:val="nil" w:color="FFFFFF" w:sz="0"/>
              <w:left w:val="single" w:color="2E75B6" w:sz="12"/>
              <w:bottom w:val="nil" w:color="FFFFFF" w:sz="0"/>
              <w:right w:val="nil" w:color="FFFFFF" w:sz="0"/>
            </w:tcBorders>
            <w:shd w:fill="EBF3FB" w:val="clear"/>
            <w:tcMar>
              <w:top w:type="dxa" w:w="100"/>
              <w:left w:type="dxa" w:w="160"/>
              <w:bottom w:type="dxa" w:w="100"/>
              <w:right w:type="dxa" w:w="80"/>
            </w:tcMar>
          </w:tcPr>
          <w:p>
            <w:r>
              <w:rPr>
                <w:sz w:val="20"/>
                <w:szCs w:val="20"/>
              </w:rPr>
              <w:t xml:space="preserve">Define the term "liaison" in the context of sauce cookery. List the TWO ingredients used and explain the risk if added incorrectly.</w:t>
            </w:r>
          </w:p>
        </w:tc>
        <w:tc>
          <w:tcPr>
            <w:tcW w:type="dxa" w:w="1200"/>
            <w:tcBorders>
              <w:top w:val="nil" w:color="FFFFFF" w:sz="0"/>
              <w:left w:val="nil" w:color="FFFFFF" w:sz="0"/>
              <w:bottom w:val="nil" w:color="FFFFFF" w:sz="0"/>
              <w:right w:val="nil" w:color="FFFFFF" w:sz="0"/>
            </w:tcBorders>
            <w:shd w:fill="FFF2CC" w:val="clear"/>
            <w:tcMar>
              <w:top w:type="dxa" w:w="100"/>
              <w:left w:type="dxa" w:w="80"/>
              <w:bottom w:type="dxa" w:w="100"/>
              <w:right w:type="dxa" w:w="120"/>
            </w:tcMar>
            <w:vAlign w:val="center"/>
          </w:tcPr>
          <w:p>
            <w:pPr>
              <w:jc w:val="center"/>
            </w:pPr>
            <w:r>
              <w:rPr>
                <w:b/>
                <w:bCs/>
                <w:color w:val="7F6000"/>
                <w:sz w:val="18"/>
                <w:szCs w:val="18"/>
              </w:rPr>
              <w:t xml:space="preserve">3 marks</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9526"/>
            <w:gridSpan w:val="3"/>
            <w:tcBorders>
              <w:top w:val="single" w:color="AAAAAA" w:sz="4"/>
              <w:left w:val="nil" w:color="FFFFFF" w:sz="0"/>
              <w:bottom w:val="nil" w:color="FFFFFF" w:sz="0"/>
              <w:right w:val="nil" w:color="FFFFFF" w:sz="0"/>
            </w:tcBorders>
            <w:shd w:fill="E2EFDA" w:val="clear"/>
            <w:tcMar>
              <w:top w:type="dxa" w:w="80"/>
              <w:left w:type="dxa" w:w="120"/>
              <w:bottom w:type="dxa" w:w="80"/>
              <w:right w:type="dxa" w:w="120"/>
            </w:tcMar>
          </w:tcPr>
          <w:p>
            <w:r>
              <w:rPr>
                <w:b/>
                <w:bCs/>
                <w:color w:val="375623"/>
                <w:sz w:val="18"/>
                <w:szCs w:val="18"/>
              </w:rPr>
              <w:t xml:space="preserve">ASSESSOR KEY: </w:t>
            </w:r>
            <w:r>
              <w:rPr>
                <w:color w:val="375623"/>
                <w:sz w:val="18"/>
                <w:szCs w:val="18"/>
              </w:rPr>
              <w:t xml:space="preserve">A liaison is a mixture of egg yolks and cream used to enrich and finish a sauce or soup. The two ingredients are egg yolks and heavy cream. Risk: if added to a liquid that is above 85 degrees C, or if the liquid is allowed to boil after the liaison is incorporated, the egg yolks will curdle/scramble, creating a grainy, separated texture that cannot be corrected.</w:t>
            </w:r>
          </w:p>
        </w:tc>
      </w:tr>
    </w:tbl>
    <w:p>
      <w:pPr>
        <w:spacing w:after="80" w:before="0"/>
      </w:pPr>
      <w:r>
        <w:t xml:space="preserve"/>
      </w:r>
    </w:p>
    <w:tbl>
      <w:tblPr>
        <w:tblW w:type="dxa" w:w="9526"/>
        <w:tblBorders>
          <w:top w:val="nil" w:color="FFFFFF" w:sz="0"/>
          <w:left w:val="nil" w:color="FFFFFF" w:sz="0"/>
          <w:bottom w:val="single" w:color="DEE1E6" w:sz="6"/>
          <w:right w:val="nil" w:color="FFFFFF" w:sz="0"/>
          <w:insideH w:val="single" w:color="auto" w:sz="4"/>
          <w:insideV w:val="single" w:color="auto" w:sz="4"/>
        </w:tblBorders>
      </w:tblPr>
      <w:tblGrid>
        <w:gridCol w:w="600"/>
        <w:gridCol w:w="7726"/>
        <w:gridCol w:w="1200"/>
      </w:tblGrid>
      <w:tr>
        <w:tc>
          <w:tcPr>
            <w:tcW w:type="dxa" w:w="600"/>
            <w:tcBorders>
              <w:top w:val="nil" w:color="FFFFFF" w:sz="0"/>
              <w:left w:val="nil" w:color="FFFFFF" w:sz="0"/>
              <w:bottom w:val="nil" w:color="FFFFFF" w:sz="0"/>
              <w:right w:val="nil" w:color="FFFFFF" w:sz="0"/>
            </w:tcBorders>
            <w:shd w:fill="1F4E79" w:val="clear"/>
            <w:tcMar>
              <w:top w:type="dxa" w:w="100"/>
              <w:left w:type="dxa" w:w="120"/>
              <w:bottom w:type="dxa" w:w="100"/>
              <w:right w:type="dxa" w:w="120"/>
            </w:tcMar>
            <w:vAlign w:val="center"/>
          </w:tcPr>
          <w:p>
            <w:pPr>
              <w:jc w:val="center"/>
            </w:pPr>
            <w:r>
              <w:rPr>
                <w:b/>
                <w:bCs/>
                <w:color w:val="FFFFFF"/>
                <w:sz w:val="22"/>
                <w:szCs w:val="22"/>
              </w:rPr>
              <w:t xml:space="preserve">Q12</w:t>
            </w:r>
          </w:p>
        </w:tc>
        <w:tc>
          <w:tcPr>
            <w:tcW w:type="dxa" w:w="7726"/>
            <w:tcBorders>
              <w:top w:val="nil" w:color="FFFFFF" w:sz="0"/>
              <w:left w:val="single" w:color="2E75B6" w:sz="12"/>
              <w:bottom w:val="nil" w:color="FFFFFF" w:sz="0"/>
              <w:right w:val="nil" w:color="FFFFFF" w:sz="0"/>
            </w:tcBorders>
            <w:shd w:fill="EBF3FB" w:val="clear"/>
            <w:tcMar>
              <w:top w:type="dxa" w:w="100"/>
              <w:left w:type="dxa" w:w="160"/>
              <w:bottom w:type="dxa" w:w="100"/>
              <w:right w:type="dxa" w:w="80"/>
            </w:tcMar>
          </w:tcPr>
          <w:p>
            <w:r>
              <w:rPr>
                <w:sz w:val="20"/>
                <w:szCs w:val="20"/>
              </w:rPr>
              <w:t xml:space="preserve">Describe the correct storage procedure for a finished sauce that will be held for use over the next two days. Include labelling, temperature and any measures to prevent a skin forming on the surface.</w:t>
            </w:r>
          </w:p>
        </w:tc>
        <w:tc>
          <w:tcPr>
            <w:tcW w:type="dxa" w:w="1200"/>
            <w:tcBorders>
              <w:top w:val="nil" w:color="FFFFFF" w:sz="0"/>
              <w:left w:val="nil" w:color="FFFFFF" w:sz="0"/>
              <w:bottom w:val="nil" w:color="FFFFFF" w:sz="0"/>
              <w:right w:val="nil" w:color="FFFFFF" w:sz="0"/>
            </w:tcBorders>
            <w:shd w:fill="FFF2CC" w:val="clear"/>
            <w:tcMar>
              <w:top w:type="dxa" w:w="100"/>
              <w:left w:type="dxa" w:w="80"/>
              <w:bottom w:type="dxa" w:w="100"/>
              <w:right w:type="dxa" w:w="120"/>
            </w:tcMar>
            <w:vAlign w:val="center"/>
          </w:tcPr>
          <w:p>
            <w:pPr>
              <w:jc w:val="center"/>
            </w:pPr>
            <w:r>
              <w:rPr>
                <w:b/>
                <w:bCs/>
                <w:color w:val="7F6000"/>
                <w:sz w:val="18"/>
                <w:szCs w:val="18"/>
              </w:rPr>
              <w:t xml:space="preserve">3 marks</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9526"/>
            <w:gridSpan w:val="3"/>
            <w:tcBorders>
              <w:top w:val="single" w:color="AAAAAA" w:sz="4"/>
              <w:left w:val="nil" w:color="FFFFFF" w:sz="0"/>
              <w:bottom w:val="nil" w:color="FFFFFF" w:sz="0"/>
              <w:right w:val="nil" w:color="FFFFFF" w:sz="0"/>
            </w:tcBorders>
            <w:shd w:fill="E2EFDA" w:val="clear"/>
            <w:tcMar>
              <w:top w:type="dxa" w:w="80"/>
              <w:left w:type="dxa" w:w="120"/>
              <w:bottom w:type="dxa" w:w="80"/>
              <w:right w:type="dxa" w:w="120"/>
            </w:tcMar>
          </w:tcPr>
          <w:p>
            <w:r>
              <w:rPr>
                <w:b/>
                <w:bCs/>
                <w:color w:val="375623"/>
                <w:sz w:val="18"/>
                <w:szCs w:val="18"/>
              </w:rPr>
              <w:t xml:space="preserve">ASSESSOR KEY: </w:t>
            </w:r>
            <w:r>
              <w:rPr>
                <w:color w:val="375623"/>
                <w:sz w:val="18"/>
                <w:szCs w:val="18"/>
              </w:rPr>
              <w:t xml:space="preserve">Cool the sauce rapidly as per correct procedure; transfer to a clean, airtight container; label with the sauce name, date of preparation and use-by date; refrigerate at 5 degrees C or below. To prevent a skin: press plastic film directly onto the surface of the sauce before sealing, or brush the surface lightly with melted butter. Use within 2 days. Reheat to 75 degrees C before service.</w:t>
            </w:r>
          </w:p>
        </w:tc>
      </w:tr>
    </w:tbl>
    <w:p>
      <w:pPr>
        <w:spacing w:after="80" w:before="0"/>
      </w:pPr>
      <w:r>
        <w:t xml:space="preserve"/>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2026-04-16T01:43:28.531Z</dcterms:created>
  <dcterms:modified xsi:type="dcterms:W3CDTF">2026-04-16T01:43:28.531Z</dcterms:modified>
</cp:coreProperties>
</file>

<file path=docProps/custom.xml><?xml version="1.0" encoding="utf-8"?>
<Properties xmlns="http://schemas.openxmlformats.org/officeDocument/2006/custom-properties" xmlns:vt="http://schemas.openxmlformats.org/officeDocument/2006/docPropsVTypes"/>
</file>