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56"/>
          <w:szCs w:val="56"/>
        </w:rPr>
        <w:t xml:space="preserve">The Wandering Inn</w:t>
      </w:r>
    </w:p>
    <w:p>
      <w:pPr>
        <w:spacing w:after="400"/>
        <w:jc w:val="center"/>
      </w:pPr>
      <w:r>
        <w:rPr>
          <w:i/>
          <w:iCs/>
          <w:sz w:val="30"/>
          <w:szCs w:val="30"/>
        </w:rPr>
        <w:t xml:space="preserve">A Pathfinder 2e Campaign — Player's Guide</w:t>
      </w:r>
    </w:p>
    <w:p>
      <w:pPr>
        <w:pStyle w:val="Heading1"/>
        <w:spacing w:after="160" w:before="320"/>
      </w:pPr>
      <w:r>
        <w:t xml:space="preserve">Welcome</w:t>
      </w:r>
    </w:p>
    <w:p>
      <w:pPr>
        <w:spacing w:after="160"/>
      </w:pPr>
      <w:r>
        <w:t xml:space="preserve">This campaign adapts The Wandering Inn — a long-running web serial by pirateaba — into a tabletop game using Pathfinder 2e as the rules engine. You don't need to have read the books to play; this guide covers everything you need for character creation and Session Zero. If you have read them, great — you'll recognize the flavor, but this is our own game set in the same kind of world, not a retelling of the plot.</w:t>
      </w:r>
    </w:p>
    <w:p>
      <w:pPr>
        <w:spacing w:after="160"/>
      </w:pPr>
      <w:r>
        <w:t xml:space="preserve">The short pitch: a world where everyone's profession and skills are tracked by an in-world leveling system — sweep floors long enough and you might become a real [Innkeeper]; survive an impossible fight and you might come out a [General]. It mixes slice-of-life, found family, dry humor, and genuinely brutal stakes. Character growth is meant to feel earned, not menu-picked.</w:t>
      </w:r>
    </w:p>
    <w:p>
      <w:pPr>
        <w:pStyle w:val="Heading1"/>
        <w:spacing w:after="160" w:before="320"/>
      </w:pPr>
      <w:r>
        <w:t xml:space="preserve">Setting Primer (spoiler-light)</w:t>
      </w:r>
    </w:p>
    <w:p>
      <w:pPr>
        <w:spacing w:after="160"/>
      </w:pPr>
      <w:r>
        <w:t xml:space="preserve">The world runs on a hidden rules system everyone calls the Grand Design (or just "the System"). Two things define a person mechanically:</w:t>
      </w:r>
    </w:p>
    <w:p>
      <w:pPr>
        <w:pStyle w:val="ListParagraph"/>
        <w:numPr>
          <w:ilvl w:val="0"/>
          <w:numId w:val="2"/>
        </w:numPr>
        <w:spacing w:after="80"/>
      </w:pPr>
      <w:r>
        <w:t xml:space="preserve">Class — your profession, calling, or role. Everyone has at least one; some have several.</w:t>
      </w:r>
    </w:p>
    <w:p>
      <w:pPr>
        <w:pStyle w:val="ListParagraph"/>
        <w:numPr>
          <w:ilvl w:val="0"/>
          <w:numId w:val="2"/>
        </w:numPr>
        <w:spacing w:after="80"/>
      </w:pPr>
      <w:r>
        <w:t xml:space="preserve">Skills — specific abilities gained through experience, tied to your class(es) but earned individually.</w:t>
      </w:r>
    </w:p>
    <w:p>
      <w:pPr>
        <w:spacing w:after="160"/>
      </w:pPr>
      <w:r>
        <w:t xml:space="preserve">Both are diegetic — characters in the world can literally see a notification when they level up or gain a skill. Classes and Skills aren't chosen from a menu; they're recognized and granted based on what a person actually does. A person who spends years cooking for others might be recognized as a [Cook]; someone who survives against impossible odds might find themselves leveling far faster than normal.</w:t>
      </w:r>
    </w:p>
    <w:p>
      <w:pPr>
        <w:spacing w:after="160"/>
      </w:pPr>
      <w:r>
        <w:t xml:space="preserve">The world itself is large, varied, and not uniformly safe — cities behind walls, wilderness that gets more dangerous the further you go, and factions (adventurers, nations, monsters, and things stranger than monsters) with their own agendas. Your DM will fill in the specific region and stakes for our table.</w:t>
      </w:r>
    </w:p>
    <w:p>
      <w:pPr>
        <w:pStyle w:val="Heading1"/>
        <w:spacing w:after="160" w:before="320"/>
      </w:pPr>
      <w:r>
        <w:t xml:space="preserve">How Classes &amp; Skills Work at This Table</w:t>
      </w:r>
    </w:p>
    <w:p>
      <w:pPr>
        <w:spacing w:after="160"/>
      </w:pPr>
      <w:r>
        <w:t xml:space="preserve">We're using Pathfinder 2e for actual mechanics, but character growth is meant to feel like the books: earned through play, not just picked off a level-up chart. Here's the practical version:</w:t>
      </w:r>
    </w:p>
    <w:p>
      <w:pPr>
        <w:pStyle w:val="Heading2"/>
        <w:spacing w:after="120" w:before="240"/>
      </w:pPr>
      <w:r>
        <w:t xml:space="preserve">1. You don't pick a PF2e class first — you pick a concept</w:t>
      </w:r>
    </w:p>
    <w:p>
      <w:pPr>
        <w:spacing w:after="160"/>
      </w:pPr>
      <w:r>
        <w:t xml:space="preserve">Instead of opening the rulebook and choosing "Fighter" or "Wizard," start with a concept in plain language: What did your character do before this story? What are they known for? What do they want? Bring that to Session Zero.</w:t>
      </w:r>
    </w:p>
    <w:p>
      <w:pPr>
        <w:pStyle w:val="Heading2"/>
        <w:spacing w:after="120" w:before="240"/>
      </w:pPr>
      <w:r>
        <w:t xml:space="preserve">2. The DM translates your concept into mechanics</w:t>
      </w:r>
    </w:p>
    <w:p>
      <w:pPr>
        <w:spacing w:after="160"/>
      </w:pPr>
      <w:r>
        <w:t xml:space="preserve">Using our conversion framework, your concept gets mapped to a PF2e class (the closest structural match, not just a similar name) plus optional Archetypes for secondary specialties. You'll get a say in the translation — this is a conversation, not a black box.</w:t>
      </w:r>
    </w:p>
    <w:p>
      <w:pPr>
        <w:pStyle w:val="Heading2"/>
        <w:spacing w:after="120" w:before="240"/>
      </w:pPr>
      <w:r>
        <w:t xml:space="preserve">3. Skills come in three tiers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300"/>
      </w:tblGrid>
      <w:tr>
        <w:trPr>
          <w:tblHeader/>
        </w:trPr>
        <w:tc>
          <w:tcPr>
            <w:tcW w:type="dxa" w:w="2400"/>
            <w:shd w:fill="D9D9D9" w:val="clear"/>
            <w:tcMar>
              <w:top w:type="dxa" w:w="80"/>
              <w:left w:type="dxa" w:w="100"/>
              <w:bottom w:type="dxa" w:w="80"/>
              <w:right w:type="dxa" w:w="100"/>
            </w:tcMar>
          </w:tcPr>
          <w:p>
            <w:r>
              <w:rPr>
                <w:b/>
                <w:bCs/>
              </w:rPr>
              <w:t xml:space="preserve">Tier</w:t>
            </w:r>
          </w:p>
        </w:tc>
        <w:tc>
          <w:tcPr>
            <w:tcW w:type="dxa" w:w="3900"/>
            <w:shd w:fill="D9D9D9" w:val="clear"/>
            <w:tcMar>
              <w:top w:type="dxa" w:w="80"/>
              <w:left w:type="dxa" w:w="100"/>
              <w:bottom w:type="dxa" w:w="80"/>
              <w:right w:type="dxa" w:w="100"/>
            </w:tcMar>
          </w:tcPr>
          <w:p>
            <w:r>
              <w:rPr>
                <w:b/>
                <w:bCs/>
              </w:rPr>
              <w:t xml:space="preserve">What it means</w:t>
            </w:r>
          </w:p>
        </w:tc>
        <w:tc>
          <w:tcPr>
            <w:tcW w:type="dxa" w:w="3300"/>
            <w:shd w:fill="D9D9D9" w:val="clear"/>
            <w:tcMar>
              <w:top w:type="dxa" w:w="80"/>
              <w:left w:type="dxa" w:w="100"/>
              <w:bottom w:type="dxa" w:w="80"/>
              <w:right w:type="dxa" w:w="100"/>
            </w:tcMar>
          </w:tcPr>
          <w:p>
            <w:r>
              <w:rPr>
                <w:b/>
                <w:bCs/>
              </w:rPr>
              <w:t xml:space="preserve">How it works in play</w:t>
            </w:r>
          </w:p>
        </w:tc>
      </w:tr>
      <w:tr>
        <w:tc>
          <w:tcPr>
            <w:tcW w:type="dxa" w:w="2400"/>
            <w:tcMar>
              <w:top w:type="dxa" w:w="80"/>
              <w:left w:type="dxa" w:w="100"/>
              <w:bottom w:type="dxa" w:w="80"/>
              <w:right w:type="dxa" w:w="100"/>
            </w:tcMar>
          </w:tcPr>
          <w:p>
            <w:r>
              <w:rPr>
                <w:b w:val="false"/>
                <w:bCs w:val="false"/>
              </w:rPr>
              <w:t xml:space="preserve">Tier 1 — Minor</w:t>
            </w:r>
          </w:p>
        </w:tc>
        <w:tc>
          <w:tcPr>
            <w:tcW w:type="dxa" w:w="3900"/>
            <w:tcMar>
              <w:top w:type="dxa" w:w="80"/>
              <w:left w:type="dxa" w:w="100"/>
              <w:bottom w:type="dxa" w:w="80"/>
              <w:right w:type="dxa" w:w="100"/>
            </w:tcMar>
          </w:tcPr>
          <w:p>
            <w:r>
              <w:rPr>
                <w:b w:val="false"/>
                <w:bCs w:val="false"/>
              </w:rPr>
              <w:t xml:space="preserve">Everyday competence (cooking, basic combat forms, small crafts)</w:t>
            </w:r>
          </w:p>
        </w:tc>
        <w:tc>
          <w:tcPr>
            <w:tcW w:type="dxa" w:w="3300"/>
            <w:tcMar>
              <w:top w:type="dxa" w:w="80"/>
              <w:left w:type="dxa" w:w="100"/>
              <w:bottom w:type="dxa" w:w="80"/>
              <w:right w:type="dxa" w:w="100"/>
            </w:tcMar>
          </w:tcPr>
          <w:p>
            <w:r>
              <w:rPr>
                <w:b w:val="false"/>
                <w:bCs w:val="false"/>
              </w:rPr>
              <w:t xml:space="preserve">Usually just a Skill Feat, or pure flavor with no roll attached</w:t>
            </w:r>
          </w:p>
        </w:tc>
      </w:tr>
      <w:tr>
        <w:tc>
          <w:tcPr>
            <w:tcW w:type="dxa" w:w="2400"/>
            <w:tcMar>
              <w:top w:type="dxa" w:w="80"/>
              <w:left w:type="dxa" w:w="100"/>
              <w:bottom w:type="dxa" w:w="80"/>
              <w:right w:type="dxa" w:w="100"/>
            </w:tcMar>
          </w:tcPr>
          <w:p>
            <w:r>
              <w:rPr>
                <w:b w:val="false"/>
                <w:bCs w:val="false"/>
              </w:rPr>
              <w:t xml:space="preserve">Tier 2 — Named</w:t>
            </w:r>
          </w:p>
        </w:tc>
        <w:tc>
          <w:tcPr>
            <w:tcW w:type="dxa" w:w="3900"/>
            <w:tcMar>
              <w:top w:type="dxa" w:w="80"/>
              <w:left w:type="dxa" w:w="100"/>
              <w:bottom w:type="dxa" w:w="80"/>
              <w:right w:type="dxa" w:w="100"/>
            </w:tcMar>
          </w:tcPr>
          <w:p>
            <w:r>
              <w:rPr>
                <w:b w:val="false"/>
                <w:bCs w:val="false"/>
              </w:rPr>
              <w:t xml:space="preserve">A specific move or ability you actively use</w:t>
            </w:r>
          </w:p>
        </w:tc>
        <w:tc>
          <w:tcPr>
            <w:tcW w:type="dxa" w:w="3300"/>
            <w:tcMar>
              <w:top w:type="dxa" w:w="80"/>
              <w:left w:type="dxa" w:w="100"/>
              <w:bottom w:type="dxa" w:w="80"/>
              <w:right w:type="dxa" w:w="100"/>
            </w:tcMar>
          </w:tcPr>
          <w:p>
            <w:r>
              <w:rPr>
                <w:b w:val="false"/>
                <w:bCs w:val="false"/>
              </w:rPr>
              <w:t xml:space="preserve">A Class Feat — reskinned from the closest PF2e equivalent</w:t>
            </w:r>
          </w:p>
        </w:tc>
      </w:tr>
      <w:tr>
        <w:tc>
          <w:tcPr>
            <w:tcW w:type="dxa" w:w="2400"/>
            <w:tcMar>
              <w:top w:type="dxa" w:w="80"/>
              <w:left w:type="dxa" w:w="100"/>
              <w:bottom w:type="dxa" w:w="80"/>
              <w:right w:type="dxa" w:w="100"/>
            </w:tcMar>
          </w:tcPr>
          <w:p>
            <w:r>
              <w:rPr>
                <w:b w:val="false"/>
                <w:bCs w:val="false"/>
              </w:rPr>
              <w:t xml:space="preserve">Tier 3 — Capstone</w:t>
            </w:r>
          </w:p>
        </w:tc>
        <w:tc>
          <w:tcPr>
            <w:tcW w:type="dxa" w:w="3900"/>
            <w:tcMar>
              <w:top w:type="dxa" w:w="80"/>
              <w:left w:type="dxa" w:w="100"/>
              <w:bottom w:type="dxa" w:w="80"/>
              <w:right w:type="dxa" w:w="100"/>
            </w:tcMar>
          </w:tcPr>
          <w:p>
            <w:r>
              <w:rPr>
                <w:b w:val="false"/>
                <w:bCs w:val="false"/>
              </w:rPr>
              <w:t xml:space="preserve">Rare, character-defining abilities</w:t>
            </w:r>
          </w:p>
        </w:tc>
        <w:tc>
          <w:tcPr>
            <w:tcW w:type="dxa" w:w="3300"/>
            <w:tcMar>
              <w:top w:type="dxa" w:w="80"/>
              <w:left w:type="dxa" w:w="100"/>
              <w:bottom w:type="dxa" w:w="80"/>
              <w:right w:type="dxa" w:w="100"/>
            </w:tcMar>
          </w:tcPr>
          <w:p>
            <w:r>
              <w:rPr>
                <w:b w:val="false"/>
                <w:bCs w:val="false"/>
              </w:rPr>
              <w:t xml:space="preserve">Custom ability unlocked by a story milestone, not a level number</w:t>
            </w:r>
          </w:p>
        </w:tc>
      </w:tr>
    </w:tbl>
    <w:p>
      <w:pPr>
        <w:spacing w:after="160"/>
      </w:pPr>
      <w:r>
        <w:t xml:space="preserve"/>
      </w:r>
    </w:p>
    <w:p>
      <w:pPr>
        <w:pStyle w:val="Heading2"/>
        <w:spacing w:after="120" w:before="240"/>
      </w:pPr>
      <w:r>
        <w:t xml:space="preserve">4. Growth can be non-linear</w:t>
      </w:r>
    </w:p>
    <w:p>
      <w:pPr>
        <w:spacing w:after="160"/>
      </w:pPr>
      <w:r>
        <w:t xml:space="preserve">Survive something you had no business surviving, and you might level up on the spot instead of waiting for the next milestone — this is a real, named mechanic in the source material ("Counter-Leveling") and we use it here too. Growth isn't always a steady climb.</w:t>
      </w:r>
    </w:p>
    <w:p>
      <w:pPr>
        <w:pStyle w:val="Heading1"/>
        <w:spacing w:after="160" w:before="320"/>
      </w:pPr>
      <w:r>
        <w:t xml:space="preserve">Character Creation — Step by Step</w:t>
      </w:r>
    </w:p>
    <w:p>
      <w:pPr>
        <w:pStyle w:val="ListParagraph"/>
        <w:numPr>
          <w:ilvl w:val="0"/>
          <w:numId w:val="2"/>
        </w:numPr>
        <w:spacing w:after="80"/>
      </w:pPr>
      <w:r>
        <w:t xml:space="preserve">Write a short concept: background, personality, what they're good at, what they want. A paragraph or two is plenty.</w:t>
      </w:r>
    </w:p>
    <w:p>
      <w:pPr>
        <w:pStyle w:val="ListParagraph"/>
        <w:numPr>
          <w:ilvl w:val="0"/>
          <w:numId w:val="2"/>
        </w:numPr>
        <w:spacing w:after="80"/>
      </w:pPr>
      <w:r>
        <w:t xml:space="preserve">Bring it to Session Zero (or send it ahead of time) — we'll workshop the PF2e translation together.</w:t>
      </w:r>
    </w:p>
    <w:p>
      <w:pPr>
        <w:pStyle w:val="ListParagraph"/>
        <w:numPr>
          <w:ilvl w:val="0"/>
          <w:numId w:val="2"/>
        </w:numPr>
        <w:spacing w:after="80"/>
      </w:pPr>
      <w:r>
        <w:t xml:space="preserve">Expect your "book-flavor class" and your PF2e class to have different names. That's normal — the PF2e class is a mechanical chassis, not a label you need to love.</w:t>
      </w:r>
    </w:p>
    <w:p>
      <w:pPr>
        <w:pStyle w:val="ListParagraph"/>
        <w:numPr>
          <w:ilvl w:val="0"/>
          <w:numId w:val="2"/>
        </w:numPr>
        <w:spacing w:after="80"/>
      </w:pPr>
      <w:r>
        <w:t xml:space="preserve">You'll get one Archetype slot reserved for a secondary specialty if your concept has one (e.g. a soldier who's also a decent cook). Anything beyond that stays narrative flavor rather than additional mechanics — this keeps character sheets manageable.</w:t>
      </w:r>
    </w:p>
    <w:p>
      <w:pPr>
        <w:pStyle w:val="ListParagraph"/>
        <w:numPr>
          <w:ilvl w:val="0"/>
          <w:numId w:val="2"/>
        </w:numPr>
        <w:spacing w:after="80"/>
      </w:pPr>
      <w:r>
        <w:t xml:space="preserve">Multiclassing/Archetype choices, and which Skills are Tier 2 vs Tier 3, are DM calls made using a written framework — not improvised on the spot — so mechanics stay consistent across the whole party.</w:t>
      </w:r>
    </w:p>
    <w:p>
      <w:pPr>
        <w:pStyle w:val="Heading2"/>
        <w:spacing w:after="120" w:before="240"/>
      </w:pPr>
      <w:r>
        <w:t xml:space="preserve">Worked examples, for reference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00"/>
      </w:tblGrid>
      <w:tr>
        <w:trPr>
          <w:tblHeader/>
        </w:trPr>
        <w:tc>
          <w:tcPr>
            <w:tcW w:type="dxa" w:w="3300"/>
            <w:shd w:fill="D9D9D9" w:val="clear"/>
            <w:tcMar>
              <w:top w:type="dxa" w:w="80"/>
              <w:left w:type="dxa" w:w="100"/>
              <w:bottom w:type="dxa" w:w="80"/>
              <w:right w:type="dxa" w:w="100"/>
            </w:tcMar>
          </w:tcPr>
          <w:p>
            <w:r>
              <w:rPr>
                <w:b/>
                <w:bCs/>
              </w:rPr>
              <w:t xml:space="preserve">Concept</w:t>
            </w:r>
          </w:p>
        </w:tc>
        <w:tc>
          <w:tcPr>
            <w:tcW w:type="dxa" w:w="3000"/>
            <w:shd w:fill="D9D9D9" w:val="clear"/>
            <w:tcMar>
              <w:top w:type="dxa" w:w="80"/>
              <w:left w:type="dxa" w:w="100"/>
              <w:bottom w:type="dxa" w:w="80"/>
              <w:right w:type="dxa" w:w="100"/>
            </w:tcMar>
          </w:tcPr>
          <w:p>
            <w:r>
              <w:rPr>
                <w:b/>
                <w:bCs/>
              </w:rPr>
              <w:t xml:space="preserve">PF2e Class</w:t>
            </w:r>
          </w:p>
        </w:tc>
        <w:tc>
          <w:tcPr>
            <w:tcW w:type="dxa" w:w="3300"/>
            <w:shd w:fill="D9D9D9" w:val="clear"/>
            <w:tcMar>
              <w:top w:type="dxa" w:w="80"/>
              <w:left w:type="dxa" w:w="100"/>
              <w:bottom w:type="dxa" w:w="80"/>
              <w:right w:type="dxa" w:w="100"/>
            </w:tcMar>
          </w:tcPr>
          <w:p>
            <w:r>
              <w:rPr>
                <w:b/>
                <w:bCs/>
              </w:rPr>
              <w:t xml:space="preserve">Notes</w:t>
            </w:r>
          </w:p>
        </w:tc>
      </w:tr>
      <w:tr>
        <w:tc>
          <w:tcPr>
            <w:tcW w:type="dxa" w:w="3300"/>
            <w:tcMar>
              <w:top w:type="dxa" w:w="80"/>
              <w:left w:type="dxa" w:w="100"/>
              <w:bottom w:type="dxa" w:w="80"/>
              <w:right w:type="dxa" w:w="100"/>
            </w:tcMar>
          </w:tcPr>
          <w:p>
            <w:r>
              <w:rPr>
                <w:b w:val="false"/>
                <w:bCs w:val="false"/>
              </w:rPr>
              <w:t xml:space="preserve">Runs a struggling inn, resourceful, improvises constantly</w:t>
            </w:r>
          </w:p>
        </w:tc>
        <w:tc>
          <w:tcPr>
            <w:tcW w:type="dxa" w:w="3000"/>
            <w:tcMar>
              <w:top w:type="dxa" w:w="80"/>
              <w:left w:type="dxa" w:w="100"/>
              <w:bottom w:type="dxa" w:w="80"/>
              <w:right w:type="dxa" w:w="100"/>
            </w:tcMar>
          </w:tcPr>
          <w:p>
            <w:r>
              <w:rPr>
                <w:b w:val="false"/>
                <w:bCs w:val="false"/>
              </w:rPr>
              <w:t xml:space="preserve">Bard (Polymath) + custom archetype</w:t>
            </w:r>
          </w:p>
        </w:tc>
        <w:tc>
          <w:tcPr>
            <w:tcW w:type="dxa" w:w="3300"/>
            <w:tcMar>
              <w:top w:type="dxa" w:w="80"/>
              <w:left w:type="dxa" w:w="100"/>
              <w:bottom w:type="dxa" w:w="80"/>
              <w:right w:type="dxa" w:w="100"/>
            </w:tcMar>
          </w:tcPr>
          <w:p>
            <w:r>
              <w:rPr>
                <w:b w:val="false"/>
                <w:bCs w:val="false"/>
              </w:rPr>
              <w:t xml:space="preserve">Support/utility focus over raw damage</w:t>
            </w:r>
          </w:p>
        </w:tc>
      </w:tr>
      <w:tr>
        <w:tc>
          <w:tcPr>
            <w:tcW w:type="dxa" w:w="3300"/>
            <w:tcMar>
              <w:top w:type="dxa" w:w="80"/>
              <w:left w:type="dxa" w:w="100"/>
              <w:bottom w:type="dxa" w:w="80"/>
              <w:right w:type="dxa" w:w="100"/>
            </w:tcMar>
          </w:tcPr>
          <w:p>
            <w:r>
              <w:rPr>
                <w:b w:val="false"/>
                <w:bCs w:val="false"/>
              </w:rPr>
              <w:t xml:space="preserve">Courier famous for speed and endurance</w:t>
            </w:r>
          </w:p>
        </w:tc>
        <w:tc>
          <w:tcPr>
            <w:tcW w:type="dxa" w:w="3000"/>
            <w:tcMar>
              <w:top w:type="dxa" w:w="80"/>
              <w:left w:type="dxa" w:w="100"/>
              <w:bottom w:type="dxa" w:w="80"/>
              <w:right w:type="dxa" w:w="100"/>
            </w:tcMar>
          </w:tcPr>
          <w:p>
            <w:r>
              <w:rPr>
                <w:b w:val="false"/>
                <w:bCs w:val="false"/>
              </w:rPr>
              <w:t xml:space="preserve">Ranger or Monk</w:t>
            </w:r>
          </w:p>
        </w:tc>
        <w:tc>
          <w:tcPr>
            <w:tcW w:type="dxa" w:w="3300"/>
            <w:tcMar>
              <w:top w:type="dxa" w:w="80"/>
              <w:left w:type="dxa" w:w="100"/>
              <w:bottom w:type="dxa" w:w="80"/>
              <w:right w:type="dxa" w:w="100"/>
            </w:tcMar>
          </w:tcPr>
          <w:p>
            <w:r>
              <w:rPr>
                <w:b w:val="false"/>
                <w:bCs w:val="false"/>
              </w:rPr>
              <w:t xml:space="preserve">Movement-focused feat chain</w:t>
            </w:r>
          </w:p>
        </w:tc>
      </w:tr>
      <w:tr>
        <w:tc>
          <w:tcPr>
            <w:tcW w:type="dxa" w:w="3300"/>
            <w:tcMar>
              <w:top w:type="dxa" w:w="80"/>
              <w:left w:type="dxa" w:w="100"/>
              <w:bottom w:type="dxa" w:w="80"/>
              <w:right w:type="dxa" w:w="100"/>
            </w:tcMar>
          </w:tcPr>
          <w:p>
            <w:r>
              <w:rPr>
                <w:b w:val="false"/>
                <w:bCs w:val="false"/>
              </w:rPr>
              <w:t xml:space="preserve">Battle-mage specializing in cold magic</w:t>
            </w:r>
          </w:p>
        </w:tc>
        <w:tc>
          <w:tcPr>
            <w:tcW w:type="dxa" w:w="3000"/>
            <w:tcMar>
              <w:top w:type="dxa" w:w="80"/>
              <w:left w:type="dxa" w:w="100"/>
              <w:bottom w:type="dxa" w:w="80"/>
              <w:right w:type="dxa" w:w="100"/>
            </w:tcMar>
          </w:tcPr>
          <w:p>
            <w:r>
              <w:rPr>
                <w:b w:val="false"/>
                <w:bCs w:val="false"/>
              </w:rPr>
              <w:t xml:space="preserve">Wizard (evocation) or Sorcerer (elemental)</w:t>
            </w:r>
          </w:p>
        </w:tc>
        <w:tc>
          <w:tcPr>
            <w:tcW w:type="dxa" w:w="3300"/>
            <w:tcMar>
              <w:top w:type="dxa" w:w="80"/>
              <w:left w:type="dxa" w:w="100"/>
              <w:bottom w:type="dxa" w:w="80"/>
              <w:right w:type="dxa" w:w="100"/>
            </w:tcMar>
          </w:tcPr>
          <w:p>
            <w:r>
              <w:rPr>
                <w:b w:val="false"/>
                <w:bCs w:val="false"/>
              </w:rPr>
              <w:t xml:space="preserve">Direct 1:1 — specialization already exists in PF2e</w:t>
            </w:r>
          </w:p>
        </w:tc>
      </w:tr>
    </w:tbl>
    <w:p>
      <w:pPr>
        <w:spacing w:after="160"/>
      </w:pPr>
      <w:r>
        <w:t xml:space="preserve"/>
      </w:r>
    </w:p>
    <w:p>
      <w:pPr>
        <w:pStyle w:val="Heading1"/>
        <w:spacing w:after="160" w:before="320"/>
      </w:pPr>
      <w:r>
        <w:t xml:space="preserve">Session Zero — What to Expect</w:t>
      </w:r>
    </w:p>
    <w:p>
      <w:pPr>
        <w:pStyle w:val="ListParagraph"/>
        <w:numPr>
          <w:ilvl w:val="0"/>
          <w:numId w:val="2"/>
        </w:numPr>
        <w:spacing w:after="80"/>
      </w:pPr>
      <w:r>
        <w:t xml:space="preserve">Table expectations: tone, content lines, scheduling, and how often we'll play.</w:t>
      </w:r>
    </w:p>
    <w:p>
      <w:pPr>
        <w:pStyle w:val="ListParagraph"/>
        <w:numPr>
          <w:ilvl w:val="0"/>
          <w:numId w:val="2"/>
        </w:numPr>
        <w:spacing w:after="80"/>
      </w:pPr>
      <w:r>
        <w:t xml:space="preserve">Bring a character concept (see above) — not a finished sheet. We'll build sheets together or in a follow-up session.</w:t>
      </w:r>
    </w:p>
    <w:p>
      <w:pPr>
        <w:pStyle w:val="ListParagraph"/>
        <w:numPr>
          <w:ilvl w:val="0"/>
          <w:numId w:val="2"/>
        </w:numPr>
        <w:spacing w:after="80"/>
      </w:pPr>
      <w:r>
        <w:t xml:space="preserve">This is a homebrew-heavy conversion, not an out-of-the-box ruleset — expect occasional adjustments as we hit new situations. You'll always be told when something's a new house rule, not just sprung on you.</w:t>
      </w:r>
    </w:p>
    <w:p>
      <w:pPr>
        <w:pStyle w:val="ListParagraph"/>
        <w:numPr>
          <w:ilvl w:val="0"/>
          <w:numId w:val="2"/>
        </w:numPr>
        <w:spacing w:after="80"/>
      </w:pPr>
      <w:r>
        <w:t xml:space="preserve">Spoilers: you don't need to have read The Wandering Inn. If you have, please don't spoil plot points for the table — we're telling our own story in this world.</w:t>
      </w:r>
    </w:p>
    <w:p>
      <w:pPr>
        <w:pStyle w:val="ListParagraph"/>
        <w:numPr>
          <w:ilvl w:val="0"/>
          <w:numId w:val="2"/>
        </w:numPr>
        <w:spacing w:after="80"/>
      </w:pPr>
      <w:r>
        <w:t xml:space="preserve">Bring questions! This guide is a starting point, not the whole rulebook.</w:t>
      </w:r>
    </w:p>
    <w:p>
      <w:pPr>
        <w:pStyle w:val="Heading1"/>
        <w:spacing w:after="160" w:before="320"/>
      </w:pPr>
      <w:r>
        <w:t xml:space="preserve">FAQ</w:t>
      </w:r>
    </w:p>
    <w:p>
      <w:pPr>
        <w:spacing w:after="160"/>
      </w:pPr>
      <w:r>
        <w:rPr>
          <w:b/>
          <w:bCs/>
        </w:rPr>
        <w:t xml:space="preserve">Do I need to read the books first?</w:t>
      </w:r>
    </w:p>
    <w:p>
      <w:pPr>
        <w:spacing w:after="160"/>
      </w:pPr>
      <w:r>
        <w:t xml:space="preserve">No. Reading them helps you understand tone, but the campaign is its own story.</w:t>
      </w:r>
    </w:p>
    <w:p>
      <w:pPr>
        <w:spacing w:after="160"/>
      </w:pPr>
      <w:r>
        <w:rPr>
          <w:b/>
          <w:bCs/>
        </w:rPr>
        <w:t xml:space="preserve">Do I need to know Pathfinder 2e?</w:t>
      </w:r>
    </w:p>
    <w:p>
      <w:pPr>
        <w:spacing w:after="160"/>
      </w:pPr>
      <w:r>
        <w:t xml:space="preserve">No — we'll build your sheet together at Session Zero. Familiarity helps but isn't required.</w:t>
      </w:r>
    </w:p>
    <w:p>
      <w:pPr>
        <w:spacing w:after="160"/>
      </w:pPr>
      <w:r>
        <w:rPr>
          <w:b/>
          <w:bCs/>
        </w:rPr>
        <w:t xml:space="preserve">Can I request a specific PF2e class?</w:t>
      </w:r>
    </w:p>
    <w:p>
      <w:pPr>
        <w:spacing w:after="160"/>
      </w:pPr>
      <w:r>
        <w:t xml:space="preserve">You can, but the final mechanical translation follows our framework so every character stays consistent — the DM will explain the reasoning if your request doesn't map cleanly.</w:t>
      </w:r>
    </w:p>
    <w:p>
      <w:pPr>
        <w:spacing w:after="160"/>
      </w:pPr>
      <w:r>
        <w:rPr>
          <w:b/>
          <w:bCs/>
        </w:rPr>
        <w:t xml:space="preserve">What if my character's concept changes after we start playing?</w:t>
      </w:r>
    </w:p>
    <w:p>
      <w:pPr>
        <w:spacing w:after="160"/>
      </w:pPr>
      <w:r>
        <w:t xml:space="preserve">Totally normal, and honestly encouraged — the source material treats classes and skills as things that evolve with the character. Bring changes to the DM and we'll figure out the mechanical translation together.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2026-07-24T21:56:07.707Z</dcterms:created>
  <dcterms:modified xsi:type="dcterms:W3CDTF">2026-07-24T21:56:07.726Z</dcterms:modified>
</cp:coreProperties>
</file>

<file path=docProps/custom.xml><?xml version="1.0" encoding="utf-8"?>
<Properties xmlns="http://schemas.openxmlformats.org/officeDocument/2006/custom-properties" xmlns:vt="http://schemas.openxmlformats.org/officeDocument/2006/docPropsVTypes"/>
</file>