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b/>
          <w:bCs/>
          <w:lang w:val="el-GR"/>
        </w:rPr>
      </w:pPr>
      <w:r>
        <w:rPr>
          <w:rFonts w:hint="default"/>
          <w:b/>
          <w:bCs/>
          <w:lang w:val="el-GR"/>
        </w:rPr>
        <w:t>(ΠΡΟΛΟΓΟΣ)</w:t>
      </w:r>
    </w:p>
    <w:p>
      <w:pPr>
        <w:rPr>
          <w:rFonts w:hint="default"/>
          <w:lang w:val="el-GR"/>
        </w:rPr>
      </w:pPr>
    </w:p>
    <w:p>
      <w:pPr>
        <w:rPr>
          <w:rFonts w:hint="default"/>
          <w:lang w:val="el-GR"/>
        </w:rPr>
      </w:pPr>
      <w:r>
        <w:rPr>
          <w:rFonts w:hint="default"/>
          <w:lang w:val="el-GR"/>
        </w:rPr>
        <w:t>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μαθαινουν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pPr>
        <w:rPr>
          <w:rFonts w:hint="default"/>
          <w:lang w:val="el-GR"/>
        </w:rPr>
      </w:pPr>
    </w:p>
    <w:p>
      <w:pPr>
        <w:rPr>
          <w:rFonts w:hint="default"/>
          <w:lang w:val="el-GR"/>
        </w:rPr>
      </w:pPr>
    </w:p>
    <w:p>
      <w:pPr>
        <w:rPr>
          <w:rFonts w:hint="default"/>
          <w:b/>
          <w:bCs/>
          <w:lang w:val="el-GR"/>
        </w:rPr>
      </w:pPr>
      <w:r>
        <w:rPr>
          <w:rFonts w:hint="default"/>
          <w:b/>
          <w:bCs/>
          <w:lang w:val="el-GR"/>
        </w:rPr>
        <w:t>(ΠΡΟΛΟΓΟΣ ΤΩΝ ΣΥΓΓΡΑΦΕΩΝ)</w:t>
      </w:r>
    </w:p>
    <w:p>
      <w:pPr>
        <w:rPr>
          <w:rFonts w:hint="default"/>
          <w:lang w:val="el-GR"/>
        </w:rPr>
      </w:pPr>
    </w:p>
    <w:p>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pPr>
        <w:rPr>
          <w:rFonts w:hint="default"/>
          <w:lang w:val="el-GR"/>
        </w:rPr>
      </w:pPr>
    </w:p>
    <w:p>
      <w:pPr>
        <w:rPr>
          <w:rFonts w:hint="default"/>
          <w:lang w:val="el-GR"/>
        </w:rPr>
      </w:pPr>
      <w:r>
        <w:rPr>
          <w:rFonts w:hint="default"/>
          <w:lang w:val="el-GR"/>
        </w:rPr>
        <w:t>Τ.Ν. = Αναπαράσταση Γνώσης + Αναζήτηση</w:t>
      </w:r>
    </w:p>
    <w:p>
      <w:pPr>
        <w:rPr>
          <w:rFonts w:hint="default"/>
          <w:lang w:val="el-GR"/>
        </w:rPr>
      </w:pPr>
    </w:p>
    <w:p>
      <w:pPr>
        <w:rPr>
          <w:rFonts w:hint="default"/>
          <w:b/>
          <w:bCs/>
          <w:lang w:val="el-GR"/>
        </w:rPr>
      </w:pPr>
      <w:r>
        <w:rPr>
          <w:rFonts w:hint="default"/>
          <w:b/>
          <w:bCs/>
          <w:lang w:val="el-GR"/>
        </w:rPr>
        <w:t>(ΚΕΦΑΛΑΙΟ 7 - ΓΕΝΕΤΙΚΟΙ ΑΛΓΟΡΙΘΜΟΙ)</w:t>
      </w:r>
    </w:p>
    <w:p>
      <w:pPr>
        <w:rPr>
          <w:rFonts w:hint="default"/>
          <w:lang w:val="el-GR"/>
        </w:rPr>
      </w:pPr>
    </w:p>
    <w:p>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pPr>
        <w:rPr>
          <w:rFonts w:hint="default"/>
          <w:lang w:val="el-GR"/>
        </w:rPr>
      </w:pPr>
    </w:p>
    <w:p>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pPr>
        <w:rPr>
          <w:rFonts w:hint="default"/>
          <w:lang w:val="el-GR"/>
        </w:rPr>
      </w:pPr>
    </w:p>
    <w:p>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pPr>
        <w:rPr>
          <w:rFonts w:hint="default"/>
          <w:b/>
          <w:bCs/>
          <w:lang w:val="el-GR"/>
        </w:rPr>
      </w:pPr>
      <w:r>
        <w:rPr>
          <w:rFonts w:hint="default"/>
          <w:b/>
          <w:bCs/>
          <w:lang w:val="el-GR"/>
        </w:rPr>
        <w:t>(7.1) - ΛΕΙΤΟΥΡΓΙΑ ΤΩΝ Γ.Α.</w:t>
      </w:r>
    </w:p>
    <w:p>
      <w:pPr>
        <w:rPr>
          <w:rFonts w:hint="default"/>
          <w:lang w:val="el-GR"/>
        </w:rPr>
      </w:pPr>
      <w:r>
        <w:rPr>
          <w:rFonts w:hint="default"/>
          <w:lang w:val="en-GB"/>
        </w:rPr>
        <w:t xml:space="preserve">H </w:t>
      </w:r>
      <w:r>
        <w:rPr>
          <w:rFonts w:hint="default"/>
          <w:lang w:val="el-GR"/>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pPr>
        <w:rPr>
          <w:rFonts w:hint="default"/>
          <w:lang w:val="el-GR"/>
        </w:rPr>
      </w:pPr>
    </w:p>
    <w:p>
      <w:pPr>
        <w:rPr>
          <w:rFonts w:hint="default"/>
          <w:lang w:val="el-GR"/>
        </w:rPr>
      </w:pPr>
      <w:r>
        <w:rPr>
          <w:rFonts w:hint="default"/>
          <w:lang w:val="el-GR"/>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pPr>
        <w:rPr>
          <w:rFonts w:hint="default"/>
          <w:lang w:val="el-GR"/>
        </w:rPr>
      </w:pPr>
    </w:p>
    <w:p>
      <w:pPr>
        <w:rPr>
          <w:rFonts w:hint="default"/>
          <w:lang w:val="en-GB"/>
        </w:rPr>
      </w:pPr>
      <w:r>
        <w:rPr>
          <w:rFonts w:hint="default"/>
          <w:lang w:val="el-GR"/>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lang w:val="en-GB"/>
        </w:rPr>
        <w:t xml:space="preserve">(hill climbing), </w:t>
      </w:r>
      <w:r>
        <w:rPr>
          <w:rFonts w:hint="default"/>
          <w:lang w:val="el-GR"/>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lang w:val="en-GB"/>
        </w:rPr>
        <w:t>(local maximum).</w:t>
      </w:r>
    </w:p>
    <w:p>
      <w:pPr>
        <w:rPr>
          <w:rFonts w:hint="default"/>
          <w:lang w:val="el-GR"/>
        </w:rPr>
      </w:pPr>
    </w:p>
    <w:p>
      <w:pPr>
        <w:rPr>
          <w:rFonts w:hint="default"/>
          <w:lang w:val="el-GR"/>
        </w:rPr>
      </w:pPr>
      <w:r>
        <w:rPr>
          <w:rFonts w:hint="default"/>
          <w:lang w:val="el-GR"/>
        </w:rPr>
        <w:t>Ένας γ.α. για ένα συγκεκριμένο πρόβλημα περιλαμβάνει 4 συστατικά:</w:t>
      </w:r>
      <w:r>
        <w:rPr>
          <w:rFonts w:hint="default"/>
          <w:lang w:val="el-GR"/>
        </w:rPr>
        <w:br w:type="textWrapping"/>
      </w:r>
      <w:r>
        <w:rPr>
          <w:rFonts w:hint="default"/>
          <w:lang w:val="el-GR"/>
        </w:rPr>
        <w:t>1. Ένα μηχανισμό για τη δημιουργία ενός αρχικού πληθυσμού πιθανών λύσεων (συνήθως δημιουργείται τυχαία)</w:t>
      </w:r>
    </w:p>
    <w:p>
      <w:pPr>
        <w:numPr>
          <w:ilvl w:val="0"/>
          <w:numId w:val="1"/>
        </w:numPr>
        <w:rPr>
          <w:rFonts w:hint="default"/>
          <w:lang w:val="el-GR"/>
        </w:rPr>
      </w:pPr>
      <w:r>
        <w:rPr>
          <w:rFonts w:hint="default"/>
          <w:lang w:val="el-GR"/>
        </w:rPr>
        <w:t>Ένα τρόπο αναπαράστασης των υποψήφιων λύσεων</w:t>
      </w:r>
    </w:p>
    <w:p>
      <w:pPr>
        <w:numPr>
          <w:ilvl w:val="0"/>
          <w:numId w:val="1"/>
        </w:numPr>
        <w:rPr>
          <w:rFonts w:hint="default"/>
          <w:lang w:val="el-GR"/>
        </w:rPr>
      </w:pPr>
      <w:r>
        <w:rPr>
          <w:rFonts w:hint="default"/>
          <w:lang w:val="el-GR"/>
        </w:rPr>
        <w:t>Ένα μηχανισμό επιλογής γονέων</w:t>
      </w:r>
    </w:p>
    <w:p>
      <w:pPr>
        <w:numPr>
          <w:ilvl w:val="0"/>
          <w:numId w:val="1"/>
        </w:numPr>
        <w:rPr>
          <w:rFonts w:hint="default"/>
          <w:lang w:val="el-GR"/>
        </w:rPr>
      </w:pPr>
      <w:r>
        <w:rPr>
          <w:rFonts w:hint="default"/>
          <w:lang w:val="el-GR"/>
        </w:rPr>
        <w:t>Ένα σύνολο γενετικών τελεστών για τη διαδικασία της αναπαραγωγής</w:t>
      </w:r>
      <w:r>
        <w:rPr>
          <w:rFonts w:hint="default"/>
          <w:lang w:val="el-GR"/>
        </w:rPr>
        <w:br w:type="textWrapping"/>
      </w:r>
      <w:r>
        <w:rPr>
          <w:rFonts w:hint="default"/>
          <w:lang w:val="el-GR"/>
        </w:rPr>
        <w:br w:type="textWrapping"/>
      </w:r>
      <w:r>
        <w:rPr>
          <w:rFonts w:hint="default"/>
          <w:lang w:val="el-GR"/>
        </w:rPr>
        <w:t>Ο μηχανισμός δημιουργίας αρχικού πληθυσμού εξαρτάται από το εκάστοτε πρόβλημα.</w:t>
      </w:r>
    </w:p>
    <w:p>
      <w:pPr>
        <w:numPr>
          <w:ilvl w:val="0"/>
          <w:numId w:val="0"/>
        </w:numPr>
        <w:rPr>
          <w:rFonts w:hint="default"/>
          <w:lang w:val="el-GR"/>
        </w:rPr>
      </w:pPr>
    </w:p>
    <w:p>
      <w:pPr>
        <w:numPr>
          <w:ilvl w:val="0"/>
          <w:numId w:val="0"/>
        </w:numPr>
        <w:rPr>
          <w:rFonts w:hint="default"/>
          <w:b/>
          <w:bCs/>
          <w:lang w:val="el-GR"/>
        </w:rPr>
      </w:pPr>
      <w:r>
        <w:rPr>
          <w:rFonts w:hint="default"/>
          <w:b/>
          <w:bCs/>
          <w:lang w:val="el-GR"/>
        </w:rPr>
        <w:t>(7.1.1) - ΑΝΑΠΑΡΑΣΤΑΣΗ ΥΠΟΨΗΦΙΩΝ ΛΥΣΕΩΝ</w:t>
      </w:r>
    </w:p>
    <w:p>
      <w:pPr>
        <w:numPr>
          <w:ilvl w:val="0"/>
          <w:numId w:val="0"/>
        </w:numPr>
        <w:rPr>
          <w:rFonts w:hint="default"/>
          <w:lang w:val="el-GR"/>
        </w:rPr>
      </w:pPr>
      <w:r>
        <w:rPr>
          <w:rFonts w:hint="default"/>
          <w:lang w:val="el-GR"/>
        </w:rPr>
        <w:t xml:space="preserve"> </w:t>
      </w:r>
    </w:p>
    <w:p>
      <w:pPr>
        <w:numPr>
          <w:ilvl w:val="0"/>
          <w:numId w:val="0"/>
        </w:numPr>
        <w:rPr>
          <w:rFonts w:hint="default"/>
          <w:lang w:val="el-GR"/>
        </w:rPr>
      </w:pPr>
      <w:r>
        <w:rPr>
          <w:rFonts w:hint="default"/>
          <w:lang w:val="el-GR"/>
        </w:rPr>
        <w:t>Στην κλασσική προσέγγιση των γενετικών αλγορίθμων, κάθε υποψήφια λύση αναπαρίσταται με μία συμβολοσειρά (</w:t>
      </w:r>
      <w:r>
        <w:rPr>
          <w:rFonts w:hint="default"/>
          <w:lang w:val="en-GB"/>
        </w:rPr>
        <w:t xml:space="preserve">string) </w:t>
      </w:r>
      <w:r>
        <w:rPr>
          <w:rFonts w:hint="default"/>
          <w:lang w:val="el-GR"/>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rPr>
        <w:t xml:space="preserve">bit-strings). </w:t>
      </w:r>
      <w:r>
        <w:rPr>
          <w:rFonts w:hint="default"/>
          <w:lang w:val="el-GR"/>
        </w:rPr>
        <w:t xml:space="preserve">Ωστόσο υπάρχουν περιπτώσεις που χρησιμοποιούν πιο σύνθετες μορφές αναπαράστασης.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pPr>
        <w:numPr>
          <w:ilvl w:val="0"/>
          <w:numId w:val="0"/>
        </w:numPr>
        <w:rPr>
          <w:rFonts w:hint="default"/>
          <w:lang w:val="el-GR"/>
        </w:rPr>
      </w:pPr>
    </w:p>
    <w:p>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pPr>
        <w:numPr>
          <w:ilvl w:val="0"/>
          <w:numId w:val="0"/>
        </w:numPr>
        <w:rPr>
          <w:rFonts w:hint="default"/>
          <w:lang w:val="el-GR"/>
        </w:rPr>
      </w:pPr>
    </w:p>
    <w:p>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b/>
          <w:bCs/>
          <w:lang w:val="el-GR"/>
        </w:rPr>
      </w:pPr>
      <w:r>
        <w:rPr>
          <w:rFonts w:hint="default"/>
          <w:b/>
          <w:bCs/>
          <w:lang w:val="el-GR"/>
        </w:rPr>
        <w:t xml:space="preserve">(7.1.2) - ΣΥΝΑΡΤΗΣΗ ΚΑΤΑΛΛΗΛΟΤΗΤΑΣ </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pPr>
        <w:numPr>
          <w:ilvl w:val="0"/>
          <w:numId w:val="0"/>
        </w:numPr>
        <w:rPr>
          <w:rFonts w:hint="default"/>
          <w:lang w:val="el-GR"/>
        </w:rPr>
      </w:pPr>
    </w:p>
    <w:p>
      <w:pPr>
        <w:numPr>
          <w:ilvl w:val="0"/>
          <w:numId w:val="0"/>
        </w:numPr>
        <w:rPr>
          <w:rFonts w:hint="default"/>
          <w:lang w:val="el-GR"/>
        </w:rPr>
      </w:pPr>
      <w:r>
        <w:rPr>
          <w:rFonts w:hint="default"/>
          <w:lang w:val="el-GR"/>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pPr>
        <w:numPr>
          <w:ilvl w:val="0"/>
          <w:numId w:val="0"/>
        </w:numPr>
        <w:rPr>
          <w:rFonts w:hint="default"/>
          <w:lang w:val="el-GR"/>
        </w:rPr>
      </w:pPr>
    </w:p>
    <w:p>
      <w:pPr>
        <w:numPr>
          <w:ilvl w:val="0"/>
          <w:numId w:val="0"/>
        </w:numPr>
        <w:rPr>
          <w:rFonts w:hint="default"/>
          <w:lang w:val="el-GR"/>
        </w:rPr>
      </w:pPr>
      <w:r>
        <w:rPr>
          <w:rFonts w:hint="default"/>
          <w:lang w:val="el-GR"/>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 Έτσι, υπολογίζεται ο αριθμός των περιορισμών που παραβιάζει και γίνεται μια εκτίμηση για την προσπάθεια που απαιτείται για να επιδιορθωθεί.</w:t>
      </w:r>
    </w:p>
    <w:p>
      <w:pPr>
        <w:numPr>
          <w:ilvl w:val="0"/>
          <w:numId w:val="0"/>
        </w:numPr>
        <w:rPr>
          <w:rFonts w:hint="default"/>
          <w:lang w:val="el-GR"/>
        </w:rPr>
      </w:pPr>
    </w:p>
    <w:p>
      <w:pPr>
        <w:numPr>
          <w:ilvl w:val="0"/>
          <w:numId w:val="0"/>
        </w:numPr>
        <w:rPr>
          <w:rFonts w:hint="default"/>
          <w:lang w:val="el-GR"/>
        </w:rPr>
      </w:pPr>
      <w:r>
        <w:rPr>
          <w:rFonts w:hint="default"/>
          <w:lang w:val="el-GR"/>
        </w:rPr>
        <w:t>Μία προσέγγιση που ακολουθείται πολλές φορές είναι αυτή της προσεγγιστικής συνάρτησης καταλληλότητας (</w:t>
      </w:r>
      <w:r>
        <w:rPr>
          <w:rFonts w:hint="default"/>
          <w:lang w:val="en-GB"/>
        </w:rPr>
        <w:t xml:space="preserve">approximate fitness function). </w:t>
      </w:r>
      <w:r>
        <w:rPr>
          <w:rFonts w:hint="default"/>
          <w:lang w:val="el-GR"/>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pPr>
        <w:numPr>
          <w:ilvl w:val="0"/>
          <w:numId w:val="0"/>
        </w:numPr>
        <w:rPr>
          <w:rFonts w:hint="default"/>
          <w:lang w:val="el-GR"/>
        </w:rPr>
      </w:pPr>
    </w:p>
    <w:p>
      <w:pPr>
        <w:numPr>
          <w:ilvl w:val="0"/>
          <w:numId w:val="0"/>
        </w:numPr>
        <w:rPr>
          <w:rFonts w:hint="default"/>
          <w:b/>
          <w:bCs/>
          <w:lang w:val="el-GR"/>
        </w:rPr>
      </w:pPr>
      <w:r>
        <w:rPr>
          <w:rFonts w:hint="default"/>
          <w:b/>
          <w:bCs/>
          <w:lang w:val="el-GR"/>
        </w:rPr>
        <w:t>(7.1.3) - ΕΠΙΛΟΓΗ ΓΟΝΕΩΝ</w:t>
      </w:r>
    </w:p>
    <w:p>
      <w:pPr>
        <w:numPr>
          <w:ilvl w:val="0"/>
          <w:numId w:val="0"/>
        </w:numPr>
        <w:rPr>
          <w:rFonts w:hint="default"/>
          <w:lang w:val="el-GR"/>
        </w:rPr>
      </w:pPr>
    </w:p>
    <w:p>
      <w:pPr>
        <w:numPr>
          <w:ilvl w:val="0"/>
          <w:numId w:val="0"/>
        </w:numPr>
        <w:rPr>
          <w:rFonts w:hint="default"/>
          <w:lang w:val="el-GR"/>
        </w:rPr>
      </w:pPr>
      <w:r>
        <w:rPr>
          <w:rFonts w:hint="default"/>
          <w:lang w:val="el-GR"/>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pPr>
        <w:numPr>
          <w:ilvl w:val="0"/>
          <w:numId w:val="0"/>
        </w:numPr>
        <w:rPr>
          <w:rFonts w:hint="default"/>
          <w:lang w:val="el-GR"/>
        </w:rPr>
      </w:pPr>
    </w:p>
    <w:p>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pPr>
        <w:numPr>
          <w:ilvl w:val="0"/>
          <w:numId w:val="0"/>
        </w:numPr>
        <w:rPr>
          <w:rFonts w:hint="default"/>
          <w:lang w:val="el-GR"/>
        </w:rPr>
      </w:pPr>
    </w:p>
    <w:p>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pPr>
        <w:numPr>
          <w:numId w:val="0"/>
        </w:numPr>
        <w:rPr>
          <w:rFonts w:hint="default"/>
          <w:lang w:val="el-GR"/>
        </w:rPr>
      </w:pPr>
    </w:p>
    <w:p>
      <w:pPr>
        <w:numPr>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pPr>
        <w:numPr>
          <w:numId w:val="0"/>
        </w:numPr>
        <w:pBdr>
          <w:bottom w:val="single" w:color="auto" w:sz="4" w:space="0"/>
        </w:pBdr>
        <w:rPr>
          <w:rFonts w:hint="default"/>
          <w:lang w:val="el-GR"/>
        </w:rPr>
      </w:pPr>
    </w:p>
    <w:p>
      <w:pPr>
        <w:numPr>
          <w:numId w:val="0"/>
        </w:numPr>
        <w:rPr>
          <w:rFonts w:hint="default"/>
          <w:lang w:val="el-GR"/>
        </w:rPr>
      </w:pPr>
    </w:p>
    <w:p>
      <w:pPr>
        <w:numPr>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pPr>
        <w:numPr>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pPr>
        <w:numPr>
          <w:numId w:val="0"/>
        </w:numPr>
        <w:jc w:val="center"/>
        <w:rPr>
          <w:rFonts w:hint="default"/>
          <w:lang w:val="en-GB"/>
        </w:rPr>
      </w:pPr>
    </w:p>
    <w:p>
      <w:pPr>
        <w:numPr>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pPr>
        <w:numPr>
          <w:numId w:val="0"/>
        </w:numPr>
        <w:pBdr>
          <w:bottom w:val="single" w:color="auto" w:sz="4" w:space="0"/>
        </w:pBdr>
        <w:jc w:val="both"/>
        <w:rPr>
          <w:rFonts w:hint="default"/>
          <w:lang w:val="el-GR"/>
        </w:rPr>
      </w:pPr>
    </w:p>
    <w:p>
      <w:pPr>
        <w:numPr>
          <w:numId w:val="0"/>
        </w:numPr>
        <w:jc w:val="both"/>
        <w:rPr>
          <w:rFonts w:hint="default"/>
          <w:lang w:val="el-GR"/>
        </w:rPr>
      </w:pPr>
    </w:p>
    <w:p>
      <w:pPr>
        <w:numPr>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pPr>
        <w:numPr>
          <w:numId w:val="0"/>
        </w:numPr>
        <w:jc w:val="both"/>
        <w:rPr>
          <w:rFonts w:hint="default"/>
          <w:lang w:val="el-GR"/>
        </w:rPr>
      </w:pPr>
    </w:p>
    <w:p>
      <w:pPr>
        <w:numPr>
          <w:numId w:val="0"/>
        </w:numPr>
        <w:jc w:val="both"/>
        <w:rPr>
          <w:rFonts w:hint="default"/>
          <w:b/>
          <w:bCs/>
          <w:lang w:val="el-GR"/>
        </w:rPr>
      </w:pPr>
      <w:r>
        <w:rPr>
          <w:rFonts w:hint="default"/>
          <w:b/>
          <w:bCs/>
          <w:lang w:val="el-GR"/>
        </w:rPr>
        <w:t>(7.1.4) - ΑΝΑΠΑΡΑΓΩΓΗ</w:t>
      </w:r>
    </w:p>
    <w:p>
      <w:pPr>
        <w:numPr>
          <w:numId w:val="0"/>
        </w:numPr>
        <w:jc w:val="both"/>
        <w:rPr>
          <w:rFonts w:hint="default"/>
          <w:lang w:val="el-GR"/>
        </w:rPr>
      </w:pPr>
    </w:p>
    <w:p>
      <w:pPr>
        <w:numPr>
          <w:numId w:val="0"/>
        </w:numPr>
        <w:jc w:val="both"/>
        <w:rPr>
          <w:rFonts w:hint="default"/>
          <w:lang w:val="en-GB"/>
        </w:rPr>
      </w:pPr>
      <w:r>
        <w:rPr>
          <w:rFonts w:hint="default"/>
          <w:lang w:val="el-GR"/>
        </w:rPr>
        <w:t>Αναπαραγωγή είναι η διαδικασία δημιουργίας απογόνων.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pPr>
        <w:numPr>
          <w:numId w:val="0"/>
        </w:numPr>
        <w:jc w:val="both"/>
        <w:rPr>
          <w:rFonts w:hint="default"/>
          <w:lang w:val="en-GB"/>
        </w:rPr>
      </w:pPr>
    </w:p>
    <w:p>
      <w:pPr>
        <w:numPr>
          <w:numId w:val="0"/>
        </w:numPr>
        <w:jc w:val="both"/>
        <w:rPr>
          <w:rFonts w:hint="default"/>
          <w:lang w:val="en-GB"/>
        </w:rPr>
      </w:pPr>
      <w:r>
        <w:rPr>
          <w:rFonts w:hint="default"/>
          <w:lang w:val="el-GR"/>
        </w:rPr>
        <w:t xml:space="preserve">Ο τελεστής διασταύρωσης παράγει 2 απογόνους από 2 ακολουθίες-γονείς, αντιγράφοντας επιλεγμένα </w:t>
      </w:r>
      <w:r>
        <w:rPr>
          <w:rFonts w:hint="default"/>
          <w:lang w:val="en-GB"/>
        </w:rPr>
        <w:t xml:space="preserve">bit </w:t>
      </w:r>
      <w:r>
        <w:rPr>
          <w:rFonts w:hint="default"/>
          <w:lang w:val="el-GR"/>
        </w:rPr>
        <w:t xml:space="preserve">από κάθε γονέα με τρόπο τέτοιο ώστε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του απογόνου να είναι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ενός εκ των γονέων του. Το ποιο γονέας θα συνεισφέρει το κάθε </w:t>
      </w:r>
      <w:r>
        <w:rPr>
          <w:rFonts w:hint="default"/>
          <w:lang w:val="en-GB"/>
        </w:rPr>
        <w:t xml:space="preserve">bit </w:t>
      </w:r>
      <w:r>
        <w:rPr>
          <w:rFonts w:hint="default"/>
          <w:lang w:val="el-GR"/>
        </w:rPr>
        <w:t xml:space="preserve">αποφασίζεται βάσει ενός μηχανισμού που ονομάζεται μάσκα διασταύρωσης </w:t>
      </w:r>
      <w:r>
        <w:rPr>
          <w:rFonts w:hint="default"/>
          <w:lang w:val="en-GB"/>
        </w:rPr>
        <w:t xml:space="preserve">(crossover mask).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pPr>
        <w:numPr>
          <w:numId w:val="0"/>
        </w:numPr>
        <w:jc w:val="both"/>
        <w:rPr>
          <w:rFonts w:hint="default"/>
          <w:lang w:val="en-GB"/>
        </w:rPr>
      </w:pPr>
    </w:p>
    <w:p>
      <w:pPr>
        <w:numPr>
          <w:numId w:val="0"/>
        </w:numPr>
        <w:jc w:val="both"/>
        <w:rPr>
          <w:rFonts w:hint="default"/>
          <w:lang w:val="en-GB"/>
        </w:rPr>
      </w:pPr>
    </w:p>
    <w:p>
      <w:pPr>
        <w:numPr>
          <w:numId w:val="0"/>
        </w:numPr>
        <w:jc w:val="both"/>
        <w:rPr>
          <w:rFonts w:hint="default"/>
          <w:lang w:val="el-GR"/>
        </w:rPr>
      </w:pPr>
      <w:r>
        <w:rPr>
          <w:rFonts w:hint="default"/>
          <w:lang w:val="en-GB"/>
        </w:rPr>
        <w:br w:type="textWrapping"/>
      </w:r>
      <w:r>
        <w:rPr>
          <w:rFonts w:hint="default"/>
          <w:lang w:val="el-GR"/>
        </w:rPr>
        <w:t xml:space="preserve">Οι πιο </w:t>
      </w:r>
      <w:r>
        <w:rPr>
          <w:rFonts w:hint="default"/>
          <w:lang w:val="en-GB"/>
        </w:rPr>
        <w:t>συνηθισμένοι</w:t>
      </w:r>
      <w:r>
        <w:rPr>
          <w:rFonts w:hint="default"/>
          <w:lang w:val="el-GR"/>
        </w:rPr>
        <w:t xml:space="preserve"> τελεστές είναι οι εξής:</w:t>
      </w:r>
    </w:p>
    <w:p>
      <w:pPr>
        <w:numPr>
          <w:ilvl w:val="0"/>
          <w:numId w:val="3"/>
        </w:numPr>
        <w:jc w:val="both"/>
        <w:rPr>
          <w:rFonts w:hint="default"/>
          <w:lang w:val="el-GR"/>
        </w:rPr>
      </w:pPr>
      <w:r>
        <w:rPr>
          <w:rFonts w:hint="default"/>
          <w:lang w:val="el-GR"/>
        </w:rPr>
        <w:t>Διασταύρωση ενός σημείου (</w:t>
      </w:r>
      <w:r>
        <w:rPr>
          <w:rFonts w:hint="default"/>
          <w:lang w:val="en-GB"/>
        </w:rPr>
        <w:t>single-point crossover)</w:t>
      </w:r>
    </w:p>
    <w:p>
      <w:pPr>
        <w:numPr>
          <w:ilvl w:val="0"/>
          <w:numId w:val="3"/>
        </w:numPr>
        <w:jc w:val="both"/>
        <w:rPr>
          <w:rFonts w:hint="default"/>
          <w:lang w:val="el-GR"/>
        </w:rPr>
      </w:pPr>
      <w:r>
        <w:rPr>
          <w:rFonts w:hint="default"/>
          <w:lang w:val="el-GR"/>
        </w:rPr>
        <w:t xml:space="preserve">Διασταύρωση δύο σημείων </w:t>
      </w:r>
      <w:r>
        <w:rPr>
          <w:rFonts w:hint="default"/>
          <w:lang w:val="en-GB"/>
        </w:rPr>
        <w:t>(two-point crossover)</w:t>
      </w:r>
    </w:p>
    <w:p>
      <w:pPr>
        <w:numPr>
          <w:ilvl w:val="0"/>
          <w:numId w:val="3"/>
        </w:numPr>
        <w:jc w:val="both"/>
        <w:rPr>
          <w:rFonts w:hint="default"/>
          <w:lang w:val="el-GR"/>
        </w:rPr>
      </w:pPr>
      <w:r>
        <w:rPr>
          <w:rFonts w:hint="default"/>
          <w:lang w:val="el-GR"/>
        </w:rPr>
        <w:t>Ομοιόμορφη διασταύρωση (</w:t>
      </w:r>
      <w:r>
        <w:rPr>
          <w:rFonts w:hint="default"/>
          <w:lang w:val="en-GB"/>
        </w:rPr>
        <w:t>uniform crossover)</w:t>
      </w:r>
    </w:p>
    <w:p>
      <w:pPr>
        <w:numPr>
          <w:ilvl w:val="0"/>
          <w:numId w:val="3"/>
        </w:numPr>
        <w:jc w:val="both"/>
        <w:rPr>
          <w:rFonts w:hint="default"/>
          <w:lang w:val="el-GR"/>
        </w:rPr>
      </w:pPr>
      <w:r>
        <w:rPr>
          <w:rFonts w:hint="default"/>
          <w:lang w:val="el-GR"/>
        </w:rPr>
        <w:t>Μετάλλαξη σημείου (</w:t>
      </w:r>
      <w:r>
        <w:rPr>
          <w:rFonts w:hint="default"/>
          <w:lang w:val="en-GB"/>
        </w:rPr>
        <w:t>point mutation)</w:t>
      </w:r>
    </w:p>
    <w:p>
      <w:pPr>
        <w:numPr>
          <w:numId w:val="0"/>
        </w:numPr>
        <w:jc w:val="both"/>
        <w:rPr>
          <w:rFonts w:hint="default"/>
          <w:lang w:val="en-GB"/>
        </w:rPr>
      </w:pPr>
    </w:p>
    <w:p>
      <w:pPr>
        <w:numPr>
          <w:numId w:val="0"/>
        </w:numPr>
        <w:jc w:val="both"/>
        <w:rPr>
          <w:rFonts w:hint="default"/>
          <w:lang w:val="el-GR"/>
        </w:rPr>
      </w:pPr>
    </w:p>
    <w:p>
      <w:pPr>
        <w:numPr>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pPr>
        <w:numPr>
          <w:numId w:val="0"/>
        </w:numPr>
        <w:jc w:val="both"/>
        <w:rPr>
          <w:rFonts w:hint="default"/>
          <w:lang w:val="el-GR"/>
        </w:rPr>
      </w:pPr>
    </w:p>
    <w:p>
      <w:pPr>
        <w:numPr>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pPr>
        <w:numPr>
          <w:numId w:val="0"/>
        </w:numPr>
        <w:jc w:val="both"/>
        <w:rPr>
          <w:rFonts w:hint="default"/>
          <w:lang w:val="el-GR"/>
        </w:rPr>
      </w:pPr>
    </w:p>
    <w:p>
      <w:pPr>
        <w:numPr>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 xml:space="preserve">των γονέων συνδυάζονται ομοιόμορφα. Η μάσκα διασταύρωσης είναι μία τυχαία παραγόμενη ακολουθία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pPr>
        <w:numPr>
          <w:numId w:val="0"/>
        </w:numPr>
        <w:jc w:val="both"/>
        <w:rPr>
          <w:rFonts w:hint="default"/>
          <w:lang w:val="el-GR"/>
        </w:rPr>
      </w:pPr>
    </w:p>
    <w:p>
      <w:pPr>
        <w:numPr>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pPr>
        <w:numPr>
          <w:numId w:val="0"/>
        </w:numPr>
        <w:jc w:val="both"/>
        <w:rPr>
          <w:rFonts w:hint="default"/>
          <w:lang w:val="el-GR"/>
        </w:rPr>
      </w:pPr>
    </w:p>
    <w:p>
      <w:pPr>
        <w:numPr>
          <w:numId w:val="0"/>
        </w:numPr>
        <w:jc w:val="both"/>
        <w:rPr>
          <w:rFonts w:hint="default"/>
          <w:lang w:val="el-GR"/>
        </w:rPr>
      </w:pPr>
    </w:p>
    <w:p>
      <w:pPr>
        <w:numPr>
          <w:numId w:val="0"/>
        </w:numPr>
        <w:jc w:val="both"/>
        <w:rPr>
          <w:rFonts w:hint="default"/>
          <w:b/>
          <w:bCs/>
          <w:lang w:val="el-GR"/>
        </w:rPr>
      </w:pPr>
      <w:r>
        <w:rPr>
          <w:rFonts w:hint="default"/>
          <w:b/>
          <w:bCs/>
          <w:lang w:val="el-GR"/>
        </w:rPr>
        <w:t>(7.1.5) - ΣΥΓΚΛΙΣΗ ΚΑΙ ΑΝΑΝΕΩΣΗ ΤΟΥ ΠΛΗΘΥΣΜΟΥ</w:t>
      </w:r>
    </w:p>
    <w:p>
      <w:pPr>
        <w:numPr>
          <w:numId w:val="0"/>
        </w:numPr>
        <w:jc w:val="both"/>
        <w:rPr>
          <w:rFonts w:hint="default"/>
          <w:lang w:val="el-GR"/>
        </w:rPr>
      </w:pPr>
    </w:p>
    <w:p>
      <w:pPr>
        <w:numPr>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pPr>
        <w:numPr>
          <w:numId w:val="0"/>
        </w:numPr>
        <w:jc w:val="both"/>
        <w:rPr>
          <w:rFonts w:hint="default"/>
          <w:lang w:val="el-GR"/>
        </w:rPr>
      </w:pPr>
    </w:p>
    <w:p>
      <w:pPr>
        <w:numPr>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pPr>
        <w:numPr>
          <w:numId w:val="0"/>
        </w:numPr>
        <w:jc w:val="both"/>
        <w:rPr>
          <w:rFonts w:hint="default"/>
          <w:lang w:val="el-GR"/>
        </w:rPr>
      </w:pPr>
    </w:p>
    <w:p>
      <w:pPr>
        <w:numPr>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pPr>
        <w:numPr>
          <w:numId w:val="0"/>
        </w:numPr>
        <w:jc w:val="both"/>
        <w:rPr>
          <w:rFonts w:hint="default"/>
          <w:lang w:val="el-GR"/>
        </w:rPr>
      </w:pPr>
    </w:p>
    <w:p>
      <w:pPr>
        <w:numPr>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pPr>
        <w:numPr>
          <w:numId w:val="0"/>
        </w:numPr>
        <w:jc w:val="both"/>
        <w:rPr>
          <w:rFonts w:hint="default"/>
          <w:lang w:val="en-GB"/>
        </w:rPr>
      </w:pPr>
    </w:p>
    <w:p>
      <w:pPr>
        <w:numPr>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pPr>
        <w:numPr>
          <w:numId w:val="0"/>
        </w:numPr>
        <w:jc w:val="both"/>
        <w:rPr>
          <w:rFonts w:hint="default"/>
          <w:lang w:val="el-GR"/>
        </w:rPr>
      </w:pPr>
    </w:p>
    <w:p>
      <w:pPr>
        <w:numPr>
          <w:numId w:val="0"/>
        </w:numPr>
        <w:jc w:val="both"/>
        <w:rPr>
          <w:rFonts w:hint="default"/>
          <w:b/>
          <w:bCs/>
          <w:lang w:val="el-GR"/>
        </w:rPr>
      </w:pPr>
      <w:r>
        <w:rPr>
          <w:rFonts w:hint="default"/>
          <w:b/>
          <w:bCs/>
          <w:lang w:val="el-GR"/>
        </w:rPr>
        <w:t>(7.1.6) - ΓΕΝΙΚΟΣ ΓΕΝΕΤΙΚΟΣ ΑΛΓΟΡΙΘΜΟΣ</w:t>
      </w:r>
    </w:p>
    <w:p>
      <w:pPr>
        <w:numPr>
          <w:numId w:val="0"/>
        </w:numPr>
        <w:jc w:val="both"/>
        <w:rPr>
          <w:rFonts w:hint="default"/>
          <w:lang w:val="el-GR"/>
        </w:rPr>
      </w:pPr>
    </w:p>
    <w:p>
      <w:pPr>
        <w:numPr>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pPr>
        <w:numPr>
          <w:numId w:val="0"/>
        </w:numPr>
        <w:jc w:val="both"/>
        <w:rPr>
          <w:rFonts w:hint="default"/>
          <w:lang w:val="el-GR"/>
        </w:rPr>
      </w:pPr>
    </w:p>
    <w:p>
      <w:pPr>
        <w:numPr>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pPr>
        <w:numPr>
          <w:numId w:val="0"/>
        </w:numPr>
        <w:jc w:val="both"/>
        <w:rPr>
          <w:rFonts w:hint="default"/>
          <w:highlight w:val="magenta"/>
          <w:lang w:val="el-GR"/>
        </w:rPr>
      </w:pPr>
    </w:p>
    <w:p>
      <w:pPr>
        <w:numPr>
          <w:numId w:val="0"/>
        </w:numPr>
        <w:jc w:val="both"/>
        <w:rPr>
          <w:rFonts w:hint="default"/>
          <w:b/>
          <w:bCs/>
          <w:highlight w:val="none"/>
          <w:lang w:val="el-GR"/>
        </w:rPr>
      </w:pPr>
      <w:r>
        <w:rPr>
          <w:rFonts w:hint="default"/>
          <w:b/>
          <w:bCs/>
          <w:highlight w:val="none"/>
          <w:lang w:val="el-GR"/>
        </w:rPr>
        <w:t>(7.3) - ΑΠΟΤΕΛΕΣΜΑΤΙΚΟΤΗΤΑ ΚΑΙ ΑΠΟΔΟΤΙΚΟΤΗΤΑ</w:t>
      </w:r>
    </w:p>
    <w:p>
      <w:pPr>
        <w:numPr>
          <w:numId w:val="0"/>
        </w:numPr>
        <w:jc w:val="both"/>
        <w:rPr>
          <w:rFonts w:hint="default"/>
          <w:highlight w:val="none"/>
          <w:lang w:val="el-GR"/>
        </w:rPr>
      </w:pPr>
    </w:p>
    <w:p>
      <w:pPr>
        <w:numPr>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pPr>
        <w:numPr>
          <w:numId w:val="0"/>
        </w:numPr>
        <w:jc w:val="both"/>
        <w:rPr>
          <w:rFonts w:hint="default"/>
          <w:highlight w:val="none"/>
          <w:lang w:val="en-GB"/>
        </w:rPr>
      </w:pPr>
    </w:p>
    <w:p>
      <w:pPr>
        <w:numPr>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pPr>
        <w:numPr>
          <w:numId w:val="0"/>
        </w:numPr>
        <w:jc w:val="both"/>
      </w:pPr>
    </w:p>
    <w:p>
      <w:pPr>
        <w:numPr>
          <w:numId w:val="0"/>
        </w:numPr>
        <w:jc w:val="both"/>
      </w:pPr>
    </w:p>
    <w:p>
      <w:pPr>
        <w:numPr>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pPr>
        <w:numPr>
          <w:numId w:val="0"/>
        </w:numPr>
        <w:jc w:val="both"/>
      </w:pPr>
    </w:p>
    <w:p>
      <w:pPr>
        <w:numPr>
          <w:numId w:val="0"/>
        </w:numPr>
        <w:jc w:val="both"/>
      </w:pPr>
    </w:p>
    <w:p>
      <w:pPr>
        <w:numPr>
          <w:numId w:val="0"/>
        </w:numPr>
        <w:jc w:val="both"/>
        <w:rPr>
          <w:rFonts w:hint="default"/>
          <w:b/>
          <w:bCs/>
          <w:lang w:val="el-GR"/>
        </w:rPr>
      </w:pPr>
      <w:r>
        <w:rPr>
          <w:rFonts w:hint="default"/>
          <w:b/>
          <w:bCs/>
          <w:lang w:val="en-GB"/>
        </w:rPr>
        <w:t>(7.4) - E</w:t>
      </w:r>
      <w:r>
        <w:rPr>
          <w:rFonts w:hint="default"/>
          <w:b/>
          <w:bCs/>
          <w:lang w:val="el-GR"/>
        </w:rPr>
        <w:t>ΦΑΡΜΟΓΕΣ</w:t>
      </w:r>
    </w:p>
    <w:p>
      <w:pPr>
        <w:numPr>
          <w:numId w:val="0"/>
        </w:numPr>
        <w:jc w:val="both"/>
        <w:rPr>
          <w:rFonts w:hint="default"/>
          <w:lang w:val="el-GR"/>
        </w:rPr>
      </w:pPr>
    </w:p>
    <w:p>
      <w:pPr>
        <w:numPr>
          <w:numId w:val="0"/>
        </w:numPr>
        <w:jc w:val="both"/>
        <w:rPr>
          <w:rFonts w:hint="default"/>
          <w:lang w:val="el-GR"/>
        </w:rPr>
      </w:pPr>
      <w:r>
        <w:rPr>
          <w:rFonts w:hint="default"/>
          <w:lang w:val="el-GR"/>
        </w:rPr>
        <w:t>Μερικές αντιπροσωπευτικές εφαρμογές των γ.α.:</w:t>
      </w:r>
      <w:r>
        <w:rPr>
          <w:rFonts w:hint="default"/>
          <w:lang w:val="el-GR"/>
        </w:rPr>
        <w:br w:type="textWrapping"/>
      </w:r>
    </w:p>
    <w:p>
      <w:pPr>
        <w:numPr>
          <w:numId w:val="0"/>
        </w:numPr>
        <w:jc w:val="both"/>
        <w:rPr>
          <w:rFonts w:hint="default"/>
          <w:lang w:val="el-GR"/>
        </w:rPr>
      </w:pPr>
      <w:r>
        <w:rPr>
          <w:rFonts w:hint="default"/>
          <w:lang w:val="el-GR"/>
        </w:rPr>
        <w:t>ΕΥΡΕΣΗ ΜΕΓΙΣΤΗΣ ΤΙΜΗΣ ΑΡΙΘΜΗΤΙΚΩΝ ΣΥΝΑΡΤΗΣΕΩΝ</w:t>
      </w:r>
    </w:p>
    <w:p>
      <w:pPr>
        <w:numPr>
          <w:numId w:val="0"/>
        </w:numPr>
        <w:jc w:val="both"/>
        <w:rPr>
          <w:rFonts w:hint="default"/>
          <w:lang w:val="el-GR"/>
        </w:rPr>
      </w:pPr>
      <w:r>
        <w:rPr>
          <w:rFonts w:hint="default"/>
          <w:lang w:val="el-GR"/>
        </w:rPr>
        <w:tab/>
        <w:t>Πρόκειται για την πιο καλά μελετημένη εφαρμογή των γ.α. 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pPr>
        <w:numPr>
          <w:numId w:val="0"/>
        </w:numPr>
        <w:jc w:val="both"/>
        <w:rPr>
          <w:rFonts w:hint="default"/>
          <w:lang w:val="el-GR"/>
        </w:rPr>
      </w:pPr>
    </w:p>
    <w:p>
      <w:pPr>
        <w:numPr>
          <w:numId w:val="0"/>
        </w:numPr>
        <w:jc w:val="both"/>
        <w:rPr>
          <w:rFonts w:hint="default"/>
          <w:lang w:val="el-GR"/>
        </w:rPr>
      </w:pPr>
      <w:r>
        <w:rPr>
          <w:rFonts w:hint="default"/>
          <w:lang w:val="el-GR"/>
        </w:rPr>
        <w:t>ΕΠΕΞΕΡΓΑΣΙΑ ΕΙΚΩΝΩΝ</w:t>
      </w:r>
    </w:p>
    <w:p>
      <w:pPr>
        <w:numPr>
          <w:numId w:val="0"/>
        </w:numPr>
        <w:jc w:val="both"/>
        <w:rPr>
          <w:rFonts w:hint="default"/>
          <w:lang w:val="el-GR"/>
        </w:rPr>
      </w:pPr>
      <w:r>
        <w:rPr>
          <w:rFonts w:hint="default"/>
          <w:lang w:val="el-GR"/>
        </w:rPr>
        <w:tab/>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pPr>
        <w:numPr>
          <w:numId w:val="0"/>
        </w:numPr>
        <w:jc w:val="both"/>
        <w:rPr>
          <w:rFonts w:hint="default"/>
          <w:lang w:val="el-GR"/>
        </w:rPr>
      </w:pPr>
    </w:p>
    <w:p>
      <w:pPr>
        <w:numPr>
          <w:numId w:val="0"/>
        </w:numPr>
        <w:jc w:val="both"/>
        <w:rPr>
          <w:rFonts w:hint="default"/>
          <w:lang w:val="el-GR"/>
        </w:rPr>
      </w:pPr>
      <w:r>
        <w:rPr>
          <w:rFonts w:hint="default"/>
          <w:lang w:val="el-GR"/>
        </w:rPr>
        <w:t>ΣΥΝΔΥΑΣΤΙΚΗ ΒΕΛΤΙΣΤΟΠΟΙΗΣΗ</w:t>
      </w:r>
    </w:p>
    <w:p>
      <w:pPr>
        <w:numPr>
          <w:ilvl w:val="0"/>
          <w:numId w:val="0"/>
        </w:numPr>
        <w:jc w:val="both"/>
        <w:rPr>
          <w:rFonts w:hint="default"/>
          <w:highlight w:val="none"/>
          <w:lang w:val="en-GB"/>
        </w:rPr>
      </w:pPr>
      <w:r>
        <w:rPr>
          <w:rFonts w:hint="default"/>
          <w:lang w:val="el-GR"/>
        </w:rPr>
        <w:tab/>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rPr>
        <w:t xml:space="preserve">bin packing) </w:t>
      </w:r>
      <w:r>
        <w:rPr>
          <w:rFonts w:hint="default"/>
          <w:highlight w:val="none"/>
          <w:lang w:val="el-GR"/>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rPr>
        <w:t xml:space="preserve">VLSI </w:t>
      </w:r>
      <w:r>
        <w:rPr>
          <w:rFonts w:hint="default"/>
          <w:highlight w:val="none"/>
          <w:lang w:val="el-GR"/>
        </w:rPr>
        <w:t>κυκλωμάτων. Τέλος, στην κατηγορία αυτών των εφαρμογών εντάσσονται και τα προβλήματα καταμερισμού εργασιών (</w:t>
      </w:r>
      <w:r>
        <w:rPr>
          <w:rFonts w:hint="default"/>
          <w:highlight w:val="none"/>
          <w:lang w:val="en-GB"/>
        </w:rPr>
        <w:t xml:space="preserve">job-… scheduling)  </w:t>
      </w:r>
      <w:r>
        <w:rPr>
          <w:rFonts w:hint="default"/>
          <w:highlight w:val="none"/>
          <w:lang w:val="el-GR"/>
        </w:rPr>
        <w:t>και κατασκευής ωρολογιών προγραμμάτων (</w:t>
      </w:r>
      <w:r>
        <w:rPr>
          <w:rFonts w:hint="default"/>
          <w:highlight w:val="none"/>
          <w:lang w:val="en-GB"/>
        </w:rPr>
        <w:t>timetabling).</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ΣΧΕΔΙΑΣΗ</w:t>
      </w:r>
    </w:p>
    <w:p>
      <w:pPr>
        <w:numPr>
          <w:ilvl w:val="0"/>
          <w:numId w:val="0"/>
        </w:numPr>
        <w:jc w:val="both"/>
        <w:rPr>
          <w:rFonts w:hint="default"/>
          <w:highlight w:val="none"/>
          <w:lang w:val="el-GR"/>
        </w:rPr>
      </w:pPr>
      <w:r>
        <w:rPr>
          <w:rFonts w:hint="default"/>
          <w:highlight w:val="none"/>
          <w:lang w:val="el-GR"/>
        </w:rPr>
        <w:tab/>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άνθρωπινος νους δε θα δοκίμαζε ποτέ, δίνοντας ενίοτε αρκετά πρωτότυπα αποτελέσματα.</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ΜΗΧΑΝΙΚΗ ΜΑΘΗΣΗ</w:t>
      </w:r>
    </w:p>
    <w:p>
      <w:pPr>
        <w:numPr>
          <w:ilvl w:val="0"/>
          <w:numId w:val="0"/>
        </w:numPr>
        <w:jc w:val="both"/>
        <w:rPr>
          <w:rFonts w:hint="default"/>
          <w:highlight w:val="none"/>
          <w:lang w:val="el-GR"/>
        </w:rPr>
      </w:pPr>
      <w:r>
        <w:rPr>
          <w:rFonts w:hint="default"/>
          <w:highlight w:val="none"/>
          <w:lang w:val="el-GR"/>
        </w:rPr>
        <w:tab/>
        <w:t>Στα συστήματα μηχανικής μάθησης οι γα μπορεί να χρησιμοποιηθούν για την προσέγγιση συναρτήσεων. Η πιο γνωστή εφαρμογή είναι αυτή των συστημάτων ταξινίμησης (</w:t>
      </w:r>
      <w:r>
        <w:rPr>
          <w:rFonts w:hint="default"/>
          <w:highlight w:val="none"/>
          <w:lang w:val="en-GB"/>
        </w:rPr>
        <w:t xml:space="preserve">classifier systems), </w:t>
      </w:r>
      <w:r>
        <w:rPr>
          <w:rFonts w:hint="default"/>
          <w:highlight w:val="none"/>
          <w:lang w:val="el-GR"/>
        </w:rPr>
        <w:t>ωσόστο οι γ.α. έχουν  χρησιμοποιηθεί και σε παιχνίδια, επίλυση λαβυρίνθων, καθώς και για πολιτικές και οικονομικές αναλύσεις.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rPr>
        <w:t xml:space="preserve">Decker </w:t>
      </w:r>
      <w:r>
        <w:rPr>
          <w:rFonts w:hint="default"/>
          <w:highlight w:val="none"/>
          <w:lang w:val="el-GR"/>
        </w:rPr>
        <w:t>ότι “τα ν.δ. είναι ο 2ος καλύτερος τρόπος για να κάνεις οτιδήποτε” επεκτάθηκε με το “και οι γ.α. είναι ο τρίτος”.</w:t>
      </w: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n-GB"/>
        </w:rPr>
        <w:t>(</w:t>
      </w:r>
      <w:r>
        <w:rPr>
          <w:rFonts w:hint="default"/>
          <w:highlight w:val="none"/>
          <w:lang w:val="el-GR"/>
        </w:rPr>
        <w:t>ΚΕΦΑΛΑΙΟ 18) - ΜΗΧΑΝΙΚΗ ΜΑΘΗΣΗ</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pPr>
        <w:numPr>
          <w:numId w:val="0"/>
        </w:numPr>
        <w:jc w:val="both"/>
        <w:rPr>
          <w:rFonts w:hint="default"/>
          <w:highlight w:val="none"/>
          <w:lang w:val="el-GR"/>
        </w:rPr>
      </w:pPr>
    </w:p>
    <w:p>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αλληλεπίδταση του με το περιβάλλον, μέσα στο οποίο δραστηριοποιείται, και</w:t>
      </w:r>
    </w:p>
    <w:p>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πρεπει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ΟΡΙΣΜΟΣ ΜΗΧΑΝΙΚΗΣ ΜΑΘΗΣΗΣ</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pPr>
        <w:numPr>
          <w:numId w:val="0"/>
        </w:numPr>
        <w:jc w:val="both"/>
        <w:rPr>
          <w:rFonts w:hint="default"/>
          <w:highlight w:val="none"/>
          <w:lang w:val="el-GR"/>
        </w:rPr>
      </w:pPr>
    </w:p>
    <w:p>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pPr>
        <w:numPr>
          <w:numId w:val="0"/>
        </w:numPr>
        <w:jc w:val="both"/>
        <w:rPr>
          <w:rFonts w:hint="default"/>
          <w:highlight w:val="none"/>
          <w:lang w:val="en-GB"/>
        </w:rPr>
      </w:pPr>
    </w:p>
    <w:p>
      <w:pPr>
        <w:numPr>
          <w:numId w:val="0"/>
        </w:numPr>
        <w:jc w:val="both"/>
        <w:rPr>
          <w:rFonts w:hint="default"/>
          <w:highlight w:val="none"/>
          <w:lang w:val="en-GB"/>
        </w:rPr>
      </w:pPr>
    </w:p>
    <w:p>
      <w:pPr>
        <w:numPr>
          <w:numId w:val="0"/>
        </w:numPr>
        <w:jc w:val="both"/>
        <w:rPr>
          <w:rFonts w:hint="default"/>
          <w:highlight w:val="none"/>
          <w:lang w:val="el-GR"/>
        </w:rPr>
      </w:pPr>
      <w:r>
        <w:rPr>
          <w:rFonts w:hint="default"/>
          <w:highlight w:val="none"/>
          <w:lang w:val="el-GR"/>
        </w:rPr>
        <w:t>ΕΙΔΗ ΜΗΧΑΝΙΚΗΣ ΜΑΘΗΣΗΣ</w:t>
      </w:r>
    </w:p>
    <w:p>
      <w:pPr>
        <w:numPr>
          <w:numId w:val="0"/>
        </w:numPr>
        <w:jc w:val="both"/>
        <w:rPr>
          <w:rFonts w:hint="default"/>
          <w:highlight w:val="none"/>
          <w:lang w:val="el-GR"/>
        </w:rPr>
      </w:pPr>
    </w:p>
    <w:p>
      <w:pPr>
        <w:numPr>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(8.1) - ΜΑΘΗΣΗ ΜΕ ΕΠΙΒΛΕΨΗ</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Στη μάθηση με επίβλεψη το σύστημα πρέπει να “μάθει” επαγωγικά μία συνάρτηση που ονομάζεται συνάρτηση στόχος (</w:t>
      </w:r>
      <w:r>
        <w:rPr>
          <w:rFonts w:hint="default"/>
          <w:highlight w:val="none"/>
          <w:lang w:val="en-GB"/>
        </w:rPr>
        <w:t xml:space="preserve">target function) </w:t>
      </w:r>
      <w:r>
        <w:rPr>
          <w:rFonts w:hint="default"/>
          <w:highlight w:val="none"/>
          <w:lang w:val="el-GR"/>
        </w:rPr>
        <w:t xml:space="preserve">και αποτελεί έκφραση του μοντέλου που περιγράφει τα δεδομένα. Η συνάρτηση στόχος (συμβολίζεται συνήθως με </w:t>
      </w:r>
      <w:r>
        <w:rPr>
          <w:rFonts w:hint="default"/>
          <w:highlight w:val="none"/>
          <w:lang w:val="en-GB"/>
        </w:rPr>
        <w:t xml:space="preserve">c) </w:t>
      </w:r>
      <w:r>
        <w:rPr>
          <w:rFonts w:hint="default"/>
          <w:highlight w:val="none"/>
          <w:lang w:val="el-GR"/>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pPr>
        <w:numPr>
          <w:numId w:val="0"/>
        </w:numPr>
        <w:jc w:val="both"/>
        <w:rPr>
          <w:rFonts w:hint="default"/>
          <w:highlight w:val="none"/>
          <w:lang w:val="el-GR"/>
        </w:rPr>
      </w:pPr>
    </w:p>
    <w:p>
      <w:pPr>
        <w:numPr>
          <w:numId w:val="0"/>
        </w:numPr>
        <w:jc w:val="both"/>
        <w:rPr>
          <w:rFonts w:hint="default"/>
          <w:highlight w:val="none"/>
          <w:lang w:val="en-GB"/>
        </w:rPr>
      </w:pPr>
      <w:r>
        <w:rPr>
          <w:rFonts w:hint="default"/>
          <w:highlight w:val="none"/>
          <w:lang w:val="el-GR"/>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lang w:val="en-GB"/>
        </w:rPr>
        <w:t xml:space="preserve">instances) </w:t>
      </w:r>
      <w:r>
        <w:rPr>
          <w:rFonts w:hint="default"/>
          <w:highlight w:val="none"/>
          <w:lang w:val="el-GR"/>
        </w:rPr>
        <w:t xml:space="preserve">και συμβολίζεται με </w:t>
      </w:r>
      <w:r>
        <w:rPr>
          <w:rFonts w:hint="default"/>
          <w:highlight w:val="none"/>
          <w:lang w:val="en-GB"/>
        </w:rPr>
        <w:t xml:space="preserve">X. </w:t>
      </w:r>
      <w:r>
        <w:rPr>
          <w:rFonts w:hint="default"/>
          <w:highlight w:val="none"/>
          <w:lang w:val="el-GR"/>
        </w:rPr>
        <w:t>Κάθε περίπτωση (ή στιγμιότυπο) περιγράφεται από ένα σύνολο χαρακτηριστικών (</w:t>
      </w:r>
      <w:r>
        <w:rPr>
          <w:rFonts w:hint="default"/>
          <w:highlight w:val="none"/>
          <w:lang w:val="en-GB"/>
        </w:rPr>
        <w:t xml:space="preserve">attributes </w:t>
      </w:r>
      <w:r>
        <w:rPr>
          <w:rFonts w:hint="default"/>
          <w:highlight w:val="none"/>
          <w:lang w:val="el-GR"/>
        </w:rPr>
        <w:t xml:space="preserve">ή </w:t>
      </w:r>
      <w:r>
        <w:rPr>
          <w:rFonts w:hint="default"/>
          <w:highlight w:val="none"/>
          <w:lang w:val="en-GB"/>
        </w:rPr>
        <w:t>features)</w:t>
      </w:r>
      <w:r>
        <w:rPr>
          <w:rFonts w:hint="default"/>
          <w:highlight w:val="none"/>
          <w:lang w:val="el-GR"/>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lang w:val="en-GB"/>
        </w:rPr>
        <w:t>D.</w:t>
      </w:r>
    </w:p>
    <w:p>
      <w:pPr>
        <w:numPr>
          <w:numId w:val="0"/>
        </w:numPr>
        <w:jc w:val="both"/>
        <w:rPr>
          <w:rFonts w:hint="default"/>
          <w:highlight w:val="none"/>
          <w:lang w:val="en-GB"/>
        </w:rPr>
      </w:pPr>
    </w:p>
    <w:p>
      <w:pPr>
        <w:numPr>
          <w:numId w:val="0"/>
        </w:numPr>
        <w:jc w:val="both"/>
        <w:rPr>
          <w:rFonts w:hint="default"/>
          <w:highlight w:val="none"/>
          <w:lang w:val="en-GB"/>
        </w:rPr>
      </w:pPr>
      <w:r>
        <w:rPr>
          <w:rFonts w:hint="default"/>
          <w:highlight w:val="none"/>
          <w:lang w:val="el-GR"/>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lang w:val="en-GB"/>
        </w:rPr>
        <w:t xml:space="preserve">h. </w:t>
      </w:r>
      <w:r>
        <w:rPr>
          <w:rFonts w:hint="default"/>
          <w:highlight w:val="none"/>
          <w:lang w:val="el-GR"/>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lang w:val="en-GB"/>
        </w:rPr>
        <w:t>H.</w:t>
      </w:r>
    </w:p>
    <w:p>
      <w:pPr>
        <w:numPr>
          <w:numId w:val="0"/>
        </w:numPr>
        <w:jc w:val="both"/>
        <w:rPr>
          <w:rFonts w:hint="default"/>
          <w:highlight w:val="none"/>
          <w:lang w:val="en-GB"/>
        </w:rPr>
      </w:pPr>
    </w:p>
    <w:p>
      <w:pPr>
        <w:numPr>
          <w:numId w:val="0"/>
        </w:numPr>
        <w:jc w:val="both"/>
        <w:rPr>
          <w:rFonts w:hint="default"/>
          <w:highlight w:val="none"/>
          <w:lang w:val="en-GB"/>
        </w:rPr>
      </w:pP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που έχει βρεθεί να προσεγγίζει καλά τη συνάρτηση στόχο για ένα αρκετά μεγάλο σύνολο παραδειγάτων, θα προσεγγίζει το ίδιο καλά τη συνάρτηση στόχο και για περιπτώσεις που δεν έχει εξετάσει.</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Στη μάθηση με επίβλεψη διακρίνονται 2 είδη προβλημάτων (</w:t>
      </w:r>
      <w:r>
        <w:rPr>
          <w:rFonts w:hint="default"/>
          <w:highlight w:val="none"/>
          <w:lang w:val="en-GB"/>
        </w:rPr>
        <w:t xml:space="preserve">learning tasks), </w:t>
      </w:r>
      <w:r>
        <w:rPr>
          <w:rFonts w:hint="default"/>
          <w:highlight w:val="none"/>
          <w:lang w:val="el-GR"/>
        </w:rPr>
        <w:t>τα προβλήματα ταξινόμησης, και τα προβλήματα παρεμβολής. Η ταξινόμηση (</w:t>
      </w:r>
      <w:r>
        <w:rPr>
          <w:rFonts w:hint="default"/>
          <w:highlight w:val="none"/>
          <w:lang w:val="en-GB"/>
        </w:rPr>
        <w:t xml:space="preserve">classification) </w:t>
      </w:r>
      <w:r>
        <w:rPr>
          <w:rFonts w:hint="default"/>
          <w:highlight w:val="none"/>
          <w:lang w:val="el-GR"/>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rPr>
        <w:t xml:space="preserve">regression) </w:t>
      </w:r>
      <w:r>
        <w:rPr>
          <w:rFonts w:hint="default"/>
          <w:highlight w:val="none"/>
          <w:lang w:val="el-GR"/>
        </w:rPr>
        <w:t xml:space="preserve">αφορά στη δημιουργία μοντέλων πρόβλεψης αριθμητικών τιμών. </w:t>
      </w:r>
    </w:p>
    <w:p>
      <w:pPr>
        <w:numPr>
          <w:numId w:val="0"/>
        </w:numPr>
        <w:jc w:val="both"/>
        <w:rPr>
          <w:rFonts w:hint="default"/>
          <w:highlight w:val="none"/>
          <w:lang w:val="el-GR"/>
        </w:rPr>
      </w:pPr>
    </w:p>
    <w:p>
      <w:pPr>
        <w:numPr>
          <w:numId w:val="0"/>
        </w:numPr>
        <w:jc w:val="both"/>
        <w:rPr>
          <w:rFonts w:hint="default"/>
          <w:highlight w:val="none"/>
          <w:lang w:val="en-GB"/>
        </w:rPr>
      </w:pPr>
      <w:r>
        <w:rPr>
          <w:rFonts w:hint="default"/>
          <w:highlight w:val="none"/>
          <w:lang w:val="el-GR"/>
        </w:rPr>
        <w:t>Οι κυριότερες τεχνικές μηχανικής μάθησης με επίβλεψη είναι:</w:t>
      </w:r>
      <w:r>
        <w:rPr>
          <w:rFonts w:hint="default"/>
          <w:highlight w:val="none"/>
          <w:lang w:val="el-GR"/>
        </w:rPr>
        <w:br w:type="textWrapping"/>
      </w:r>
      <w:r>
        <w:rPr>
          <w:rFonts w:hint="default"/>
          <w:highlight w:val="none"/>
          <w:lang w:val="el-GR"/>
        </w:rPr>
        <w:t>1. Μάθηση εννοιών (</w:t>
      </w:r>
      <w:r>
        <w:rPr>
          <w:rFonts w:hint="default"/>
          <w:highlight w:val="none"/>
          <w:lang w:val="en-GB"/>
        </w:rPr>
        <w:t>Concept learning)</w:t>
      </w:r>
    </w:p>
    <w:p>
      <w:pPr>
        <w:numPr>
          <w:ilvl w:val="0"/>
          <w:numId w:val="9"/>
        </w:numPr>
        <w:jc w:val="both"/>
        <w:rPr>
          <w:rFonts w:hint="default"/>
          <w:highlight w:val="none"/>
          <w:lang w:val="en-GB"/>
        </w:rPr>
      </w:pPr>
      <w:r>
        <w:rPr>
          <w:rFonts w:hint="default"/>
          <w:highlight w:val="none"/>
          <w:lang w:val="el-GR"/>
        </w:rPr>
        <w:t>Δένδρα ταξινόμησης ή απόφασης (</w:t>
      </w:r>
      <w:r>
        <w:rPr>
          <w:rFonts w:hint="default"/>
          <w:highlight w:val="none"/>
          <w:lang w:val="en-GB"/>
        </w:rPr>
        <w:t>Classification or Decision Trees)</w:t>
      </w:r>
    </w:p>
    <w:p>
      <w:pPr>
        <w:numPr>
          <w:ilvl w:val="0"/>
          <w:numId w:val="9"/>
        </w:numPr>
        <w:jc w:val="both"/>
        <w:rPr>
          <w:rFonts w:hint="default"/>
          <w:highlight w:val="none"/>
          <w:lang w:val="en-GB"/>
        </w:rPr>
      </w:pPr>
      <w:r>
        <w:rPr>
          <w:rFonts w:hint="default"/>
          <w:highlight w:val="none"/>
          <w:lang w:val="el-GR"/>
        </w:rPr>
        <w:t>Μάθηση Κανόνων (</w:t>
      </w:r>
      <w:r>
        <w:rPr>
          <w:rFonts w:hint="default"/>
          <w:highlight w:val="none"/>
          <w:lang w:val="en-GB"/>
        </w:rPr>
        <w:t>Rule Le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1C819A"/>
    <w:multiLevelType w:val="singleLevel"/>
    <w:tmpl w:val="A61C819A"/>
    <w:lvl w:ilvl="0" w:tentative="0">
      <w:start w:val="1"/>
      <w:numFmt w:val="decimal"/>
      <w:suff w:val="space"/>
      <w:lvlText w:val="%1."/>
      <w:lvlJc w:val="left"/>
    </w:lvl>
  </w:abstractNum>
  <w:abstractNum w:abstractNumId="1">
    <w:nsid w:val="A6F310AB"/>
    <w:multiLevelType w:val="singleLevel"/>
    <w:tmpl w:val="A6F310AB"/>
    <w:lvl w:ilvl="0" w:tentative="0">
      <w:start w:val="2"/>
      <w:numFmt w:val="decimal"/>
      <w:suff w:val="space"/>
      <w:lvlText w:val="%1."/>
      <w:lvlJc w:val="left"/>
    </w:lvl>
  </w:abstractNum>
  <w:abstractNum w:abstractNumId="2">
    <w:nsid w:val="B8938C6F"/>
    <w:multiLevelType w:val="singleLevel"/>
    <w:tmpl w:val="B8938C6F"/>
    <w:lvl w:ilvl="0" w:tentative="0">
      <w:start w:val="2"/>
      <w:numFmt w:val="decimal"/>
      <w:suff w:val="space"/>
      <w:lvlText w:val="%1."/>
      <w:lvlJc w:val="left"/>
    </w:lvl>
  </w:abstractNum>
  <w:abstractNum w:abstractNumId="3">
    <w:nsid w:val="3A0E9414"/>
    <w:multiLevelType w:val="singleLevel"/>
    <w:tmpl w:val="3A0E9414"/>
    <w:lvl w:ilvl="0" w:tentative="0">
      <w:start w:val="1"/>
      <w:numFmt w:val="decimal"/>
      <w:suff w:val="space"/>
      <w:lvlText w:val="%1."/>
      <w:lvlJc w:val="left"/>
    </w:lvl>
  </w:abstractNum>
  <w:abstractNum w:abstractNumId="4">
    <w:nsid w:val="590B509D"/>
    <w:multiLevelType w:val="singleLevel"/>
    <w:tmpl w:val="590B509D"/>
    <w:lvl w:ilvl="0" w:tentative="0">
      <w:start w:val="2"/>
      <w:numFmt w:val="decimal"/>
      <w:suff w:val="space"/>
      <w:lvlText w:val="%1."/>
      <w:lvlJc w:val="left"/>
    </w:lvl>
  </w:abstractNum>
  <w:abstractNum w:abstractNumId="5">
    <w:nsid w:val="6BAA0289"/>
    <w:multiLevelType w:val="singleLevel"/>
    <w:tmpl w:val="6BAA0289"/>
    <w:lvl w:ilvl="0" w:tentative="0">
      <w:start w:val="2"/>
      <w:numFmt w:val="decimal"/>
      <w:suff w:val="space"/>
      <w:lvlText w:val="%1."/>
      <w:lvlJc w:val="left"/>
    </w:lvl>
  </w:abstractNum>
  <w:abstractNum w:abstractNumId="6">
    <w:nsid w:val="6C4B0836"/>
    <w:multiLevelType w:val="singleLevel"/>
    <w:tmpl w:val="6C4B0836"/>
    <w:lvl w:ilvl="0" w:tentative="0">
      <w:start w:val="1"/>
      <w:numFmt w:val="decimal"/>
      <w:suff w:val="space"/>
      <w:lvlText w:val="%1."/>
      <w:lvlJc w:val="left"/>
    </w:lvl>
  </w:abstractNum>
  <w:abstractNum w:abstractNumId="7">
    <w:nsid w:val="71387230"/>
    <w:multiLevelType w:val="singleLevel"/>
    <w:tmpl w:val="71387230"/>
    <w:lvl w:ilvl="0" w:tentative="0">
      <w:start w:val="1"/>
      <w:numFmt w:val="decimal"/>
      <w:suff w:val="space"/>
      <w:lvlText w:val="%1."/>
      <w:lvlJc w:val="left"/>
    </w:lvl>
  </w:abstractNum>
  <w:abstractNum w:abstractNumId="8">
    <w:nsid w:val="7E57944F"/>
    <w:multiLevelType w:val="singleLevel"/>
    <w:tmpl w:val="7E57944F"/>
    <w:lvl w:ilvl="0" w:tentative="0">
      <w:start w:val="1"/>
      <w:numFmt w:val="decimal"/>
      <w:suff w:val="space"/>
      <w:lvlText w:val="%1."/>
      <w:lvlJc w:val="left"/>
    </w:lvl>
  </w:abstractNum>
  <w:num w:numId="1">
    <w:abstractNumId w:val="5"/>
  </w:num>
  <w:num w:numId="2">
    <w:abstractNumId w:val="3"/>
  </w:num>
  <w:num w:numId="3">
    <w:abstractNumId w:val="6"/>
  </w:num>
  <w:num w:numId="4">
    <w:abstractNumId w:val="2"/>
  </w:num>
  <w:num w:numId="5">
    <w:abstractNumId w:val="4"/>
  </w:num>
  <w:num w:numId="6">
    <w:abstractNumId w:val="8"/>
  </w:num>
  <w:num w:numId="7">
    <w:abstractNumId w:val="7"/>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AE2E42"/>
    <w:rsid w:val="00FE0499"/>
    <w:rsid w:val="015242C0"/>
    <w:rsid w:val="01AE4CB0"/>
    <w:rsid w:val="01BE4C35"/>
    <w:rsid w:val="01E150A5"/>
    <w:rsid w:val="01EE6939"/>
    <w:rsid w:val="036C7EE9"/>
    <w:rsid w:val="03CE4D79"/>
    <w:rsid w:val="07476EFD"/>
    <w:rsid w:val="07643C4B"/>
    <w:rsid w:val="08031BF0"/>
    <w:rsid w:val="09DA23F1"/>
    <w:rsid w:val="0AAA7A02"/>
    <w:rsid w:val="0AAE2A8F"/>
    <w:rsid w:val="0AC910D0"/>
    <w:rsid w:val="0C0E55BF"/>
    <w:rsid w:val="0C7E6A94"/>
    <w:rsid w:val="0D000042"/>
    <w:rsid w:val="0E6A432F"/>
    <w:rsid w:val="101C1F88"/>
    <w:rsid w:val="11516BF6"/>
    <w:rsid w:val="11E6296C"/>
    <w:rsid w:val="1203449B"/>
    <w:rsid w:val="122907E8"/>
    <w:rsid w:val="12B06A44"/>
    <w:rsid w:val="12F60AE4"/>
    <w:rsid w:val="1344612C"/>
    <w:rsid w:val="13951AF7"/>
    <w:rsid w:val="13C0098F"/>
    <w:rsid w:val="14402037"/>
    <w:rsid w:val="150B37EA"/>
    <w:rsid w:val="15BE774B"/>
    <w:rsid w:val="16922E00"/>
    <w:rsid w:val="178F13AD"/>
    <w:rsid w:val="17E83660"/>
    <w:rsid w:val="180F7709"/>
    <w:rsid w:val="181C25FB"/>
    <w:rsid w:val="18602A8A"/>
    <w:rsid w:val="18803B7E"/>
    <w:rsid w:val="18B042A5"/>
    <w:rsid w:val="18B078D2"/>
    <w:rsid w:val="194F17CF"/>
    <w:rsid w:val="1CFC69E7"/>
    <w:rsid w:val="1D5C1A72"/>
    <w:rsid w:val="1DE6389C"/>
    <w:rsid w:val="1EAB2975"/>
    <w:rsid w:val="20660275"/>
    <w:rsid w:val="2116462E"/>
    <w:rsid w:val="216F74D4"/>
    <w:rsid w:val="2191122E"/>
    <w:rsid w:val="2209035D"/>
    <w:rsid w:val="221122A8"/>
    <w:rsid w:val="22AE5C57"/>
    <w:rsid w:val="22EC35AC"/>
    <w:rsid w:val="22F66168"/>
    <w:rsid w:val="26D46B1D"/>
    <w:rsid w:val="26E2390D"/>
    <w:rsid w:val="28275AF0"/>
    <w:rsid w:val="28795A05"/>
    <w:rsid w:val="28B55393"/>
    <w:rsid w:val="2A6B59EA"/>
    <w:rsid w:val="2C800DD2"/>
    <w:rsid w:val="2CCF38DB"/>
    <w:rsid w:val="2D8A5E93"/>
    <w:rsid w:val="2F08082A"/>
    <w:rsid w:val="2FDC7DD3"/>
    <w:rsid w:val="31014620"/>
    <w:rsid w:val="31314FDD"/>
    <w:rsid w:val="32035374"/>
    <w:rsid w:val="320D1CB8"/>
    <w:rsid w:val="32131A89"/>
    <w:rsid w:val="322415F3"/>
    <w:rsid w:val="32A816FE"/>
    <w:rsid w:val="32AD1732"/>
    <w:rsid w:val="34853536"/>
    <w:rsid w:val="348642A0"/>
    <w:rsid w:val="348E492F"/>
    <w:rsid w:val="35920F4D"/>
    <w:rsid w:val="35BF159A"/>
    <w:rsid w:val="35C12B12"/>
    <w:rsid w:val="375F6A0C"/>
    <w:rsid w:val="37AA0860"/>
    <w:rsid w:val="37E25F8D"/>
    <w:rsid w:val="398C3B7F"/>
    <w:rsid w:val="399F3CD5"/>
    <w:rsid w:val="3A72430F"/>
    <w:rsid w:val="3AE46283"/>
    <w:rsid w:val="3C061B78"/>
    <w:rsid w:val="3CC60B93"/>
    <w:rsid w:val="3E5D2CC9"/>
    <w:rsid w:val="3E7B28C6"/>
    <w:rsid w:val="3F880CFE"/>
    <w:rsid w:val="3FA45178"/>
    <w:rsid w:val="404151C4"/>
    <w:rsid w:val="40AE6D96"/>
    <w:rsid w:val="411F4664"/>
    <w:rsid w:val="41BE2EE6"/>
    <w:rsid w:val="41E063BC"/>
    <w:rsid w:val="431F212B"/>
    <w:rsid w:val="438A4CDB"/>
    <w:rsid w:val="44187010"/>
    <w:rsid w:val="443839C3"/>
    <w:rsid w:val="44532C51"/>
    <w:rsid w:val="44845AC8"/>
    <w:rsid w:val="448D7806"/>
    <w:rsid w:val="45430D6A"/>
    <w:rsid w:val="46573CC2"/>
    <w:rsid w:val="4768789F"/>
    <w:rsid w:val="47C5437E"/>
    <w:rsid w:val="47E405E1"/>
    <w:rsid w:val="480D6AD1"/>
    <w:rsid w:val="48A06003"/>
    <w:rsid w:val="49D734A3"/>
    <w:rsid w:val="49EF0C49"/>
    <w:rsid w:val="4A0C0679"/>
    <w:rsid w:val="4A182544"/>
    <w:rsid w:val="4A74201A"/>
    <w:rsid w:val="4ACE25E7"/>
    <w:rsid w:val="4BA968B3"/>
    <w:rsid w:val="4C5D54D6"/>
    <w:rsid w:val="4C69696A"/>
    <w:rsid w:val="4CEF48AB"/>
    <w:rsid w:val="4CF71658"/>
    <w:rsid w:val="4D0F1680"/>
    <w:rsid w:val="4D5D10BD"/>
    <w:rsid w:val="50661F27"/>
    <w:rsid w:val="53B54F6C"/>
    <w:rsid w:val="53CD1AF0"/>
    <w:rsid w:val="544C1D62"/>
    <w:rsid w:val="545C7232"/>
    <w:rsid w:val="54AF403B"/>
    <w:rsid w:val="54F00716"/>
    <w:rsid w:val="55147C23"/>
    <w:rsid w:val="55BB0D24"/>
    <w:rsid w:val="55BE7501"/>
    <w:rsid w:val="55F96A00"/>
    <w:rsid w:val="5708338B"/>
    <w:rsid w:val="57252DD3"/>
    <w:rsid w:val="57A326B6"/>
    <w:rsid w:val="57A81A8E"/>
    <w:rsid w:val="58A52519"/>
    <w:rsid w:val="593D68F2"/>
    <w:rsid w:val="59777A50"/>
    <w:rsid w:val="598F4FCE"/>
    <w:rsid w:val="59BB6126"/>
    <w:rsid w:val="5A2765A3"/>
    <w:rsid w:val="5A376F91"/>
    <w:rsid w:val="5AF50649"/>
    <w:rsid w:val="5BF86F72"/>
    <w:rsid w:val="5C9D6422"/>
    <w:rsid w:val="5F59087D"/>
    <w:rsid w:val="5F7E6688"/>
    <w:rsid w:val="5FEC1938"/>
    <w:rsid w:val="60443AF0"/>
    <w:rsid w:val="60E640BE"/>
    <w:rsid w:val="61F97065"/>
    <w:rsid w:val="6333639E"/>
    <w:rsid w:val="634E6ACE"/>
    <w:rsid w:val="63586994"/>
    <w:rsid w:val="63902AC3"/>
    <w:rsid w:val="63EB56EC"/>
    <w:rsid w:val="6471039B"/>
    <w:rsid w:val="647D566C"/>
    <w:rsid w:val="64C41EA6"/>
    <w:rsid w:val="652C7357"/>
    <w:rsid w:val="6573295C"/>
    <w:rsid w:val="65A52813"/>
    <w:rsid w:val="65B86DB3"/>
    <w:rsid w:val="65C8438A"/>
    <w:rsid w:val="65DA6CFC"/>
    <w:rsid w:val="662A2F69"/>
    <w:rsid w:val="662D4693"/>
    <w:rsid w:val="6797267A"/>
    <w:rsid w:val="691819E5"/>
    <w:rsid w:val="69CC3811"/>
    <w:rsid w:val="6A4F4CD9"/>
    <w:rsid w:val="6B542A5C"/>
    <w:rsid w:val="6B740AAD"/>
    <w:rsid w:val="6BF6432D"/>
    <w:rsid w:val="6C0142C3"/>
    <w:rsid w:val="6C1C299F"/>
    <w:rsid w:val="6D116E29"/>
    <w:rsid w:val="6D821992"/>
    <w:rsid w:val="6E6A45B3"/>
    <w:rsid w:val="6EE06F34"/>
    <w:rsid w:val="6FC72FA4"/>
    <w:rsid w:val="707F2EB1"/>
    <w:rsid w:val="709A00CB"/>
    <w:rsid w:val="7174529D"/>
    <w:rsid w:val="71C014D0"/>
    <w:rsid w:val="7201041D"/>
    <w:rsid w:val="725232EA"/>
    <w:rsid w:val="72E36687"/>
    <w:rsid w:val="73330467"/>
    <w:rsid w:val="73504447"/>
    <w:rsid w:val="73CE218C"/>
    <w:rsid w:val="756718CD"/>
    <w:rsid w:val="756F4B03"/>
    <w:rsid w:val="7696711C"/>
    <w:rsid w:val="76E96FA4"/>
    <w:rsid w:val="77505773"/>
    <w:rsid w:val="77630DEE"/>
    <w:rsid w:val="777F4DB5"/>
    <w:rsid w:val="77B7445C"/>
    <w:rsid w:val="79086F05"/>
    <w:rsid w:val="79327D64"/>
    <w:rsid w:val="7A4F0E44"/>
    <w:rsid w:val="7A57674B"/>
    <w:rsid w:val="7B456885"/>
    <w:rsid w:val="7B750785"/>
    <w:rsid w:val="7B787A4F"/>
    <w:rsid w:val="7B95674C"/>
    <w:rsid w:val="7BF70459"/>
    <w:rsid w:val="7C9F33A2"/>
    <w:rsid w:val="7D1B1F25"/>
    <w:rsid w:val="7D6B6313"/>
    <w:rsid w:val="7E28638A"/>
    <w:rsid w:val="7ECF0AB4"/>
    <w:rsid w:val="7F6476ED"/>
    <w:rsid w:val="7FE44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108</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2023-12-08T15:38:50Z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2057-12.2.0.13306</vt:lpwstr>
  </property>
  <property fmtid="{D5CDD505-2E9C-101B-9397-08002B2CF9AE}" pid="3" name="ICV">
    <vt:lpwstr>2A0595D154D14B3CB77725521AC458E9_11</vt:lpwstr>
  </property>
</Properties>
</file>