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240" w:lineRule="auto"/>
        <w:ind w:left="-360" w:right="-360" w:firstLine="0"/>
        <w:rPr>
          <w:b w:val="1"/>
          <w:color w:val="3c4043"/>
          <w:sz w:val="26"/>
          <w:szCs w:val="26"/>
        </w:rPr>
      </w:pPr>
      <w:r w:rsidDel="00000000" w:rsidR="00000000" w:rsidRPr="00000000">
        <w:rPr>
          <w:b w:val="1"/>
          <w:color w:val="3c4043"/>
          <w:sz w:val="26"/>
          <w:szCs w:val="26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before="200" w:line="240" w:lineRule="auto"/>
        <w:ind w:left="-360" w:right="-360" w:firstLine="0"/>
        <w:rPr>
          <w:b w:val="1"/>
          <w:color w:val="3c40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200" w:line="240" w:lineRule="auto"/>
        <w:ind w:left="-360" w:right="-360" w:firstLine="0"/>
        <w:rPr/>
      </w:pPr>
      <w:r w:rsidDel="00000000" w:rsidR="00000000" w:rsidRPr="00000000">
        <w:rPr>
          <w:color w:val="3c4043"/>
          <w:sz w:val="24"/>
          <w:szCs w:val="24"/>
          <w:rtl w:val="0"/>
        </w:rPr>
        <w:t xml:space="preserve">This document contains incident response journal entries completed as part of the Google Cybersecurity Certificate program. Each entry is based on a simulated real-world scenario and is designed to demonstrate my ability to apply cybersecurity concepts such as incident handling, log analysis, and documentation. The journal showcases both investigative entries using the 5 W’s framework and hands-on experience with essential cybersecurity tools like Splunk, Wireshark, and cloud security platforms. These entries reflect my growth as a security analyst and form a key part of my cybersecurity portfolio, which I plan to share with potential employers.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="240" w:lineRule="auto"/>
        <w:ind w:left="-360" w:right="-360" w:firstLine="0"/>
        <w:rPr>
          <w:color w:val="3c4043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285" w:tblpY="0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1815"/>
        <w:gridCol w:w="2985"/>
        <w:gridCol w:w="2985"/>
        <w:tblGridChange w:id="0">
          <w:tblGrid>
            <w:gridCol w:w="2295"/>
            <w:gridCol w:w="1815"/>
            <w:gridCol w:w="2985"/>
            <w:gridCol w:w="2985"/>
          </w:tblGrid>
        </w:tblGridChange>
      </w:tblGrid>
      <w:tr>
        <w:trPr>
          <w:cantSplit w:val="0"/>
          <w:trHeight w:val="706.3199999999999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Date: July 1, 2025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Entry: 1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A ransomware attack targeted a small healthcare clinic in Western Australia, causing a complete shutdown of operations after staff reported they couldn’t access medical records or systems. A ransom note was displayed on employee computers demanding payment to decrypt the files. This occurred during the Detection and Analysis phase of the NIST Incident Response Lifecycle.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Tool(s) used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None at this stage. Tools to be considered for incident investigation may include antivirus software, email security tools, backup systems, and forensic analysis platforms.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5 W's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Who: An organized cybercrime group known for targeting healthcare.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What: Ransomware attack via phishing email.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When: July 1, 2025, around 9:00 a.m.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Where: At a small healthcare clinic located in Western Australia.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Why: Employees opened malicious attachments, leading to encryption of critical systems.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Additional notes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C">
            <w:pPr>
              <w:widowControl w:val="0"/>
              <w:spacing w:after="240" w:before="24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Highlights the importance of phishing training, email filtering, and backup strategies. The organization should formalize its incident response plan.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240" w:lineRule="auto"/>
        <w:ind w:left="-360" w:right="-360" w:firstLine="0"/>
        <w:rPr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1770"/>
        <w:gridCol w:w="2985"/>
        <w:gridCol w:w="2985"/>
        <w:tblGridChange w:id="0">
          <w:tblGrid>
            <w:gridCol w:w="2340"/>
            <w:gridCol w:w="1770"/>
            <w:gridCol w:w="2985"/>
            <w:gridCol w:w="2985"/>
          </w:tblGrid>
        </w:tblGridChange>
      </w:tblGrid>
      <w:tr>
        <w:trPr>
          <w:cantSplit w:val="0"/>
          <w:trHeight w:val="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b w:val="1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July 21, 2025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Entry: 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A data leakage incident occurred at a WA healthcare clinic due to a misconfigured cloud storage bucket. Sensitive patient data was made publicly accessible. This incident falls under the Containment, Eradication, and Recovery phase of the NIST framework.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Cloud Security Posture Management (CSPM), Azure configuration scanner, and data loss prevention (DLP) tool.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Who: Internal IT team (unintentional misconfiguration).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What: Patient records exposed due to public cloud bucket access.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When: Discovered during a routine audit on July 21, 2025.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Where: Cloud environment of a WA healthcare provider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Why: Lack of automated misconfiguration alerts and poor access control.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240" w:before="24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Cloud security audits and IaC security guardrails are essential for preventing similar incidents.</w:t>
            </w:r>
          </w:p>
        </w:tc>
      </w:tr>
    </w:tbl>
    <w:p w:rsidR="00000000" w:rsidDel="00000000" w:rsidP="00000000" w:rsidRDefault="00000000" w:rsidRPr="00000000" w14:paraId="0000003C">
      <w:pPr>
        <w:spacing w:after="20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1770"/>
        <w:gridCol w:w="2805"/>
        <w:gridCol w:w="2820"/>
        <w:tblGridChange w:id="0">
          <w:tblGrid>
            <w:gridCol w:w="2340"/>
            <w:gridCol w:w="1770"/>
            <w:gridCol w:w="2805"/>
            <w:gridCol w:w="28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b w:val="1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July 23, 2025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Entry: 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Used Splunk Cloud to investigate a spike in failed SSH login attempts on a company mail server. This helped in identifying brute-force activity. This investigation is part of the Detection and Analysis phase.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Splunk Cloud: Used </w:t>
            </w:r>
            <w:r w:rsidDel="00000000" w:rsidR="00000000" w:rsidRPr="00000000">
              <w:rPr>
                <w:color w:val="3c4043"/>
                <w:rtl w:val="0"/>
              </w:rPr>
              <w:t xml:space="preserve">index=main host=mailsv fail* root</w:t>
            </w:r>
            <w:r w:rsidDel="00000000" w:rsidR="00000000" w:rsidRPr="00000000">
              <w:rPr>
                <w:color w:val="3c4043"/>
                <w:rtl w:val="0"/>
              </w:rPr>
              <w:t xml:space="preserve"> to locate over 300 failed SSH login events targeting the </w:t>
            </w:r>
            <w:r w:rsidDel="00000000" w:rsidR="00000000" w:rsidRPr="00000000">
              <w:rPr>
                <w:color w:val="3c4043"/>
                <w:rtl w:val="0"/>
              </w:rPr>
              <w:t xml:space="preserve">root</w:t>
            </w:r>
            <w:r w:rsidDel="00000000" w:rsidR="00000000" w:rsidRPr="00000000">
              <w:rPr>
                <w:color w:val="3c4043"/>
                <w:rtl w:val="0"/>
              </w:rPr>
              <w:t xml:space="preserve"> account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Filtered logs by host and sourcetype to isolate relevant entries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Analyzed timestamp and IP to identify attacker patterns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40" w:before="24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Splunk's filtering and visualization capabilities made it easier to isolate abnormal activity patterns in logs.</w:t>
            </w:r>
          </w:p>
        </w:tc>
      </w:tr>
    </w:tbl>
    <w:p w:rsidR="00000000" w:rsidDel="00000000" w:rsidP="00000000" w:rsidRDefault="00000000" w:rsidRPr="00000000" w14:paraId="00000053">
      <w:pPr>
        <w:spacing w:after="200" w:line="240" w:lineRule="auto"/>
        <w:ind w:left="-360" w:right="-360" w:firstLine="0"/>
        <w:rPr>
          <w:b w:val="1"/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40" w:lineRule="auto"/>
        <w:ind w:left="-360" w:right="-36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1770"/>
        <w:gridCol w:w="2805"/>
        <w:gridCol w:w="2805"/>
        <w:tblGridChange w:id="0">
          <w:tblGrid>
            <w:gridCol w:w="2340"/>
            <w:gridCol w:w="1770"/>
            <w:gridCol w:w="2805"/>
            <w:gridCol w:w="28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b w:val="1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July 24, 2025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Entry: 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Captured and analyzed DNS traffic using Wireshark to investigate potential command-and-control callbacks. This activity demonstrates the use of network analysis in the Detection and Analysis phase.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Wireshark: Captured packet traffic from a test workstation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Used filters like </w:t>
            </w:r>
            <w:r w:rsidDel="00000000" w:rsidR="00000000" w:rsidRPr="00000000">
              <w:rPr>
                <w:color w:val="3c4043"/>
                <w:rtl w:val="0"/>
              </w:rPr>
              <w:t xml:space="preserve">dns.qry.name contains ".xyz"</w:t>
            </w:r>
            <w:r w:rsidDel="00000000" w:rsidR="00000000" w:rsidRPr="00000000">
              <w:rPr>
                <w:color w:val="3c4043"/>
                <w:rtl w:val="0"/>
              </w:rPr>
              <w:t xml:space="preserve"> to detect unusual domains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Identified repetitive DNS queries to a suspicious dynamic DNS provider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240" w:before="24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Splunk's filtering and visualization capabilities made it easier to isolate abnormal activity patterns in logs.</w:t>
            </w:r>
          </w:p>
        </w:tc>
      </w:tr>
    </w:tbl>
    <w:p w:rsidR="00000000" w:rsidDel="00000000" w:rsidP="00000000" w:rsidRDefault="00000000" w:rsidRPr="00000000" w14:paraId="00000068">
      <w:pPr>
        <w:spacing w:after="200" w:line="240" w:lineRule="auto"/>
        <w:ind w:left="-360" w:right="-360" w:firstLine="0"/>
        <w:rPr>
          <w:b w:val="1"/>
          <w:color w:val="3c40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