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32"/>
          <w:szCs w:val="32"/>
        </w:rPr>
        <w:t xml:space="preserve">PROJECT REPORT</w:t>
      </w:r>
    </w:p>
    <w:p>
      <w:pPr>
        <w:spacing w:after="360" w:before="0"/>
        <w:jc w:val="center"/>
      </w:pPr>
      <w:r>
        <w:rPr>
          <w:b/>
          <w:bCs/>
          <w:sz w:val="26"/>
          <w:szCs w:val="26"/>
        </w:rPr>
        <w:t xml:space="preserve">ON</w:t>
      </w:r>
    </w:p>
    <w:p>
      <w:pPr>
        <w:spacing w:after="60" w:before="0"/>
        <w:jc w:val="center"/>
      </w:pPr>
      <w:r>
        <w:rPr>
          <w:b/>
          <w:bCs/>
          <w:sz w:val="34"/>
          <w:szCs w:val="34"/>
        </w:rPr>
        <w:t xml:space="preserve">ADAPTIVE FAULT-TOLERANT</w:t>
      </w:r>
    </w:p>
    <w:p>
      <w:pPr>
        <w:spacing w:after="60" w:before="0"/>
        <w:jc w:val="center"/>
      </w:pPr>
      <w:r>
        <w:rPr>
          <w:b/>
          <w:bCs/>
          <w:sz w:val="34"/>
          <w:szCs w:val="34"/>
        </w:rPr>
        <w:t xml:space="preserve">MULTI-SENSOR FUSION FOR</w:t>
      </w:r>
    </w:p>
    <w:p>
      <w:pPr>
        <w:spacing w:after="360" w:before="0"/>
        <w:jc w:val="center"/>
      </w:pPr>
      <w:r>
        <w:rPr>
          <w:b/>
          <w:bCs/>
          <w:sz w:val="34"/>
          <w:szCs w:val="34"/>
        </w:rPr>
        <w:t xml:space="preserve">REAL-TIME AUTONOMOUS SYSTEMS</w:t>
      </w:r>
    </w:p>
    <w:p>
      <w:pPr>
        <w:spacing w:after="160" w:before="0"/>
        <w:jc w:val="center"/>
      </w:pPr>
      <w:r>
        <w:rPr>
          <w:b w:val="false"/>
          <w:bCs w:val="false"/>
          <w:sz w:val="22"/>
          <w:szCs w:val="22"/>
        </w:rPr>
        <w:t xml:space="preserve">SUBMITTED IN PARTIAL FULFILMENT OF THE REQUIREMENTS FOR THE AWARD OF DEGREE OF</w:t>
      </w:r>
    </w:p>
    <w:p>
      <w:pPr>
        <w:spacing w:after="40" w:before="0"/>
        <w:jc w:val="center"/>
      </w:pPr>
      <w:r>
        <w:rPr>
          <w:b/>
          <w:bCs/>
          <w:sz w:val="28"/>
          <w:szCs w:val="28"/>
        </w:rPr>
        <w:t xml:space="preserve">BACHELOR OF TECHNOLOGY IN</w:t>
      </w:r>
    </w:p>
    <w:p>
      <w:pPr>
        <w:spacing w:after="240" w:before="0"/>
        <w:jc w:val="center"/>
      </w:pPr>
      <w:r>
        <w:rPr>
          <w:b/>
          <w:bCs/>
          <w:sz w:val="28"/>
          <w:szCs w:val="28"/>
        </w:rPr>
        <w:t xml:space="preserve">COMPUTER SCIENCE &amp; ENGINEERING</w:t>
      </w:r>
    </w:p>
    <w:p>
      <w:pPr>
        <w:spacing w:after="240"/>
        <w:jc w:val="center"/>
      </w:pPr>
      <w:r>
        <w:drawing>
          <wp:inline distT="0" distB="0" distL="0" distR="0">
            <wp:extent cx="11906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90625" cy="1114425"/>
                    </a:xfrm>
                    <a:prstGeom prst="rect">
                      <a:avLst/>
                    </a:prstGeom>
                  </pic:spPr>
                </pic:pic>
              </a:graphicData>
            </a:graphic>
          </wp:inline>
        </w:drawing>
      </w:r>
    </w:p>
    <w:p>
      <w:pPr>
        <w:spacing w:after="120"/>
        <w:jc w:val="center"/>
      </w:pPr>
      <w:r>
        <w:rPr>
          <w:b/>
          <w:bCs/>
          <w:sz w:val="24"/>
          <w:szCs w:val="24"/>
          <w:u w:val="single"/>
        </w:rPr>
        <w:t xml:space="preserve">Submitted By: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00"/>
        <w:gridCol w:w="1726"/>
      </w:tblGrid>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bCs/>
                <w:sz w:val="22"/>
                <w:szCs w:val="22"/>
              </w:rPr>
              <w:t xml:space="preserve">Name: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Sundram Kumar Ray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Arshiya</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Parbinder Singh</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Anupriya</w:t>
            </w:r>
          </w:p>
        </w:tc>
      </w:tr>
      <w:t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bCs/>
                <w:sz w:val="22"/>
                <w:szCs w:val="22"/>
              </w:rPr>
              <w:t xml:space="preserve">Roll No.</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23BECSE52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23BECSE09</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23BECSE35</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jc w:val="center"/>
            </w:pPr>
            <w:r>
              <w:rPr>
                <w:b w:val="false"/>
                <w:bCs w:val="false"/>
                <w:sz w:val="22"/>
                <w:szCs w:val="22"/>
              </w:rPr>
              <w:t xml:space="preserve">23BECSE07</w:t>
            </w:r>
          </w:p>
        </w:tc>
      </w:tr>
    </w:tbl>
    <w:p>
      <w:pPr>
        <w:spacing w:after="200" w:before="240"/>
        <w:jc w:val="center"/>
      </w:pPr>
      <w:r>
        <w:rPr>
          <w:b/>
          <w:bCs/>
          <w:sz w:val="24"/>
          <w:szCs w:val="24"/>
        </w:rPr>
        <w:t xml:space="preserve">Group No. 23G15</w:t>
      </w:r>
    </w:p>
    <w:p>
      <w:pPr>
        <w:spacing w:after="360"/>
        <w:jc w:val="center"/>
      </w:pPr>
      <w:r>
        <w:rPr>
          <w:b/>
          <w:bCs/>
          <w:sz w:val="22"/>
          <w:szCs w:val="22"/>
          <w:u w:val="single"/>
        </w:rPr>
        <w:t xml:space="preserve">Under the Supervision of:</w:t>
      </w:r>
      <w:r>
        <w:rPr>
          <w:b/>
          <w:bCs/>
          <w:sz w:val="22"/>
          <w:szCs w:val="22"/>
        </w:rPr>
        <w:t xml:space="preserve"> Prof. Dinesh Kumar, Professor</w:t>
      </w:r>
    </w:p>
    <w:p>
      <w:pPr>
        <w:spacing w:after="60" w:before="0"/>
        <w:jc w:val="center"/>
      </w:pPr>
      <w:r>
        <w:rPr>
          <w:b/>
          <w:bCs/>
          <w:sz w:val="26"/>
          <w:szCs w:val="26"/>
        </w:rPr>
        <w:t xml:space="preserve">DEPARTMENT OF COMPUTER SCIENCE &amp; ENGINEERING</w:t>
      </w:r>
    </w:p>
    <w:p>
      <w:pPr>
        <w:spacing w:after="60" w:before="0"/>
        <w:jc w:val="center"/>
      </w:pPr>
      <w:r>
        <w:rPr>
          <w:b/>
          <w:bCs/>
          <w:sz w:val="26"/>
          <w:szCs w:val="26"/>
        </w:rPr>
        <w:t xml:space="preserve">CENTRAL UNIVERSITY OF JAMMU</w:t>
      </w:r>
    </w:p>
    <w:p>
      <w:pPr>
        <w:spacing w:after="200" w:before="0"/>
        <w:jc w:val="center"/>
      </w:pPr>
      <w:r>
        <w:rPr>
          <w:b/>
          <w:bCs/>
          <w:sz w:val="22"/>
          <w:szCs w:val="22"/>
        </w:rPr>
        <w:t xml:space="preserve">Rahya-Suchani (Bagla), District Samba-181143, Jammu (J&amp;K)</w:t>
      </w:r>
    </w:p>
    <w:p>
      <w:pPr>
        <w:spacing w:after="0" w:before="0"/>
        <w:jc w:val="center"/>
        <w:sectPr>
          <w:pgSz w:w="11906" w:h="16838" w:orient="portrait"/>
          <w:pgMar w:top="1440" w:right="1440" w:bottom="1440" w:left="1440" w:header="708" w:footer="708" w:gutter="0"/>
          <w:pgNumType/>
          <w:docGrid w:linePitch="360"/>
        </w:sectPr>
      </w:pPr>
      <w:r>
        <w:rPr>
          <w:b/>
          <w:bCs/>
          <w:sz w:val="24"/>
          <w:szCs w:val="24"/>
        </w:rPr>
        <w:t xml:space="preserve">October 2026</w:t>
      </w:r>
    </w:p>
    <w:p>
      <w:pPr>
        <w:pStyle w:val="Heading1"/>
        <w:pageBreakBefore/>
      </w:pPr>
      <w:bookmarkStart w:name="_Toc1" w:id="1"/>
      <w:r>
        <w:t xml:space="preserve">Abstract</w:t>
      </w:r>
      <w:bookmarkEnd w:id="1"/>
    </w:p>
    <w:p>
      <w:pPr>
        <w:spacing w:after="120" w:before="0" w:line="360"/>
        <w:jc w:val="both"/>
      </w:pPr>
      <w:r>
        <w:t xml:space="preserve">Reliable environmental perception under sensor degradation is a fundamental safety requirement for autonomous transportation systems. These systems combine RGB cameras, thermal infrared sensors and LiDAR because each fails under different conditions, yet most multi-sensor fusion networks weight every sensor the same way regardless of its state, so a silently failing sensor feeds corrupted features into the fused representation.</w:t>
      </w:r>
    </w:p>
    <w:p>
      <w:pPr>
        <w:spacing w:after="120" w:before="0" w:line="360"/>
        <w:jc w:val="both"/>
      </w:pPr>
      <w:r>
        <w:t xml:space="preserve">This project presents the </w:t>
      </w:r>
      <w:r>
        <w:rPr>
          <w:b/>
          <w:bCs/>
        </w:rPr>
        <w:t xml:space="preserve">Adaptive Fault-Tolerant Multi-Sensor Fusion (AFTMSF)</w:t>
      </w:r>
      <w:r>
        <w:t xml:space="preserve"> framework, a deep learning system that integrates RGB, thermal and LiDAR-derived depth through confidence-gated cross-modal attention. A three-signal fault detector (autoencoder reconstruction error, feature variance and prediction entropy) estimates a confidence score for each sensor at runtime without fault labels, and the </w:t>
      </w:r>
      <w:r>
        <w:rPr>
          <w:b/>
          <w:bCs/>
        </w:rPr>
        <w:t xml:space="preserve">Adaptive Cross-modal Attention Fusion (ACAF)</w:t>
      </w:r>
      <w:r>
        <w:t xml:space="preserve"> module uses those scores to weight each sensor's contribution. One network produces anchor-free (FCOS-style) detections and DeepLabV3+-style segmentation.</w:t>
      </w:r>
    </w:p>
    <w:p>
      <w:pPr>
        <w:spacing w:after="120" w:before="0" w:line="360"/>
        <w:jc w:val="both"/>
      </w:pPr>
      <w:r>
        <w:t xml:space="preserve">On the KAIST multispectral test set (131 images), AFTMSF reaches </w:t>
      </w:r>
      <w:r>
        <w:rPr>
          <w:b/>
          <w:bCs/>
        </w:rPr>
        <w:t xml:space="preserve">89.14% mAP@0.5</w:t>
      </w:r>
      <w:r>
        <w:t xml:space="preserve"> and </w:t>
      </w:r>
      <w:r>
        <w:rPr>
          <w:b/>
          <w:bCs/>
        </w:rPr>
        <w:t xml:space="preserve">44.28% mIoU</w:t>
      </w:r>
      <w:r>
        <w:t xml:space="preserve">, ahead of RGB-only (69.97%), early-fusion (70.66%) and late-fusion (77.89%) baselines built from the same components. Under complete RGB sensor dropout it keeps </w:t>
      </w:r>
      <w:r>
        <w:rPr>
          <w:b/>
          <w:bCs/>
        </w:rPr>
        <w:t xml:space="preserve">63.85% mAP</w:t>
      </w:r>
      <w:r>
        <w:t xml:space="preserve">, whereas all three baselines fall to 0%. Inference-time ablations show that this robustness comes mainly from the cross-modal attention architecture and fault-injection training: removing the confidence gating changes accuracy by less than one percentage point. On KITTI (RGB + LiDAR depth) the same architecture reaches 21.53% mAP@0.5 and 22.55% mIoU without structural changes; on FLIR, detection is limited by very small objects (1.52% mAP) while segmentation reaches 16.34% mIoU. The model has 67.35M parameters and runs at 22.2–26.0 FPS on a 6 GB laptop GPU. All results in this report were re-measured from the trained models in October 2026.</w:t>
      </w:r>
    </w:p>
    <w:p>
      <w:pPr>
        <w:spacing w:after="120" w:before="0" w:line="360"/>
        <w:jc w:val="both"/>
      </w:pPr>
      <w:r>
        <w:rPr>
          <w:b/>
          <w:bCs/>
        </w:rPr>
        <w:t xml:space="preserve">Keywords:</w:t>
      </w:r>
      <w:r>
        <w:t xml:space="preserve"> multi-sensor fusion, fault tolerance, cross-modal attention, autonomous driving, pedestrian detection, semantic segmentation, thermal imaging, LiDAR.</w:t>
      </w:r>
    </w:p>
    <w:p>
      <w:pPr>
        <w:pStyle w:val="Heading1"/>
        <w:pageBreakBefore/>
      </w:pPr>
      <w:bookmarkStart w:name="_Toc2" w:id="2"/>
      <w:r>
        <w:t xml:space="preserve">Acknowledgement</w:t>
      </w:r>
      <w:bookmarkEnd w:id="2"/>
    </w:p>
    <w:p>
      <w:pPr>
        <w:spacing w:after="120" w:before="0" w:line="360"/>
        <w:jc w:val="both"/>
      </w:pPr>
      <w:r>
        <w:t xml:space="preserve">We express our sincere gratitude to our project supervisor </w:t>
      </w:r>
      <w:r>
        <w:rPr>
          <w:b/>
          <w:bCs/>
        </w:rPr>
        <w:t xml:space="preserve">Prof. Dinesh Kumar</w:t>
      </w:r>
      <w:r>
        <w:t xml:space="preserve">, Professor, Department of Computer Science &amp; Engineering, Central University of Jammu, for his continuous guidance, encouragement and valuable suggestions throughout this project.</w:t>
      </w:r>
    </w:p>
    <w:p>
      <w:pPr>
        <w:spacing w:after="120" w:before="0" w:line="360"/>
        <w:jc w:val="both"/>
      </w:pPr>
      <w:r>
        <w:t xml:space="preserve">We thank the </w:t>
      </w:r>
      <w:r>
        <w:rPr>
          <w:b/>
          <w:bCs/>
        </w:rPr>
        <w:t xml:space="preserve">Department of Computer Science &amp; Engineering, Central University of Jammu</w:t>
      </w:r>
      <w:r>
        <w:t xml:space="preserve">, for providing computational resources and academic support.</w:t>
      </w:r>
    </w:p>
    <w:p>
      <w:pPr>
        <w:spacing w:after="120" w:before="0" w:line="360"/>
        <w:jc w:val="both"/>
      </w:pPr>
      <w:r>
        <w:t xml:space="preserve">We also acknowledge the research community that made the KAIST, KITTI and FLIR datasets, as well as PyTorch, openly available for academic research.</w:t>
      </w:r>
    </w:p>
    <w:p>
      <w:pPr>
        <w:spacing w:before="600"/>
      </w:pPr>
    </w:p>
    <w:p>
      <w:pPr>
        <w:spacing w:after="40"/>
        <w:jc w:val="right"/>
      </w:pPr>
      <w:r>
        <w:rPr>
          <w:b/>
          <w:bCs/>
        </w:rPr>
        <w:t xml:space="preserve">Sundram Kumar Ray (23BECSE52)</w:t>
      </w:r>
    </w:p>
    <w:p>
      <w:pPr>
        <w:spacing w:after="40"/>
        <w:jc w:val="right"/>
      </w:pPr>
      <w:r>
        <w:rPr>
          <w:b/>
          <w:bCs/>
        </w:rPr>
        <w:t xml:space="preserve">Arshiya (23BECSE09)</w:t>
      </w:r>
    </w:p>
    <w:p>
      <w:pPr>
        <w:spacing w:after="40"/>
        <w:jc w:val="right"/>
      </w:pPr>
      <w:r>
        <w:rPr>
          <w:b/>
          <w:bCs/>
        </w:rPr>
        <w:t xml:space="preserve">Parbinder Singh (23BECSE35)</w:t>
      </w:r>
    </w:p>
    <w:p>
      <w:pPr>
        <w:spacing w:after="40"/>
        <w:jc w:val="right"/>
      </w:pPr>
      <w:r>
        <w:rPr>
          <w:b/>
          <w:bCs/>
        </w:rPr>
        <w:t xml:space="preserve">Anupriya (23BECSE07)</w:t>
      </w:r>
    </w:p>
    <w:p>
      <w:pPr>
        <w:spacing w:after="40"/>
        <w:jc w:val="right"/>
      </w:pPr>
      <w:r>
        <w:rPr>
          <w:b w:val="false"/>
          <w:bCs w:val="false"/>
        </w:rPr>
        <w:t xml:space="preserve"/>
      </w:r>
    </w:p>
    <w:p>
      <w:pPr>
        <w:spacing w:after="40"/>
        <w:jc w:val="right"/>
      </w:pPr>
      <w:r>
        <w:rPr>
          <w:b w:val="false"/>
          <w:bCs w:val="false"/>
        </w:rPr>
        <w:t xml:space="preserve">Group No. 23G15</w:t>
      </w:r>
    </w:p>
    <w:p>
      <w:pPr>
        <w:spacing w:after="40"/>
        <w:jc w:val="right"/>
      </w:pPr>
      <w:r>
        <w:rPr>
          <w:b w:val="false"/>
          <w:bCs w:val="false"/>
        </w:rPr>
        <w:t xml:space="preserve">Department of CSE</w:t>
      </w:r>
    </w:p>
    <w:p>
      <w:pPr>
        <w:spacing w:after="40"/>
        <w:jc w:val="right"/>
      </w:pPr>
      <w:r>
        <w:rPr>
          <w:b w:val="false"/>
          <w:bCs w:val="false"/>
        </w:rPr>
        <w:t xml:space="preserve">Central University of Jammu</w:t>
      </w:r>
    </w:p>
    <w:p>
      <w:pPr>
        <w:spacing w:after="40"/>
        <w:jc w:val="right"/>
      </w:pPr>
      <w:r>
        <w:rPr>
          <w:b w:val="false"/>
          <w:bCs w:val="false"/>
        </w:rPr>
        <w:t xml:space="preserve">October 2026</w:t>
      </w:r>
    </w:p>
    <w:p>
      <w:pPr>
        <w:pStyle w:val="Heading1"/>
        <w:pageBreakBefore/>
      </w:pPr>
      <w:bookmarkStart w:name="_Toc3" w:id="3"/>
      <w:r>
        <w:t xml:space="preserve">Contents</w:t>
      </w:r>
      <w:bookmarkEnd w:id="3"/>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Acknowledgement</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Contents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Chapter 1: Introduction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1.1 Project Overview</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1.2 Objectives of the Project</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1.3 Problem Formulation</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1.4 Existing System</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1.5 Proposed System</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1.6 Features of the Project</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Chapter 2: Requirement Analysis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2.1 Feasibility Study</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2.2 Software Requirement Specification</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2.3 SDLC Model Used</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Chapter 3: System Design</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3.1 Product Perspective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3.2 Product Functions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3.3 User Characteristics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3.4 Constraints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3.5 Operational Data Flow</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3.6 Data Storage Design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3.7 Configuration and Checkpoint Structure</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3.8 ER Diagram</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3.9 Assumptions and Dependencies</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3.10 Specific Requirements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Chapter 4: Implementation</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4.1 Project Directory Structure</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4.2 Mathematical Formulation</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4.3 Model Statistics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4.4 Training Results</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Chapter 5: Results and Evaluation</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5.1 Evaluation Metrics and Protocol</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5.2 Comparison with Baselines</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5.3 Relation to Published Methods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5.4 Fault Injection Results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5.5 Robustness Compared with Baselines</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5.6 Ablation Study</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5.7 Confidence Scores and Fusion Weights</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5.8 Cross-Dataset Generalisation</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5.9 Speed and Accuracy Trade-off</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Chapter 6: Discussion and Conclusions</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6.1 Key Findings</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6.2 Limitations</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6.3 Future Work</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6.4 Conclusion</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References</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Appendix A: Installation and Reproduction Guide</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A.1 Environment Setup</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A.2 Training Commands</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A.3 Evaluation and Experiment Commands</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A.4 Final Achievements Summary</w:t>
            </w:r>
            <w:r>
              <w:tab/>
            </w:r>
            <w:r>
              <w:fldChar w:fldCharType="begin" w:dirty="true"/>
              <w:instrText xml:space="preserve">PAGEREF _Toc51 \h</w:instrText>
              <w:fldChar w:fldCharType="separate"/>
              <w:fldChar w:fldCharType="end"/>
            </w:r>
          </w:hyperlink>
        </w:p>
        <w:p>
          <w:r>
            <w:fldChar w:fldCharType="end"/>
          </w:r>
        </w:p>
      </w:sdtContent>
    </w:sdt>
    <w:p>
      <w:pPr>
        <w:spacing w:after="120" w:before="0" w:line="360"/>
        <w:jc w:val="both"/>
        <w:sectPr>
          <w:footerReference w:type="default" r:id="rId6"/>
          <w:pgSz w:w="11906" w:h="16838" w:orient="portrait"/>
          <w:pgMar w:top="1440" w:right="1440" w:bottom="1440" w:left="1440" w:header="708" w:footer="708" w:gutter="0"/>
          <w:pgNumType w:start="1" w:fmt="lowerRoman"/>
          <w:docGrid w:linePitch="360"/>
        </w:sectPr>
      </w:pPr>
      <w:r>
        <w:rPr>
          <w:i/>
          <w:iCs/>
          <w:sz w:val="18"/>
          <w:szCs w:val="18"/>
        </w:rPr>
        <w:t xml:space="preserve">If page numbers are not shown, right-click the table of contents in Word and choose Update Field.</w:t>
      </w:r>
    </w:p>
    <w:p>
      <w:pPr>
        <w:pStyle w:val="Heading1"/>
        <w:pageBreakBefore/>
      </w:pPr>
      <w:bookmarkStart w:name="_Toc4" w:id="4"/>
      <w:r>
        <w:t xml:space="preserve">Chapter 1: Introduction</w:t>
      </w:r>
      <w:bookmarkEnd w:id="4"/>
    </w:p>
    <w:p>
      <w:pPr>
        <w:pStyle w:val="Heading2"/>
      </w:pPr>
      <w:bookmarkStart w:name="_Toc5" w:id="5"/>
      <w:r>
        <w:t xml:space="preserve">1.1 Project Overview</w:t>
      </w:r>
      <w:bookmarkEnd w:id="5"/>
    </w:p>
    <w:p>
      <w:pPr>
        <w:spacing w:after="120" w:before="0" w:line="360"/>
        <w:jc w:val="both"/>
      </w:pPr>
      <w:r>
        <w:t xml:space="preserve">The rapid growth of autonomous systems, including self-driving vehicles, unmanned aerial vehicles, robotic platforms and intelligent industrial systems, has introduced a critical challenge: achieving reliable environmental perception under real-world conditions.</w:t>
      </w:r>
    </w:p>
    <w:p>
      <w:pPr>
        <w:spacing w:after="120" w:before="0" w:line="360"/>
        <w:jc w:val="both"/>
      </w:pPr>
      <w:r>
        <w:t xml:space="preserve">This project falls under </w:t>
      </w:r>
      <w:r>
        <w:rPr>
          <w:b/>
          <w:bCs/>
        </w:rPr>
        <w:t xml:space="preserve">research-based artificial intelligence and machine learning system development</w:t>
      </w:r>
      <w:r>
        <w:t xml:space="preserve">, with a focus on computer vision and autonomous perception. Such systems depend on heterogeneous sensors, namely RGB cameras, thermal infrared sensors and LiDAR, to capture complementary information. Individual sensors fail under adverse conditions such as low illumination, fog, rain, occlusion or hardware malfunction.</w:t>
      </w:r>
    </w:p>
    <w:p>
      <w:pPr>
        <w:spacing w:after="120" w:before="0" w:line="360"/>
        <w:jc w:val="both"/>
      </w:pPr>
      <w:r>
        <w:t xml:space="preserve">To address this, the project develops the </w:t>
      </w:r>
      <w:r>
        <w:rPr>
          <w:b/>
          <w:bCs/>
        </w:rPr>
        <w:t xml:space="preserve">Adaptive Fault-Tolerant Multi-Sensor Fusion (AFTMSF)</w:t>
      </w:r>
      <w:r>
        <w:t xml:space="preserve"> system, which integrates RGB, thermal and LiDAR-derived depth data using confidence-gated cross-modal attention. The system was implemented and evaluated on three public benchmarks:</w:t>
      </w:r>
    </w:p>
    <w:p>
      <w:pPr>
        <w:pStyle w:val="ListParagraph"/>
        <w:numPr>
          <w:ilvl w:val="0"/>
          <w:numId w:val="2"/>
        </w:numPr>
        <w:spacing w:after="80" w:line="340"/>
        <w:jc w:val="both"/>
      </w:pPr>
      <w:r>
        <w:rPr>
          <w:b/>
          <w:bCs/>
        </w:rPr>
        <w:t xml:space="preserve">KAIST Multispectral Pedestrian Dataset</w:t>
      </w:r>
      <w:r>
        <w:t xml:space="preserve"> (RGB + thermal): a 1,374-image subset in YOLO early-fusion format, split 1,107 / 136 / 131 (train / validation / test) [3].</w:t>
      </w:r>
    </w:p>
    <w:p>
      <w:pPr>
        <w:pStyle w:val="ListParagraph"/>
        <w:numPr>
          <w:ilvl w:val="0"/>
          <w:numId w:val="2"/>
        </w:numPr>
        <w:spacing w:after="80" w:line="340"/>
        <w:jc w:val="both"/>
      </w:pPr>
      <w:r>
        <w:rPr>
          <w:b/>
          <w:bCs/>
        </w:rPr>
        <w:t xml:space="preserve">KITTI Vision Benchmark</w:t>
      </w:r>
      <w:r>
        <w:t xml:space="preserve"> (RGB + LiDAR): 7,481 training samples with Velodyne point clouds, of which 748 (10%) are held out for validation [5].</w:t>
      </w:r>
    </w:p>
    <w:p>
      <w:pPr>
        <w:pStyle w:val="ListParagraph"/>
        <w:numPr>
          <w:ilvl w:val="0"/>
          <w:numId w:val="2"/>
        </w:numPr>
        <w:spacing w:after="80" w:line="340"/>
        <w:jc w:val="both"/>
      </w:pPr>
      <w:r>
        <w:rPr>
          <w:b/>
          <w:bCs/>
        </w:rPr>
        <w:t xml:space="preserve">FLIR ADAS v1.3</w:t>
      </w:r>
      <w:r>
        <w:t xml:space="preserve"> (RGB + thermal): 8,363 training and 1,257 validation image pairs [4].</w:t>
      </w:r>
    </w:p>
    <w:p>
      <w:pPr>
        <w:pStyle w:val="Heading2"/>
      </w:pPr>
      <w:bookmarkStart w:name="_Toc6" w:id="6"/>
      <w:r>
        <w:t xml:space="preserve">1.2 Objectives of the Project</w:t>
      </w:r>
      <w:bookmarkEnd w:id="6"/>
    </w:p>
    <w:p>
      <w:pPr>
        <w:pStyle w:val="ListParagraph"/>
        <w:numPr>
          <w:ilvl w:val="0"/>
          <w:numId w:val="3"/>
        </w:numPr>
        <w:spacing w:after="80" w:line="340"/>
        <w:jc w:val="both"/>
      </w:pPr>
      <w:r>
        <w:rPr>
          <w:b/>
          <w:bCs/>
        </w:rPr>
        <w:t xml:space="preserve">Multi-modal fusion framework:</w:t>
      </w:r>
      <w:r>
        <w:t xml:space="preserve"> design and implement a fusion framework integrating RGB, thermal and LiDAR depth data.</w:t>
      </w:r>
    </w:p>
    <w:p>
      <w:pPr>
        <w:pStyle w:val="ListParagraph"/>
        <w:numPr>
          <w:ilvl w:val="0"/>
          <w:numId w:val="3"/>
        </w:numPr>
        <w:spacing w:after="80" w:line="340"/>
        <w:jc w:val="both"/>
      </w:pPr>
      <w:r>
        <w:rPr>
          <w:b/>
          <w:bCs/>
        </w:rPr>
        <w:t xml:space="preserve">Adaptive fusion mechanism:</w:t>
      </w:r>
      <w:r>
        <w:t xml:space="preserve"> develop confidence-gated cross-modal attention that weights sensor modalities by estimated reliability.</w:t>
      </w:r>
    </w:p>
    <w:p>
      <w:pPr>
        <w:pStyle w:val="ListParagraph"/>
        <w:numPr>
          <w:ilvl w:val="0"/>
          <w:numId w:val="3"/>
        </w:numPr>
        <w:spacing w:after="80" w:line="340"/>
        <w:jc w:val="both"/>
      </w:pPr>
      <w:r>
        <w:rPr>
          <w:b/>
          <w:bCs/>
        </w:rPr>
        <w:t xml:space="preserve">Fault detection and graceful degradation:</w:t>
      </w:r>
      <w:r>
        <w:t xml:space="preserve"> implement a three-signal fault detector and keep useful performance when a sensor degrades or fails.</w:t>
      </w:r>
    </w:p>
    <w:p>
      <w:pPr>
        <w:pStyle w:val="ListParagraph"/>
        <w:numPr>
          <w:ilvl w:val="0"/>
          <w:numId w:val="3"/>
        </w:numPr>
        <w:spacing w:after="80" w:line="340"/>
        <w:jc w:val="both"/>
      </w:pPr>
      <w:r>
        <w:rPr>
          <w:b/>
          <w:bCs/>
        </w:rPr>
        <w:t xml:space="preserve">Benchmark evaluation:</w:t>
      </w:r>
      <w:r>
        <w:t xml:space="preserve"> evaluate on KAIST, KITTI and FLIR using mAP@0.5 and mIoU, against single-modality, early-fusion and late-fusion baselines, under systematic fault injection.</w:t>
      </w:r>
    </w:p>
    <w:p>
      <w:pPr>
        <w:pStyle w:val="Heading2"/>
      </w:pPr>
      <w:bookmarkStart w:name="_Toc7" w:id="7"/>
      <w:r>
        <w:t xml:space="preserve">1.3 Problem Formulation</w:t>
      </w:r>
      <w:bookmarkEnd w:id="7"/>
    </w:p>
    <w:p>
      <w:pPr>
        <w:spacing w:after="120" w:before="0" w:line="360"/>
        <w:jc w:val="both"/>
      </w:pPr>
      <w:r>
        <w:t xml:space="preserve">Individual sensors have specific weaknesses:</w:t>
      </w:r>
    </w:p>
    <w:p>
      <w:pPr>
        <w:pStyle w:val="ListParagraph"/>
        <w:numPr>
          <w:ilvl w:val="0"/>
          <w:numId w:val="2"/>
        </w:numPr>
        <w:spacing w:after="80" w:line="340"/>
        <w:jc w:val="both"/>
      </w:pPr>
      <w:r>
        <w:rPr>
          <w:b/>
          <w:bCs/>
        </w:rPr>
        <w:t xml:space="preserve">RGB cameras</w:t>
      </w:r>
      <w:r>
        <w:t xml:space="preserve"> fail under low light and glare.</w:t>
      </w:r>
    </w:p>
    <w:p>
      <w:pPr>
        <w:pStyle w:val="ListParagraph"/>
        <w:numPr>
          <w:ilvl w:val="0"/>
          <w:numId w:val="2"/>
        </w:numPr>
        <w:spacing w:after="80" w:line="340"/>
        <w:jc w:val="both"/>
      </w:pPr>
      <w:r>
        <w:rPr>
          <w:b/>
          <w:bCs/>
        </w:rPr>
        <w:t xml:space="preserve">Thermal sensors</w:t>
      </w:r>
      <w:r>
        <w:t xml:space="preserve"> lack texture and colour detail.</w:t>
      </w:r>
    </w:p>
    <w:p>
      <w:pPr>
        <w:pStyle w:val="ListParagraph"/>
        <w:numPr>
          <w:ilvl w:val="0"/>
          <w:numId w:val="2"/>
        </w:numPr>
        <w:spacing w:after="80" w:line="340"/>
        <w:jc w:val="both"/>
      </w:pPr>
      <w:r>
        <w:rPr>
          <w:b/>
          <w:bCs/>
        </w:rPr>
        <w:t xml:space="preserve">LiDAR</w:t>
      </w:r>
      <w:r>
        <w:t xml:space="preserve"> produces sparse data that degrades in rain and fog.</w:t>
      </w:r>
    </w:p>
    <w:p>
      <w:pPr>
        <w:spacing w:after="120" w:before="0" w:line="360"/>
        <w:jc w:val="both"/>
      </w:pPr>
      <w:r>
        <w:t xml:space="preserve">Most fusion systems assume that all sensors function correctly. In practice, sensor reliability varies over time. The problem addressed is: given N sensor inputs {x₁, …, x_N}, design a fusion function F that estimates a confidence cᵢ ∈ [0, 1] for each modality and maintains the highest possible detection and segmentation performance under partial sensor failure.</w:t>
      </w:r>
    </w:p>
    <w:p>
      <w:pPr>
        <w:pStyle w:val="Heading2"/>
      </w:pPr>
      <w:bookmarkStart w:name="_Toc8" w:id="8"/>
      <w:r>
        <w:t xml:space="preserve">1.4 Existing System</w:t>
      </w:r>
      <w:bookmarkEnd w:id="8"/>
    </w:p>
    <w:p>
      <w:pPr>
        <w:spacing w:after="120" w:before="0" w:line="360"/>
        <w:jc w:val="both"/>
      </w:pPr>
      <w:r>
        <w:t xml:space="preserve">Multi-sensor fusion approaches fall into three paradigms [1], [8]:</w:t>
      </w:r>
    </w:p>
    <w:p>
      <w:pPr>
        <w:pStyle w:val="ListParagraph"/>
        <w:numPr>
          <w:ilvl w:val="0"/>
          <w:numId w:val="4"/>
        </w:numPr>
        <w:spacing w:after="80" w:line="340"/>
        <w:jc w:val="both"/>
      </w:pPr>
      <w:r>
        <w:rPr>
          <w:b/>
          <w:bCs/>
        </w:rPr>
        <w:t xml:space="preserve">Early fusion</w:t>
      </w:r>
      <w:r>
        <w:t xml:space="preserve"> concatenates raw inputs; it is simple but sensitive to calibration errors and to failure of any one input.</w:t>
      </w:r>
    </w:p>
    <w:p>
      <w:pPr>
        <w:pStyle w:val="ListParagraph"/>
        <w:numPr>
          <w:ilvl w:val="0"/>
          <w:numId w:val="4"/>
        </w:numPr>
        <w:spacing w:after="80" w:line="340"/>
        <w:jc w:val="both"/>
      </w:pPr>
      <w:r>
        <w:rPr>
          <w:b/>
          <w:bCs/>
        </w:rPr>
        <w:t xml:space="preserve">Late fusion</w:t>
      </w:r>
      <w:r>
        <w:t xml:space="preserve"> combines per-sensor decisions; it misses feature-level interactions between modalities.</w:t>
      </w:r>
    </w:p>
    <w:p>
      <w:pPr>
        <w:pStyle w:val="ListParagraph"/>
        <w:numPr>
          <w:ilvl w:val="0"/>
          <w:numId w:val="4"/>
        </w:numPr>
        <w:spacing w:after="80" w:line="340"/>
        <w:jc w:val="both"/>
      </w:pPr>
      <w:r>
        <w:rPr>
          <w:b/>
          <w:bCs/>
        </w:rPr>
        <w:t xml:space="preserve">Intermediate fusion</w:t>
      </w:r>
      <w:r>
        <w:t xml:space="preserve"> integrates learned features and gives the best accuracy, but typically assumes all sensors are reliable.</w:t>
      </w:r>
    </w:p>
    <w:p>
      <w:pPr>
        <w:keepNext/>
        <w:spacing w:after="80" w:before="160" w:line="276"/>
        <w:jc w:val="center"/>
      </w:pPr>
      <w:r>
        <w:rPr>
          <w:sz w:val="20"/>
          <w:szCs w:val="20"/>
        </w:rPr>
        <w:t xml:space="preserve">Table 1.1: Research gap analysis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Work</w:t>
            </w:r>
          </w:p>
        </w:tc>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Approach</w:t>
            </w:r>
          </w:p>
        </w:tc>
        <w:tc>
          <w:tcPr>
            <w:tcW w:type="dxa" w:w="35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Limitation addressed by this project</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Zhang et al. [1]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Survey of fusion for driving</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No adaptive runtime weighting</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Li et al. [2]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Deep multimodal fusion review</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Fault tolerance not addressed</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Bijelic et al. [7]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Multimodal fusion in adverse weather</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Performance drops when sensors degrade</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TransFuser [10]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Transformer camera–LiDAR fusion</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No explicit sensor reliability estimate</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BEVFusion [11]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Bird's-eye-view fusion</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High computational cost; fixed fusion</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Wang et al. [12]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Sensor fault detection survey</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Detection not integrated with fusion</w:t>
            </w:r>
          </w:p>
        </w:tc>
      </w:tr>
    </w:tbl>
    <w:p>
      <w:pPr>
        <w:spacing w:after="120"/>
      </w:pPr>
    </w:p>
    <w:p>
      <w:pPr>
        <w:pStyle w:val="Heading2"/>
      </w:pPr>
      <w:bookmarkStart w:name="_Toc9" w:id="9"/>
      <w:r>
        <w:t xml:space="preserve">1.5 Proposed System</w:t>
      </w:r>
      <w:bookmarkEnd w:id="9"/>
    </w:p>
    <w:p>
      <w:pPr>
        <w:spacing w:after="120" w:before="0" w:line="360"/>
        <w:jc w:val="both"/>
      </w:pPr>
      <w:r>
        <w:t xml:space="preserve">AFTMSF addresses these limitations with four components (Figure 1.1):</w:t>
      </w:r>
    </w:p>
    <w:p>
      <w:pPr>
        <w:pStyle w:val="ListParagraph"/>
        <w:numPr>
          <w:ilvl w:val="0"/>
          <w:numId w:val="5"/>
        </w:numPr>
        <w:spacing w:after="80" w:line="340"/>
        <w:jc w:val="both"/>
      </w:pPr>
      <w:r>
        <w:rPr>
          <w:b/>
          <w:bCs/>
        </w:rPr>
        <w:t xml:space="preserve">Modality encoders:</w:t>
      </w:r>
      <w:r>
        <w:t xml:space="preserve"> ResNet-50 + FPN for RGB and thermal [13], [14]; a lightweight depthwise-separable CNN + FPN for LiDAR depth.</w:t>
      </w:r>
    </w:p>
    <w:p>
      <w:pPr>
        <w:pStyle w:val="ListParagraph"/>
        <w:numPr>
          <w:ilvl w:val="0"/>
          <w:numId w:val="5"/>
        </w:numPr>
        <w:spacing w:after="80" w:line="340"/>
        <w:jc w:val="both"/>
      </w:pPr>
      <w:r>
        <w:rPr>
          <w:b/>
          <w:bCs/>
        </w:rPr>
        <w:t xml:space="preserve">Fault detector:</w:t>
      </w:r>
      <w:r>
        <w:t xml:space="preserve"> a three-signal confidence estimate cᵢ for each modality.</w:t>
      </w:r>
    </w:p>
    <w:p>
      <w:pPr>
        <w:pStyle w:val="ListParagraph"/>
        <w:numPr>
          <w:ilvl w:val="0"/>
          <w:numId w:val="5"/>
        </w:numPr>
        <w:spacing w:after="80" w:line="340"/>
        <w:jc w:val="both"/>
      </w:pPr>
      <w:r>
        <w:rPr>
          <w:b/>
          <w:bCs/>
        </w:rPr>
        <w:t xml:space="preserve">ACAF module:</w:t>
      </w:r>
      <w:r>
        <w:t xml:space="preserve"> confidence-gated cross-modal attention at four feature scales.</w:t>
      </w:r>
    </w:p>
    <w:p>
      <w:pPr>
        <w:pStyle w:val="ListParagraph"/>
        <w:numPr>
          <w:ilvl w:val="0"/>
          <w:numId w:val="5"/>
        </w:numPr>
        <w:spacing w:after="80" w:line="340"/>
        <w:jc w:val="both"/>
      </w:pPr>
      <w:r>
        <w:rPr>
          <w:b/>
          <w:bCs/>
        </w:rPr>
        <w:t xml:space="preserve">Task heads:</w:t>
      </w:r>
      <w:r>
        <w:t xml:space="preserve"> FCOS-style detection [15] and DeepLabV3+-style segmentation [16].</w:t>
      </w:r>
    </w:p>
    <w:p>
      <w:pPr>
        <w:keepNext/>
        <w:spacing w:after="60" w:before="120"/>
        <w:jc w:val="center"/>
      </w:pPr>
      <w:r>
        <w:drawing>
          <wp:inline distT="0" distB="0" distL="0" distR="0">
            <wp:extent cx="5619750" cy="3400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400425"/>
                    </a:xfrm>
                    <a:prstGeom prst="rect">
                      <a:avLst/>
                    </a:prstGeom>
                  </pic:spPr>
                </pic:pic>
              </a:graphicData>
            </a:graphic>
          </wp:inline>
        </w:drawing>
      </w:r>
    </w:p>
    <w:p>
      <w:pPr>
        <w:spacing w:after="200" w:line="276"/>
        <w:jc w:val="center"/>
      </w:pPr>
      <w:r>
        <w:rPr>
          <w:sz w:val="20"/>
          <w:szCs w:val="20"/>
        </w:rPr>
        <w:t xml:space="preserve">Figure 1.1: AFTMSF architecture. Each encoder produces 256-channel FPN features; the fault detector estimates a confidence per modality; ACAF fuses the features and feeds the detection and segmentation heads. Parameter counts are measured from the trained KAIST model.</w:t>
      </w:r>
    </w:p>
    <w:p>
      <w:pPr>
        <w:pStyle w:val="Heading2"/>
      </w:pPr>
      <w:bookmarkStart w:name="_Toc10" w:id="10"/>
      <w:r>
        <w:t xml:space="preserve">1.6 Features of the Project</w:t>
      </w:r>
      <w:bookmarkEnd w:id="10"/>
    </w:p>
    <w:p>
      <w:pPr>
        <w:pStyle w:val="ListParagraph"/>
        <w:numPr>
          <w:ilvl w:val="0"/>
          <w:numId w:val="2"/>
        </w:numPr>
        <w:spacing w:after="80" w:line="340"/>
        <w:jc w:val="both"/>
      </w:pPr>
      <w:r>
        <w:rPr>
          <w:b/>
          <w:bCs/>
        </w:rPr>
        <w:t xml:space="preserve">Multi-modal sensor fusion</w:t>
      </w:r>
      <w:r>
        <w:t xml:space="preserve"> of RGB, thermal and LiDAR depth in one architecture.</w:t>
      </w:r>
    </w:p>
    <w:p>
      <w:pPr>
        <w:pStyle w:val="ListParagraph"/>
        <w:numPr>
          <w:ilvl w:val="0"/>
          <w:numId w:val="2"/>
        </w:numPr>
        <w:spacing w:after="80" w:line="340"/>
        <w:jc w:val="both"/>
      </w:pPr>
      <w:r>
        <w:rPr>
          <w:b/>
          <w:bCs/>
        </w:rPr>
        <w:t xml:space="preserve">Confidence-gated fusion:</w:t>
      </w:r>
      <w:r>
        <w:t xml:space="preserve"> per-modality weighting from a three-signal reliability estimate.</w:t>
      </w:r>
    </w:p>
    <w:p>
      <w:pPr>
        <w:pStyle w:val="ListParagraph"/>
        <w:numPr>
          <w:ilvl w:val="0"/>
          <w:numId w:val="2"/>
        </w:numPr>
        <w:spacing w:after="80" w:line="340"/>
        <w:jc w:val="both"/>
      </w:pPr>
      <w:r>
        <w:rPr>
          <w:b/>
          <w:bCs/>
        </w:rPr>
        <w:t xml:space="preserve">Graceful degradation:</w:t>
      </w:r>
      <w:r>
        <w:t xml:space="preserve"> 63.85% mAP@0.5 under complete RGB dropout, where all baselines drop to 0%.</w:t>
      </w:r>
    </w:p>
    <w:p>
      <w:pPr>
        <w:pStyle w:val="ListParagraph"/>
        <w:numPr>
          <w:ilvl w:val="0"/>
          <w:numId w:val="2"/>
        </w:numPr>
        <w:spacing w:after="80" w:line="340"/>
        <w:jc w:val="both"/>
      </w:pPr>
      <w:r>
        <w:rPr>
          <w:b/>
          <w:bCs/>
        </w:rPr>
        <w:t xml:space="preserve">Multi-task output:</w:t>
      </w:r>
      <w:r>
        <w:t xml:space="preserve"> simultaneous object detection and semantic segmentation.</w:t>
      </w:r>
    </w:p>
    <w:p>
      <w:pPr>
        <w:pStyle w:val="ListParagraph"/>
        <w:numPr>
          <w:ilvl w:val="0"/>
          <w:numId w:val="2"/>
        </w:numPr>
        <w:spacing w:after="80" w:line="340"/>
        <w:jc w:val="both"/>
      </w:pPr>
      <w:r>
        <w:rPr>
          <w:b/>
          <w:bCs/>
        </w:rPr>
        <w:t xml:space="preserve">Runs on a laptop GPU:</w:t>
      </w:r>
      <w:r>
        <w:t xml:space="preserve"> 22.2–26.0 FPS on a 6 GB RTX 4050.</w:t>
      </w:r>
    </w:p>
    <w:p>
      <w:pPr>
        <w:pStyle w:val="ListParagraph"/>
        <w:numPr>
          <w:ilvl w:val="0"/>
          <w:numId w:val="2"/>
        </w:numPr>
        <w:spacing w:after="80" w:line="340"/>
        <w:jc w:val="both"/>
      </w:pPr>
      <w:r>
        <w:rPr>
          <w:b/>
          <w:bCs/>
        </w:rPr>
        <w:t xml:space="preserve">Three-dataset evaluation:</w:t>
      </w:r>
      <w:r>
        <w:t xml:space="preserve"> KAIST, KITTI and FLIR, with fault injection, baselines and ablations.</w:t>
      </w:r>
    </w:p>
    <w:p>
      <w:pPr>
        <w:pStyle w:val="ListParagraph"/>
        <w:numPr>
          <w:ilvl w:val="0"/>
          <w:numId w:val="2"/>
        </w:numPr>
        <w:spacing w:after="80" w:line="340"/>
        <w:jc w:val="both"/>
      </w:pPr>
      <w:r>
        <w:rPr>
          <w:b/>
          <w:bCs/>
        </w:rPr>
        <w:t xml:space="preserve">Reproducible:</w:t>
      </w:r>
      <w:r>
        <w:t xml:space="preserve"> code, configurations, results and figure scripts published at github.com/Parbinder29/ATMSF.</w:t>
      </w:r>
    </w:p>
    <w:p>
      <w:pPr>
        <w:keepNext/>
        <w:spacing w:after="60" w:before="120"/>
        <w:jc w:val="center"/>
      </w:pPr>
      <w:r>
        <w:drawing>
          <wp:inline distT="0" distB="0" distL="0" distR="0">
            <wp:extent cx="4781550" cy="4286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81550" cy="4286250"/>
                    </a:xfrm>
                    <a:prstGeom prst="rect">
                      <a:avLst/>
                    </a:prstGeom>
                  </pic:spPr>
                </pic:pic>
              </a:graphicData>
            </a:graphic>
          </wp:inline>
        </w:drawing>
      </w:r>
    </w:p>
    <w:p>
      <w:pPr>
        <w:spacing w:after="200" w:line="276"/>
        <w:jc w:val="center"/>
      </w:pPr>
      <w:r>
        <w:rPr>
          <w:sz w:val="20"/>
          <w:szCs w:val="20"/>
        </w:rPr>
        <w:t xml:space="preserve">Figure 1.2: Project development pipeline, from environment setup to reporting.</w:t>
      </w:r>
    </w:p>
    <w:p>
      <w:pPr>
        <w:pStyle w:val="Heading1"/>
        <w:pageBreakBefore/>
      </w:pPr>
      <w:bookmarkStart w:name="_Toc11" w:id="11"/>
      <w:r>
        <w:t xml:space="preserve">Chapter 2: Requirement Analysis</w:t>
      </w:r>
      <w:bookmarkEnd w:id="11"/>
    </w:p>
    <w:p>
      <w:pPr>
        <w:pStyle w:val="Heading2"/>
      </w:pPr>
      <w:bookmarkStart w:name="_Toc12" w:id="12"/>
      <w:r>
        <w:t xml:space="preserve">2.1 Feasibility Study</w:t>
      </w:r>
      <w:bookmarkEnd w:id="12"/>
    </w:p>
    <w:p>
      <w:pPr>
        <w:pStyle w:val="Heading3"/>
      </w:pPr>
      <w:r>
        <w:t xml:space="preserve">2.1.1 Technical Feasibility</w:t>
      </w:r>
    </w:p>
    <w:p>
      <w:pPr>
        <w:spacing w:after="120" w:before="0" w:line="360"/>
        <w:jc w:val="both"/>
      </w:pPr>
      <w:r>
        <w:t xml:space="preserve">All required components are available and well supported: PyTorch 2.6.0 with CUDA 12.4, an NVIDIA RTX 4050 laptop GPU, public benchmark datasets and standard deep learning modules. The 6 GB GPU memory limit was handled with mixed-precision (FP16) training, gradient checkpointing, batch size 1 in the later training stages, and spatial pooling of attention to 8 × 8 tokens.</w:t>
      </w:r>
    </w:p>
    <w:p>
      <w:pPr>
        <w:pStyle w:val="Heading3"/>
      </w:pPr>
      <w:r>
        <w:t xml:space="preserve">2.1.2 Operational Feasibility</w:t>
      </w:r>
    </w:p>
    <w:p>
      <w:pPr>
        <w:spacing w:after="120" w:before="0" w:line="360"/>
        <w:jc w:val="both"/>
      </w:pPr>
      <w:r>
        <w:t xml:space="preserve">The trained system runs at 22.2–26.0 frames per second on edge-class hardware. The fault detector needs no fault labels at inference time. The modular design allows individual components to be updated or replaced.</w:t>
      </w:r>
    </w:p>
    <w:p>
      <w:pPr>
        <w:pStyle w:val="Heading3"/>
      </w:pPr>
      <w:r>
        <w:t xml:space="preserve">2.1.3 Economic Feasibility</w:t>
      </w:r>
    </w:p>
    <w:p>
      <w:pPr>
        <w:spacing w:after="120" w:before="0" w:line="360"/>
        <w:jc w:val="both"/>
      </w:pPr>
      <w:r>
        <w:t xml:space="preserve">All software is open source (Python, PyTorch, OpenCV) and all datasets are freely available for research. The main cost is GPU computation time, approximately 80 hours in total on a personal laptop. No commercial licences are required.</w:t>
      </w:r>
    </w:p>
    <w:p>
      <w:pPr>
        <w:pStyle w:val="Heading2"/>
      </w:pPr>
      <w:bookmarkStart w:name="_Toc13" w:id="13"/>
      <w:r>
        <w:t xml:space="preserve">2.2 Software Requirement Specification</w:t>
      </w:r>
      <w:bookmarkEnd w:id="13"/>
    </w:p>
    <w:p>
      <w:pPr>
        <w:pStyle w:val="Heading3"/>
      </w:pPr>
      <w:r>
        <w:t xml:space="preserve">2.2.1 Functional Requirements</w:t>
      </w:r>
    </w:p>
    <w:p>
      <w:pPr>
        <w:pStyle w:val="ListParagraph"/>
        <w:numPr>
          <w:ilvl w:val="0"/>
          <w:numId w:val="6"/>
        </w:numPr>
        <w:spacing w:after="80" w:line="340"/>
        <w:jc w:val="both"/>
      </w:pPr>
      <w:r>
        <w:t xml:space="preserve">Accept RGB (3-channel), thermal (1-channel) and depth (1-channel) inputs.</w:t>
      </w:r>
    </w:p>
    <w:p>
      <w:pPr>
        <w:pStyle w:val="ListParagraph"/>
        <w:numPr>
          <w:ilvl w:val="0"/>
          <w:numId w:val="6"/>
        </w:numPr>
        <w:spacing w:after="80" w:line="340"/>
        <w:jc w:val="both"/>
      </w:pPr>
      <w:r>
        <w:t xml:space="preserve">Estimate a confidence score cᵢ ∈ [0, 1] for each modality.</w:t>
      </w:r>
    </w:p>
    <w:p>
      <w:pPr>
        <w:pStyle w:val="ListParagraph"/>
        <w:numPr>
          <w:ilvl w:val="0"/>
          <w:numId w:val="6"/>
        </w:numPr>
        <w:spacing w:after="80" w:line="340"/>
        <w:jc w:val="both"/>
      </w:pPr>
      <w:r>
        <w:t xml:space="preserve">Fuse modality features with confidence-gated cross-modal attention.</w:t>
      </w:r>
    </w:p>
    <w:p>
      <w:pPr>
        <w:pStyle w:val="ListParagraph"/>
        <w:numPr>
          <w:ilvl w:val="0"/>
          <w:numId w:val="6"/>
        </w:numPr>
        <w:spacing w:after="80" w:line="340"/>
        <w:jc w:val="both"/>
      </w:pPr>
      <w:r>
        <w:t xml:space="preserve">Output bounding-box detections and per-pixel segmentation maps.</w:t>
      </w:r>
    </w:p>
    <w:p>
      <w:pPr>
        <w:pStyle w:val="ListParagraph"/>
        <w:numPr>
          <w:ilvl w:val="0"/>
          <w:numId w:val="6"/>
        </w:numPr>
        <w:spacing w:after="80" w:line="340"/>
        <w:jc w:val="both"/>
      </w:pPr>
      <w:r>
        <w:t xml:space="preserve">Flag a modality as faulty when cᵢ &lt; 0.15.</w:t>
      </w:r>
    </w:p>
    <w:p>
      <w:pPr>
        <w:pStyle w:val="ListParagraph"/>
        <w:numPr>
          <w:ilvl w:val="0"/>
          <w:numId w:val="6"/>
        </w:numPr>
        <w:spacing w:after="80" w:line="340"/>
        <w:jc w:val="both"/>
      </w:pPr>
      <w:r>
        <w:t xml:space="preserve">Run at ≥ 10 FPS on 6 GB GPU hardware.</w:t>
      </w:r>
    </w:p>
    <w:p>
      <w:pPr>
        <w:pStyle w:val="ListParagraph"/>
        <w:numPr>
          <w:ilvl w:val="0"/>
          <w:numId w:val="6"/>
        </w:numPr>
        <w:spacing w:after="80" w:line="340"/>
        <w:jc w:val="both"/>
      </w:pPr>
      <w:r>
        <w:t xml:space="preserve">Log training metrics to TensorBoard.</w:t>
      </w:r>
    </w:p>
    <w:p>
      <w:pPr>
        <w:pStyle w:val="Heading3"/>
      </w:pPr>
      <w:r>
        <w:t xml:space="preserve">2.2.2 Non-Functional Requirements</w:t>
      </w:r>
    </w:p>
    <w:p>
      <w:pPr>
        <w:pStyle w:val="ListParagraph"/>
        <w:numPr>
          <w:ilvl w:val="0"/>
          <w:numId w:val="2"/>
        </w:numPr>
        <w:spacing w:after="80" w:line="340"/>
        <w:jc w:val="both"/>
      </w:pPr>
      <w:r>
        <w:rPr>
          <w:b/>
          <w:bCs/>
        </w:rPr>
        <w:t xml:space="preserve">Performance:</w:t>
      </w:r>
      <w:r>
        <w:t xml:space="preserve"> mAP@0.5 ≥ 85% on KAIST (achieved: 89.14%).</w:t>
      </w:r>
    </w:p>
    <w:p>
      <w:pPr>
        <w:pStyle w:val="ListParagraph"/>
        <w:numPr>
          <w:ilvl w:val="0"/>
          <w:numId w:val="2"/>
        </w:numPr>
        <w:spacing w:after="80" w:line="340"/>
        <w:jc w:val="both"/>
      </w:pPr>
      <w:r>
        <w:rPr>
          <w:b/>
          <w:bCs/>
        </w:rPr>
        <w:t xml:space="preserve">Reliability:</w:t>
      </w:r>
      <w:r>
        <w:t xml:space="preserve"> no crash or collapse under complete dropout of one sensor (verified).</w:t>
      </w:r>
    </w:p>
    <w:p>
      <w:pPr>
        <w:pStyle w:val="ListParagraph"/>
        <w:numPr>
          <w:ilvl w:val="0"/>
          <w:numId w:val="2"/>
        </w:numPr>
        <w:spacing w:after="80" w:line="340"/>
        <w:jc w:val="both"/>
      </w:pPr>
      <w:r>
        <w:rPr>
          <w:b/>
          <w:bCs/>
        </w:rPr>
        <w:t xml:space="preserve">Portability:</w:t>
      </w:r>
      <w:r>
        <w:t xml:space="preserve"> any CUDA-capable NVIDIA GPU; Windows 11 or Linux.</w:t>
      </w:r>
    </w:p>
    <w:p>
      <w:pPr>
        <w:pStyle w:val="ListParagraph"/>
        <w:numPr>
          <w:ilvl w:val="0"/>
          <w:numId w:val="2"/>
        </w:numPr>
        <w:spacing w:after="80" w:line="340"/>
        <w:jc w:val="both"/>
      </w:pPr>
      <w:r>
        <w:rPr>
          <w:b/>
          <w:bCs/>
        </w:rPr>
        <w:t xml:space="preserve">Scalability:</w:t>
      </w:r>
      <w:r>
        <w:t xml:space="preserve"> the architecture accepts any subset of modalities without structural changes.</w:t>
      </w:r>
    </w:p>
    <w:p>
      <w:pPr>
        <w:pStyle w:val="Heading3"/>
      </w:pPr>
      <w:r>
        <w:t xml:space="preserve">2.2.3 Hardware Requirements</w:t>
      </w:r>
    </w:p>
    <w:p>
      <w:pPr>
        <w:keepNext/>
        <w:spacing w:after="80" w:before="160" w:line="276"/>
        <w:jc w:val="center"/>
      </w:pPr>
      <w:r>
        <w:rPr>
          <w:sz w:val="20"/>
          <w:szCs w:val="20"/>
        </w:rPr>
        <w:t xml:space="preserve">Table 2.1: Hardware requirements and configuration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Component</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Minimum</w:t>
            </w:r>
          </w:p>
        </w:tc>
        <w:tc>
          <w:tcPr>
            <w:tcW w:type="dxa" w:w="3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Used</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GPU</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NVIDIA, 6 GB VRAM</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RTX 4050 Laptop GPU, 6 GB</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CPU</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Intel i5 / Ryzen 5</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Intel Core i7, 13th generation</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RAM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 GB</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16 GB DDR5</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Storage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200 GB free</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256 GB SSD + 256 GB HDD (datasets ≈ 51 GB)</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Operating system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Windows 10 / Ubuntu</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Windows 11</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NVIDIA driver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Supports CUDA 12.x</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610.62</w:t>
            </w:r>
          </w:p>
        </w:tc>
      </w:tr>
    </w:tbl>
    <w:p>
      <w:pPr>
        <w:spacing w:after="120"/>
      </w:pPr>
    </w:p>
    <w:p>
      <w:pPr>
        <w:pStyle w:val="Heading3"/>
      </w:pPr>
      <w:r>
        <w:t xml:space="preserve">2.2.4 Software Requirements</w:t>
      </w:r>
    </w:p>
    <w:p>
      <w:pPr>
        <w:keepNext/>
        <w:spacing w:after="80" w:before="160" w:line="276"/>
        <w:jc w:val="center"/>
      </w:pPr>
      <w:r>
        <w:rPr>
          <w:sz w:val="20"/>
          <w:szCs w:val="20"/>
        </w:rPr>
        <w:t xml:space="preserve">Table 2.2: Software stack (versions in the current environment)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Software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Version</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Purpose</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Python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3.10.22</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Core language</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PyTorch</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2.6.0 + cu124</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Deep learning framework</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torchvision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0.21.0 + cu124</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ResNet-50, FPN, detection ops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CUDA runtime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12.4</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GPU acceleration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OpenCV</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4.11.0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Image processing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NumPy</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2.2.6</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Numerical computation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Matplotlib</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3.10.1</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Figures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Albumentations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2.0.7</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Data augmentation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timm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1.0.15</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Pretrained model utilities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einops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0.8.1</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Tensor rearrangement</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TensorBoard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2.19.0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Training monitoring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Open3D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0.18.0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Point-cloud support</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Miniconda (conda)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26.7.1</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Environment management</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Git / GitHub</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Version control and code publication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VS Code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Latest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Development environment</w:t>
            </w:r>
          </w:p>
        </w:tc>
      </w:tr>
    </w:tbl>
    <w:p>
      <w:pPr>
        <w:spacing w:after="120"/>
      </w:pPr>
    </w:p>
    <w:p>
      <w:pPr>
        <w:pStyle w:val="Heading2"/>
      </w:pPr>
      <w:bookmarkStart w:name="_Toc14" w:id="14"/>
      <w:r>
        <w:t xml:space="preserve">2.3 SDLC Model Used</w:t>
      </w:r>
      <w:bookmarkEnd w:id="14"/>
    </w:p>
    <w:p>
      <w:pPr>
        <w:spacing w:after="120" w:before="0" w:line="360"/>
        <w:jc w:val="both"/>
      </w:pPr>
      <w:r>
        <w:t xml:space="preserve">The project follows the </w:t>
      </w:r>
      <w:r>
        <w:rPr>
          <w:b/>
          <w:bCs/>
        </w:rPr>
        <w:t xml:space="preserve">iterative and incremental development model</w:t>
      </w:r>
      <w:r>
        <w:t xml:space="preserve">, which suits research-based AI systems where requirements evolve as experimental results reveal new insights. The three-stage training curriculum mirrors three development iterations:</w:t>
      </w:r>
    </w:p>
    <w:p>
      <w:pPr>
        <w:pStyle w:val="ListParagraph"/>
        <w:numPr>
          <w:ilvl w:val="0"/>
          <w:numId w:val="2"/>
        </w:numPr>
        <w:spacing w:after="80" w:line="340"/>
        <w:jc w:val="both"/>
      </w:pPr>
      <w:r>
        <w:rPr>
          <w:b/>
          <w:bCs/>
        </w:rPr>
        <w:t xml:space="preserve">Iteration 1 (Stage 1):</w:t>
      </w:r>
      <w:r>
        <w:t xml:space="preserve"> encoders frozen — validates the fusion module design.</w:t>
      </w:r>
    </w:p>
    <w:p>
      <w:pPr>
        <w:pStyle w:val="ListParagraph"/>
        <w:numPr>
          <w:ilvl w:val="0"/>
          <w:numId w:val="2"/>
        </w:numPr>
        <w:spacing w:after="80" w:line="340"/>
        <w:jc w:val="both"/>
      </w:pPr>
      <w:r>
        <w:rPr>
          <w:b/>
          <w:bCs/>
        </w:rPr>
        <w:t xml:space="preserve">Iteration 2 (Stage 2):</w:t>
      </w:r>
      <w:r>
        <w:t xml:space="preserve"> last encoder block unfrozen — refines encoder features.</w:t>
      </w:r>
    </w:p>
    <w:p>
      <w:pPr>
        <w:pStyle w:val="ListParagraph"/>
        <w:numPr>
          <w:ilvl w:val="0"/>
          <w:numId w:val="2"/>
        </w:numPr>
        <w:spacing w:after="80" w:line="340"/>
        <w:jc w:val="both"/>
      </w:pPr>
      <w:r>
        <w:rPr>
          <w:b/>
          <w:bCs/>
        </w:rPr>
        <w:t xml:space="preserve">Iteration 3 (Stage 3):</w:t>
      </w:r>
      <w:r>
        <w:t xml:space="preserve"> full end-to-end training — final model.</w:t>
      </w:r>
    </w:p>
    <w:p>
      <w:pPr>
        <w:spacing w:after="120" w:before="0" w:line="360"/>
        <w:jc w:val="both"/>
      </w:pPr>
      <w:r>
        <w:t xml:space="preserve">A further iteration in October 2026 rebuilt the software environment, re-ran every evaluation from the saved models, made the fault experiments reproducible with fixed random seeds, and added baseline-robustness and ablation experiments. All numbers in this report come from that iteration.</w:t>
      </w:r>
    </w:p>
    <w:p>
      <w:pPr>
        <w:pStyle w:val="Heading1"/>
        <w:pageBreakBefore/>
      </w:pPr>
      <w:bookmarkStart w:name="_Toc15" w:id="15"/>
      <w:r>
        <w:t xml:space="preserve">Chapter 3: System Design</w:t>
      </w:r>
      <w:bookmarkEnd w:id="15"/>
    </w:p>
    <w:p>
      <w:pPr>
        <w:pStyle w:val="Heading2"/>
      </w:pPr>
      <w:bookmarkStart w:name="_Toc16" w:id="16"/>
      <w:r>
        <w:t xml:space="preserve">3.1 Product Perspective</w:t>
      </w:r>
      <w:bookmarkEnd w:id="16"/>
    </w:p>
    <w:p>
      <w:pPr>
        <w:spacing w:after="120" w:before="0" w:line="360"/>
        <w:jc w:val="both"/>
      </w:pPr>
      <w:r>
        <w:t xml:space="preserve">AFTMSF is a standalone research prototype of a fault-tolerant perception module for autonomous systems. It accepts synchronised sensor images and outputs structured perception data (bounding boxes, segmentation maps and per-sensor confidence scores) for downstream planning modules. It builds on attention-based fusion [6], [10], [11] and adds runtime reliability estimation.</w:t>
      </w:r>
    </w:p>
    <w:p>
      <w:pPr>
        <w:pStyle w:val="Heading2"/>
      </w:pPr>
      <w:bookmarkStart w:name="_Toc17" w:id="17"/>
      <w:r>
        <w:t xml:space="preserve">3.2 Product Functions</w:t>
      </w:r>
      <w:bookmarkEnd w:id="17"/>
    </w:p>
    <w:p>
      <w:pPr>
        <w:pStyle w:val="ListParagraph"/>
        <w:numPr>
          <w:ilvl w:val="0"/>
          <w:numId w:val="7"/>
        </w:numPr>
        <w:spacing w:after="80" w:line="340"/>
        <w:jc w:val="both"/>
      </w:pPr>
      <w:r>
        <w:rPr>
          <w:b/>
          <w:bCs/>
        </w:rPr>
        <w:t xml:space="preserve">Multi-modal feature extraction:</w:t>
      </w:r>
      <w:r>
        <w:t xml:space="preserve"> independent 256-channel FPN features for each modality.</w:t>
      </w:r>
    </w:p>
    <w:p>
      <w:pPr>
        <w:pStyle w:val="ListParagraph"/>
        <w:numPr>
          <w:ilvl w:val="0"/>
          <w:numId w:val="7"/>
        </w:numPr>
        <w:spacing w:after="80" w:line="340"/>
        <w:jc w:val="both"/>
      </w:pPr>
      <w:r>
        <w:rPr>
          <w:b/>
          <w:bCs/>
        </w:rPr>
        <w:t xml:space="preserve">Runtime reliability estimation:</w:t>
      </w:r>
      <w:r>
        <w:t xml:space="preserve"> three-signal confidence scoring without external labels.</w:t>
      </w:r>
    </w:p>
    <w:p>
      <w:pPr>
        <w:pStyle w:val="ListParagraph"/>
        <w:numPr>
          <w:ilvl w:val="0"/>
          <w:numId w:val="7"/>
        </w:numPr>
        <w:spacing w:after="80" w:line="340"/>
        <w:jc w:val="both"/>
      </w:pPr>
      <w:r>
        <w:rPr>
          <w:b/>
          <w:bCs/>
        </w:rPr>
        <w:t xml:space="preserve">Adaptive attention fusion:</w:t>
      </w:r>
      <w:r>
        <w:t xml:space="preserve"> confidence-gated cross-modal attention at four scales.</w:t>
      </w:r>
    </w:p>
    <w:p>
      <w:pPr>
        <w:pStyle w:val="ListParagraph"/>
        <w:numPr>
          <w:ilvl w:val="0"/>
          <w:numId w:val="7"/>
        </w:numPr>
        <w:spacing w:after="80" w:line="340"/>
        <w:jc w:val="both"/>
      </w:pPr>
      <w:r>
        <w:rPr>
          <w:b/>
          <w:bCs/>
        </w:rPr>
        <w:t xml:space="preserve">Object detection:</w:t>
      </w:r>
      <w:r>
        <w:t xml:space="preserve"> anchor-free FCOS-style detection of pedestrians and vehicles at four FPN scales.</w:t>
      </w:r>
    </w:p>
    <w:p>
      <w:pPr>
        <w:pStyle w:val="ListParagraph"/>
        <w:numPr>
          <w:ilvl w:val="0"/>
          <w:numId w:val="7"/>
        </w:numPr>
        <w:spacing w:after="80" w:line="340"/>
        <w:jc w:val="both"/>
      </w:pPr>
      <w:r>
        <w:rPr>
          <w:b/>
          <w:bCs/>
        </w:rPr>
        <w:t xml:space="preserve">Semantic segmentation:</w:t>
      </w:r>
      <w:r>
        <w:t xml:space="preserve"> DeepLabV3+-style per-pixel labelling.</w:t>
      </w:r>
    </w:p>
    <w:p>
      <w:pPr>
        <w:pStyle w:val="Heading2"/>
      </w:pPr>
      <w:bookmarkStart w:name="_Toc18" w:id="18"/>
      <w:r>
        <w:t xml:space="preserve">3.3 User Characteristics</w:t>
      </w:r>
      <w:bookmarkEnd w:id="18"/>
    </w:p>
    <w:p>
      <w:pPr>
        <w:pStyle w:val="ListParagraph"/>
        <w:numPr>
          <w:ilvl w:val="0"/>
          <w:numId w:val="2"/>
        </w:numPr>
        <w:spacing w:after="80" w:line="340"/>
        <w:jc w:val="both"/>
      </w:pPr>
      <w:r>
        <w:rPr>
          <w:b/>
          <w:bCs/>
        </w:rPr>
        <w:t xml:space="preserve">Autonomous-system engineers</w:t>
      </w:r>
      <w:r>
        <w:t xml:space="preserve"> integrating the module into a vehicle stack.</w:t>
      </w:r>
    </w:p>
    <w:p>
      <w:pPr>
        <w:pStyle w:val="ListParagraph"/>
        <w:numPr>
          <w:ilvl w:val="0"/>
          <w:numId w:val="2"/>
        </w:numPr>
        <w:spacing w:after="80" w:line="340"/>
        <w:jc w:val="both"/>
      </w:pPr>
      <w:r>
        <w:rPr>
          <w:b/>
          <w:bCs/>
        </w:rPr>
        <w:t xml:space="preserve">AI/ML researchers</w:t>
      </w:r>
      <w:r>
        <w:t xml:space="preserve"> extending it to new sensors or fault models.</w:t>
      </w:r>
    </w:p>
    <w:p>
      <w:pPr>
        <w:pStyle w:val="ListParagraph"/>
        <w:numPr>
          <w:ilvl w:val="0"/>
          <w:numId w:val="2"/>
        </w:numPr>
        <w:spacing w:after="80" w:line="340"/>
        <w:jc w:val="both"/>
      </w:pPr>
      <w:r>
        <w:rPr>
          <w:b/>
          <w:bCs/>
        </w:rPr>
        <w:t xml:space="preserve">Dataset evaluators</w:t>
      </w:r>
      <w:r>
        <w:t xml:space="preserve"> running standard benchmarks for comparison.</w:t>
      </w:r>
    </w:p>
    <w:p>
      <w:pPr>
        <w:spacing w:after="120" w:before="0" w:line="360"/>
        <w:jc w:val="both"/>
      </w:pPr>
      <w:r>
        <w:t xml:space="preserve">Users need working knowledge of Python and deep learning, and access to a CUDA-capable GPU.</w:t>
      </w:r>
    </w:p>
    <w:p>
      <w:pPr>
        <w:pStyle w:val="Heading2"/>
      </w:pPr>
      <w:bookmarkStart w:name="_Toc19" w:id="19"/>
      <w:r>
        <w:t xml:space="preserve">3.4 Constraints</w:t>
      </w:r>
      <w:bookmarkEnd w:id="19"/>
    </w:p>
    <w:p>
      <w:pPr>
        <w:pStyle w:val="ListParagraph"/>
        <w:numPr>
          <w:ilvl w:val="0"/>
          <w:numId w:val="2"/>
        </w:numPr>
        <w:spacing w:after="80" w:line="340"/>
        <w:jc w:val="both"/>
      </w:pPr>
      <w:r>
        <w:rPr>
          <w:b/>
          <w:bCs/>
        </w:rPr>
        <w:t xml:space="preserve">GPU memory:</w:t>
      </w:r>
      <w:r>
        <w:t xml:space="preserve"> 6 GB requires batch size 1 in Stages 2–3 and attention pooled to 8 × 8 tokens.</w:t>
      </w:r>
    </w:p>
    <w:p>
      <w:pPr>
        <w:pStyle w:val="ListParagraph"/>
        <w:numPr>
          <w:ilvl w:val="0"/>
          <w:numId w:val="2"/>
        </w:numPr>
        <w:spacing w:after="80" w:line="340"/>
        <w:jc w:val="both"/>
      </w:pPr>
      <w:r>
        <w:rPr>
          <w:b/>
          <w:bCs/>
        </w:rPr>
        <w:t xml:space="preserve">Resolution:</w:t>
      </w:r>
      <w:r>
        <w:t xml:space="preserve"> images are processed at 256 × 320 instead of KAIST's native 512 × 640.</w:t>
      </w:r>
    </w:p>
    <w:p>
      <w:pPr>
        <w:pStyle w:val="ListParagraph"/>
        <w:numPr>
          <w:ilvl w:val="0"/>
          <w:numId w:val="2"/>
        </w:numPr>
        <w:spacing w:after="80" w:line="340"/>
        <w:jc w:val="both"/>
      </w:pPr>
      <w:r>
        <w:rPr>
          <w:b/>
          <w:bCs/>
        </w:rPr>
        <w:t xml:space="preserve">FLIR detection:</w:t>
      </w:r>
      <w:r>
        <w:t xml:space="preserve"> annotated objects average about 6 × 15 pixels at this resolution, smaller than the stride-4 feature map resolves well.</w:t>
      </w:r>
    </w:p>
    <w:p>
      <w:pPr>
        <w:pStyle w:val="ListParagraph"/>
        <w:numPr>
          <w:ilvl w:val="0"/>
          <w:numId w:val="2"/>
        </w:numPr>
        <w:spacing w:after="80" w:line="340"/>
        <w:jc w:val="both"/>
      </w:pPr>
      <w:r>
        <w:rPr>
          <w:b/>
          <w:bCs/>
        </w:rPr>
        <w:t xml:space="preserve">Single GPU:</w:t>
      </w:r>
      <w:r>
        <w:t xml:space="preserve"> no distributed training, which limits model size and training time.</w:t>
      </w:r>
    </w:p>
    <w:p>
      <w:pPr>
        <w:pStyle w:val="Heading2"/>
      </w:pPr>
      <w:bookmarkStart w:name="_Toc20" w:id="20"/>
      <w:r>
        <w:t xml:space="preserve">3.5 Operational Data Flow</w:t>
      </w:r>
      <w:bookmarkEnd w:id="20"/>
    </w:p>
    <w:p>
      <w:pPr>
        <w:pStyle w:val="ListParagraph"/>
        <w:numPr>
          <w:ilvl w:val="0"/>
          <w:numId w:val="8"/>
        </w:numPr>
        <w:spacing w:after="80" w:line="340"/>
        <w:jc w:val="both"/>
      </w:pPr>
      <w:r>
        <w:t xml:space="preserve">Sensor images are captured and spatially aligned.</w:t>
      </w:r>
    </w:p>
    <w:p>
      <w:pPr>
        <w:pStyle w:val="ListParagraph"/>
        <w:numPr>
          <w:ilvl w:val="0"/>
          <w:numId w:val="8"/>
        </w:numPr>
        <w:spacing w:after="80" w:line="340"/>
        <w:jc w:val="both"/>
      </w:pPr>
      <w:r>
        <w:t xml:space="preserve">Each modality is encoded independently into four-scale FPN features.</w:t>
      </w:r>
    </w:p>
    <w:p>
      <w:pPr>
        <w:pStyle w:val="ListParagraph"/>
        <w:numPr>
          <w:ilvl w:val="0"/>
          <w:numId w:val="8"/>
        </w:numPr>
        <w:spacing w:after="80" w:line="340"/>
        <w:jc w:val="both"/>
      </w:pPr>
      <w:r>
        <w:t xml:space="preserve">The fault detector computes a confidence cᵢ for each modality from its highest-resolution features.</w:t>
      </w:r>
    </w:p>
    <w:p>
      <w:pPr>
        <w:pStyle w:val="ListParagraph"/>
        <w:numPr>
          <w:ilvl w:val="0"/>
          <w:numId w:val="8"/>
        </w:numPr>
        <w:spacing w:after="80" w:line="340"/>
        <w:jc w:val="both"/>
      </w:pPr>
      <w:r>
        <w:t xml:space="preserve">ACAF computes fusion weights w = softmax(c / τ) and performs cross-modal attention at each scale.</w:t>
      </w:r>
    </w:p>
    <w:p>
      <w:pPr>
        <w:pStyle w:val="ListParagraph"/>
        <w:numPr>
          <w:ilvl w:val="0"/>
          <w:numId w:val="8"/>
        </w:numPr>
        <w:spacing w:after="80" w:line="340"/>
        <w:jc w:val="both"/>
      </w:pPr>
      <w:r>
        <w:t xml:space="preserve">The detection head processes the four fused feature scales.</w:t>
      </w:r>
    </w:p>
    <w:p>
      <w:pPr>
        <w:pStyle w:val="ListParagraph"/>
        <w:numPr>
          <w:ilvl w:val="0"/>
          <w:numId w:val="8"/>
        </w:numPr>
        <w:spacing w:after="80" w:line="340"/>
        <w:jc w:val="both"/>
      </w:pPr>
      <w:r>
        <w:t xml:space="preserve">The segmentation head processes the aggregated stride-4 feature.</w:t>
      </w:r>
    </w:p>
    <w:p>
      <w:pPr>
        <w:pStyle w:val="ListParagraph"/>
        <w:numPr>
          <w:ilvl w:val="0"/>
          <w:numId w:val="8"/>
        </w:numPr>
        <w:spacing w:after="80" w:line="340"/>
        <w:jc w:val="both"/>
      </w:pPr>
      <w:r>
        <w:t xml:space="preserve">Detections, segmentation and confidence scores are passed to the planning module.</w:t>
      </w:r>
    </w:p>
    <w:p>
      <w:pPr>
        <w:pStyle w:val="Heading2"/>
      </w:pPr>
      <w:bookmarkStart w:name="_Toc21" w:id="21"/>
      <w:r>
        <w:t xml:space="preserve">3.6 Data Storage Design</w:t>
      </w:r>
      <w:bookmarkEnd w:id="21"/>
    </w:p>
    <w:p>
      <w:pPr>
        <w:spacing w:after="120" w:before="0" w:line="360"/>
        <w:jc w:val="both"/>
      </w:pPr>
      <w:r>
        <w:t xml:space="preserve">The project uses structured directories rather than a relational database:</w:t>
      </w:r>
    </w:p>
    <w:p>
      <w:pPr>
        <w:pStyle w:val="ListParagraph"/>
        <w:numPr>
          <w:ilvl w:val="0"/>
          <w:numId w:val="2"/>
        </w:numPr>
        <w:spacing w:after="80" w:line="340"/>
        <w:jc w:val="both"/>
      </w:pPr>
      <w:r>
        <w:rPr>
          <w:b/>
          <w:bCs/>
        </w:rPr>
        <w:t xml:space="preserve">data/kaist/</w:t>
      </w:r>
      <w:r>
        <w:t xml:space="preserve"> — YOLO-format RGBA images (RGB + thermal) and labels.</w:t>
      </w:r>
    </w:p>
    <w:p>
      <w:pPr>
        <w:pStyle w:val="ListParagraph"/>
        <w:numPr>
          <w:ilvl w:val="0"/>
          <w:numId w:val="2"/>
        </w:numPr>
        <w:spacing w:after="80" w:line="340"/>
        <w:jc w:val="both"/>
      </w:pPr>
      <w:r>
        <w:rPr>
          <w:b/>
          <w:bCs/>
        </w:rPr>
        <w:t xml:space="preserve">data/kitti/training/</w:t>
      </w:r>
      <w:r>
        <w:t xml:space="preserve"> — camera images, Velodyne point clouds and labels.</w:t>
      </w:r>
    </w:p>
    <w:p>
      <w:pPr>
        <w:pStyle w:val="ListParagraph"/>
        <w:numPr>
          <w:ilvl w:val="0"/>
          <w:numId w:val="2"/>
        </w:numPr>
        <w:spacing w:after="80" w:line="340"/>
        <w:jc w:val="both"/>
      </w:pPr>
      <w:r>
        <w:rPr>
          <w:b/>
          <w:bCs/>
        </w:rPr>
        <w:t xml:space="preserve">data/flir/FLIR_ADAS_1_3/</w:t>
      </w:r>
      <w:r>
        <w:t xml:space="preserve"> — RGB and 8-bit thermal images with COCO-format JSON annotations.</w:t>
      </w:r>
    </w:p>
    <w:p>
      <w:pPr>
        <w:pStyle w:val="ListParagraph"/>
        <w:numPr>
          <w:ilvl w:val="0"/>
          <w:numId w:val="2"/>
        </w:numPr>
        <w:spacing w:after="80" w:line="340"/>
        <w:jc w:val="both"/>
      </w:pPr>
      <w:r>
        <w:rPr>
          <w:b/>
          <w:bCs/>
        </w:rPr>
        <w:t xml:space="preserve">experiments/</w:t>
      </w:r>
      <w:r>
        <w:t xml:space="preserve"> — model checkpoints (.pth), TensorBoard logs, result files (JSON/YAML) and figures.</w:t>
      </w:r>
    </w:p>
    <w:p>
      <w:pPr>
        <w:pStyle w:val="Heading2"/>
      </w:pPr>
      <w:bookmarkStart w:name="_Toc22" w:id="22"/>
      <w:r>
        <w:t xml:space="preserve">3.7 Configuration and Checkpoint Structure</w:t>
      </w:r>
      <w:bookmarkEnd w:id="22"/>
    </w:p>
    <w:p>
      <w:pPr>
        <w:pStyle w:val="Heading3"/>
      </w:pPr>
      <w:r>
        <w:t xml:space="preserve">3.7.1 Dataset Configuration (YAML)</w:t>
      </w:r>
    </w:p>
    <w:p>
      <w:pPr>
        <w:spacing w:after="120" w:before="0" w:line="360"/>
        <w:jc w:val="both"/>
      </w:pPr>
      <w:r>
        <w:t xml:space="preserve">Each configuration file (configs/kaist.yaml, kitti.yaml, flir.yaml) contains: </w:t>
      </w:r>
      <w:r>
        <w:rPr>
          <w:b/>
          <w:bCs/>
        </w:rPr>
        <w:t xml:space="preserve">dataset</w:t>
      </w:r>
      <w:r>
        <w:t xml:space="preserve"> (name, root, modalities, number of classes, image size), </w:t>
      </w:r>
      <w:r>
        <w:rPr>
          <w:b/>
          <w:bCs/>
        </w:rPr>
        <w:t xml:space="preserve">preprocessing</w:t>
      </w:r>
      <w:r>
        <w:t xml:space="preserve"> (normalisation mean and standard deviation), </w:t>
      </w:r>
      <w:r>
        <w:rPr>
          <w:b/>
          <w:bCs/>
        </w:rPr>
        <w:t xml:space="preserve">augmentation</w:t>
      </w:r>
      <w:r>
        <w:t xml:space="preserve"> (flip and colour-jitter flags), </w:t>
      </w:r>
      <w:r>
        <w:rPr>
          <w:b/>
          <w:bCs/>
        </w:rPr>
        <w:t xml:space="preserve">dataloader</w:t>
      </w:r>
      <w:r>
        <w:t xml:space="preserve"> (batch size, workers) and </w:t>
      </w:r>
      <w:r>
        <w:rPr>
          <w:b/>
          <w:bCs/>
        </w:rPr>
        <w:t xml:space="preserve">fault_injection</w:t>
      </w:r>
      <w:r>
        <w:t xml:space="preserve"> (modes, probability, noise level).</w:t>
      </w:r>
    </w:p>
    <w:p>
      <w:pPr>
        <w:pStyle w:val="Heading3"/>
      </w:pPr>
      <w:r>
        <w:t xml:space="preserve">3.7.2 Checkpoint Dictionary</w:t>
      </w:r>
    </w:p>
    <w:p>
      <w:pPr>
        <w:spacing w:after="120" w:before="0" w:line="360"/>
        <w:jc w:val="both"/>
      </w:pPr>
      <w:r>
        <w:t xml:space="preserve">Each .pth checkpoint stores: </w:t>
      </w:r>
      <w:r>
        <w:rPr>
          <w:b/>
          <w:bCs/>
        </w:rPr>
        <w:t xml:space="preserve">epoch</w:t>
      </w:r>
      <w:r>
        <w:t xml:space="preserve"> (int), </w:t>
      </w:r>
      <w:r>
        <w:rPr>
          <w:b/>
          <w:bCs/>
        </w:rPr>
        <w:t xml:space="preserve">model</w:t>
      </w:r>
      <w:r>
        <w:t xml:space="preserve"> (all weights), </w:t>
      </w:r>
      <w:r>
        <w:rPr>
          <w:b/>
          <w:bCs/>
        </w:rPr>
        <w:t xml:space="preserve">optimizer</w:t>
      </w:r>
      <w:r>
        <w:t xml:space="preserve"> (AdamW state), </w:t>
      </w:r>
      <w:r>
        <w:rPr>
          <w:b/>
          <w:bCs/>
        </w:rPr>
        <w:t xml:space="preserve">loss</w:t>
      </w:r>
      <w:r>
        <w:t xml:space="preserve"> (float) and </w:t>
      </w:r>
      <w:r>
        <w:rPr>
          <w:b/>
          <w:bCs/>
        </w:rPr>
        <w:t xml:space="preserve">config</w:t>
      </w:r>
      <w:r>
        <w:t xml:space="preserve"> (training configuration).</w:t>
      </w:r>
    </w:p>
    <w:p>
      <w:pPr>
        <w:pStyle w:val="Heading2"/>
      </w:pPr>
      <w:bookmarkStart w:name="_Toc23" w:id="23"/>
      <w:r>
        <w:t xml:space="preserve">3.8 ER Diagram</w:t>
      </w:r>
      <w:bookmarkEnd w:id="23"/>
    </w:p>
    <w:p>
      <w:pPr>
        <w:spacing w:after="120" w:before="0" w:line="360"/>
        <w:jc w:val="both"/>
      </w:pPr>
      <w:r>
        <w:t xml:space="preserve">Not applicable: the system has no relational database. Data relationships are expressed through PyTorch dataset classes, collate functions and YAML configuration files.</w:t>
      </w:r>
    </w:p>
    <w:p>
      <w:pPr>
        <w:pStyle w:val="Heading2"/>
      </w:pPr>
      <w:bookmarkStart w:name="_Toc24" w:id="24"/>
      <w:r>
        <w:t xml:space="preserve">3.9 Assumptions and Dependencies</w:t>
      </w:r>
      <w:bookmarkEnd w:id="24"/>
    </w:p>
    <w:p>
      <w:pPr>
        <w:spacing w:after="120" w:before="0" w:line="360"/>
        <w:jc w:val="both"/>
      </w:pPr>
      <w:r>
        <w:rPr>
          <w:b/>
          <w:bCs/>
        </w:rPr>
        <w:t xml:space="preserve">Assumptions:</w:t>
      </w:r>
    </w:p>
    <w:p>
      <w:pPr>
        <w:pStyle w:val="ListParagraph"/>
        <w:numPr>
          <w:ilvl w:val="0"/>
          <w:numId w:val="2"/>
        </w:numPr>
        <w:spacing w:after="80" w:line="340"/>
        <w:jc w:val="both"/>
      </w:pPr>
      <w:r>
        <w:t xml:space="preserve">Sensors are spatially calibrated before their images reach the fusion module.</w:t>
      </w:r>
    </w:p>
    <w:p>
      <w:pPr>
        <w:pStyle w:val="ListParagraph"/>
        <w:numPr>
          <w:ilvl w:val="0"/>
          <w:numId w:val="2"/>
        </w:numPr>
        <w:spacing w:after="80" w:line="340"/>
        <w:jc w:val="both"/>
      </w:pPr>
      <w:r>
        <w:t xml:space="preserve">At least one modality keeps working (the system handles degradation, not total blackout).</w:t>
      </w:r>
    </w:p>
    <w:p>
      <w:pPr>
        <w:pStyle w:val="ListParagraph"/>
        <w:numPr>
          <w:ilvl w:val="0"/>
          <w:numId w:val="2"/>
        </w:numPr>
        <w:spacing w:after="80" w:line="340"/>
        <w:jc w:val="both"/>
      </w:pPr>
      <w:r>
        <w:t xml:space="preserve">Ground-truth annotations are available for training; inference needs no labels.</w:t>
      </w:r>
    </w:p>
    <w:p>
      <w:pPr>
        <w:spacing w:after="120" w:before="0" w:line="360"/>
        <w:jc w:val="both"/>
      </w:pPr>
      <w:r>
        <w:rPr>
          <w:b/>
          <w:bCs/>
        </w:rPr>
        <w:t xml:space="preserve">Dependencies:</w:t>
      </w:r>
      <w:r>
        <w:t xml:space="preserve"> PyTorch 2.6 with CUDA 12.x; an NVIDIA GPU with at least 6 GB of memory; ImageNet-pretrained ResNet-50 weights (downloaded automatically by torchvision).</w:t>
      </w:r>
    </w:p>
    <w:p>
      <w:pPr>
        <w:pStyle w:val="Heading2"/>
      </w:pPr>
      <w:bookmarkStart w:name="_Toc25" w:id="25"/>
      <w:r>
        <w:t xml:space="preserve">3.10 Specific Requirements</w:t>
      </w:r>
      <w:bookmarkEnd w:id="25"/>
    </w:p>
    <w:p>
      <w:pPr>
        <w:pStyle w:val="Heading3"/>
      </w:pPr>
      <w:r>
        <w:t xml:space="preserve">3.10.1 Encoder Specifications</w:t>
      </w:r>
    </w:p>
    <w:p>
      <w:pPr>
        <w:keepNext/>
        <w:spacing w:after="80" w:before="160" w:line="276"/>
        <w:jc w:val="center"/>
      </w:pPr>
      <w:r>
        <w:rPr>
          <w:sz w:val="20"/>
          <w:szCs w:val="20"/>
        </w:rPr>
        <w:t xml:space="preserve">Table 3.1: Modality encoders (parameter counts measured from the model)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Encoder</w:t>
            </w:r>
          </w:p>
        </w:tc>
        <w:tc>
          <w:tcPr>
            <w:tcW w:type="dxa" w:w="4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Backbone</w:t>
            </w:r>
          </w:p>
        </w:tc>
        <w:tc>
          <w:tcPr>
            <w:tcW w:type="dxa" w:w="2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Parameters</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ResNet-50 + FPN</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26,854,464</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ResNet-50 (1-channel input) + FPN</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26,848,192</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Depth</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Depthwise-separable CNN + FPN</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3,331,168</w:t>
            </w:r>
          </w:p>
        </w:tc>
      </w:tr>
    </w:tbl>
    <w:p>
      <w:pPr>
        <w:spacing w:after="120"/>
      </w:pPr>
    </w:p>
    <w:p>
      <w:pPr>
        <w:spacing w:after="120" w:before="0" w:line="360"/>
        <w:jc w:val="both"/>
      </w:pPr>
      <w:r>
        <w:t xml:space="preserve">The thermal encoder adapts ResNet-50's first convolution from three input channels to one by averaging the pretrained RGB filters, which keeps the benefit of ImageNet pre-training.</w:t>
      </w:r>
    </w:p>
    <w:p>
      <w:pPr>
        <w:pStyle w:val="Heading3"/>
      </w:pPr>
      <w:r>
        <w:t xml:space="preserve">3.10.2 Depth Encoder Layers</w:t>
      </w:r>
    </w:p>
    <w:p>
      <w:pPr>
        <w:keepNext/>
        <w:spacing w:after="80" w:before="160" w:line="276"/>
        <w:jc w:val="center"/>
      </w:pPr>
      <w:r>
        <w:rPr>
          <w:sz w:val="20"/>
          <w:szCs w:val="20"/>
        </w:rPr>
        <w:t xml:space="preserve">Table 3.2: Depth encoder, layer by layer (measured parameters)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100"/>
        <w:gridCol w:w="19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Layer</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Type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Output channels</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Stride</w:t>
            </w:r>
          </w:p>
        </w:tc>
        <w:tc>
          <w:tcPr>
            <w:tcW w:type="dxa" w:w="1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Parameters</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Sparse fill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Dilated convolutions (rates 2, 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2,464</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Stem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Conv 7×7 + max-pool</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1,632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Stage 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DW-separable × 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9,632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Stage 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DW-separable × 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128</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35,648</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Stage 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DW-separable × 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256</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16</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136,832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Stage 4</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DW-separable × 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512</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32</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535,808</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FPN neck</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Feature pyramid network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256</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4–32</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2,609,152</w:t>
            </w:r>
          </w:p>
        </w:tc>
      </w:tr>
      <w:tr>
        <w:trPr>
          <w:cantSplit/>
          <w:tblHeader w:val="off"/>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left"/>
            </w:pPr>
            <w:r>
              <w:rPr>
                <w:b/>
                <w:bCs/>
                <w:sz w:val="20"/>
                <w:szCs w:val="20"/>
              </w:rPr>
              <w:t xml:space="preserve">Total</w:t>
            </w:r>
          </w:p>
        </w:tc>
        <w:tc>
          <w:tcPr>
            <w:tcW w:type="dxa" w:w="3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p>
        </w:tc>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p>
        </w:tc>
        <w:tc>
          <w:tcPr>
            <w:tcW w:type="dxa" w:w="11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p>
        </w:tc>
        <w:tc>
          <w:tcPr>
            <w:tcW w:type="dxa" w:w="192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3,331,168</w:t>
            </w:r>
          </w:p>
        </w:tc>
      </w:tr>
    </w:tbl>
    <w:p>
      <w:pPr>
        <w:spacing w:after="120"/>
      </w:pPr>
    </w:p>
    <w:p>
      <w:pPr>
        <w:pStyle w:val="Heading3"/>
      </w:pPr>
      <w:r>
        <w:t xml:space="preserve">3.10.3 ACAF Module Parameters</w:t>
      </w:r>
    </w:p>
    <w:p>
      <w:pPr>
        <w:keepNext/>
        <w:spacing w:after="80" w:before="160" w:line="276"/>
        <w:jc w:val="center"/>
      </w:pPr>
      <w:r>
        <w:rPr>
          <w:sz w:val="20"/>
          <w:szCs w:val="20"/>
        </w:rPr>
        <w:t xml:space="preserve">Table 3.3: ACAF module design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Parameter</w:t>
            </w:r>
          </w:p>
        </w:tc>
        <w:tc>
          <w:tcPr>
            <w:tcW w:type="dxa" w:w="5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Value</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Attention heads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Feature channels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256 (matches FPN output)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Spatial tokens per modality</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 × 8 = 64 (adaptive average pooling)</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Temperature τ</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learned; initialised 1.0, trained value 0.761</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FPN scales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 (strides 4, 8, 16, 32)</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Attention size, finest scale (KAIST)</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5,120 × 10,240 → 64 × 128 entries (6,400× smaller)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Parameters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8,143,364</w:t>
            </w:r>
          </w:p>
        </w:tc>
      </w:tr>
    </w:tbl>
    <w:p>
      <w:pPr>
        <w:spacing w:after="120"/>
      </w:pPr>
    </w:p>
    <w:p>
      <w:pPr>
        <w:pStyle w:val="Heading3"/>
      </w:pPr>
      <w:r>
        <w:t xml:space="preserve">3.10.4 Training Configuration</w:t>
      </w:r>
    </w:p>
    <w:p>
      <w:pPr>
        <w:keepNext/>
        <w:spacing w:after="80" w:before="160" w:line="276"/>
        <w:jc w:val="center"/>
      </w:pPr>
      <w:r>
        <w:rPr>
          <w:sz w:val="20"/>
          <w:szCs w:val="20"/>
        </w:rPr>
        <w:t xml:space="preserve">Table 3.4: Training configuration (KAIST)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100"/>
        <w:gridCol w:w="23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Parameter</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Stage 1</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Stage 2</w:t>
            </w:r>
          </w:p>
        </w:tc>
        <w:tc>
          <w:tcPr>
            <w:tcW w:type="dxa" w:w="2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Stage 3</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Epochs planned / run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 / 10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 / 4</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30 / 36 (6 + 30 after resume)</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Base learning rate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 × 10⁻³</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 × 10⁻⁴</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 × 10⁻⁴</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Schedule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Cosine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Cosine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Cosine</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Trainable encoders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None (frozen)</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Last block (layer4)</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All</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Encoder learning rate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0.1 × base</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0.1 × base</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Batch size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Precision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FP16 AMP</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FP16 AMP</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FP16 AMP</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Gradient clipping (ℓ₂)</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10.0</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10.0</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10.0</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Optimiser, weight decay</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AdamW, 10⁻⁴</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AdamW, 10⁻⁴</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AdamW, 10⁻⁴</w:t>
            </w:r>
          </w:p>
        </w:tc>
      </w:tr>
      <w:tr>
        <w:trPr>
          <w:cantSplit/>
          <w:tblHeader w:val="off"/>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Fault injection (training)</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 = 0.15</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 = 0.15</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 = 0.15</w:t>
            </w:r>
          </w:p>
        </w:tc>
      </w:tr>
    </w:tbl>
    <w:p>
      <w:pPr>
        <w:spacing w:after="120"/>
      </w:pPr>
    </w:p>
    <w:p>
      <w:pPr>
        <w:pStyle w:val="Heading1"/>
        <w:pageBreakBefore/>
      </w:pPr>
      <w:bookmarkStart w:name="_Toc26" w:id="26"/>
      <w:r>
        <w:t xml:space="preserve">Chapter 4: Implementation</w:t>
      </w:r>
      <w:bookmarkEnd w:id="26"/>
    </w:p>
    <w:p>
      <w:pPr>
        <w:pStyle w:val="Heading2"/>
      </w:pPr>
      <w:bookmarkStart w:name="_Toc27" w:id="27"/>
      <w:r>
        <w:t xml:space="preserve">4.1 Project Directory Structure</w:t>
      </w:r>
      <w:bookmarkEnd w:id="27"/>
    </w:p>
    <w:p>
      <w:pPr>
        <w:pBdr>
          <w:top w:val="single" w:color="BFBFBF" w:sz="4" w:space="2"/>
        </w:pBdr>
        <w:shd w:fill="F2F2F2" w:color="auto" w:val="clear"/>
        <w:spacing w:after="0" w:line="260"/>
      </w:pPr>
      <w:r>
        <w:rPr>
          <w:rFonts w:ascii="Consolas" w:cs="Consolas" w:eastAsia="Consolas" w:hAnsi="Consolas"/>
          <w:sz w:val="18"/>
          <w:szCs w:val="18"/>
        </w:rPr>
        <w:t xml:space="preserve">aftmsf/</w:t>
      </w:r>
    </w:p>
    <w:p>
      <w:pPr>
        <w:shd w:fill="F2F2F2" w:color="auto" w:val="clear"/>
        <w:spacing w:after="0" w:line="260"/>
      </w:pPr>
      <w:r>
        <w:rPr>
          <w:rFonts w:ascii="Consolas" w:cs="Consolas" w:eastAsia="Consolas" w:hAnsi="Consolas"/>
          <w:sz w:val="18"/>
          <w:szCs w:val="18"/>
        </w:rPr>
        <w:t xml:space="preserve">|-- configs/            kaist.yaml, kitti.yaml, flir.yaml</w:t>
      </w:r>
    </w:p>
    <w:p>
      <w:pPr>
        <w:shd w:fill="F2F2F2" w:color="auto" w:val="clear"/>
        <w:spacing w:after="0" w:line="260"/>
      </w:pPr>
      <w:r>
        <w:rPr>
          <w:rFonts w:ascii="Consolas" w:cs="Consolas" w:eastAsia="Consolas" w:hAnsi="Consolas"/>
          <w:sz w:val="18"/>
          <w:szCs w:val="18"/>
        </w:rPr>
        <w:t xml:space="preserve">|-- data/               datasets (not in repository; see README)</w:t>
      </w:r>
    </w:p>
    <w:p>
      <w:pPr>
        <w:shd w:fill="F2F2F2" w:color="auto" w:val="clear"/>
        <w:spacing w:after="0" w:line="260"/>
      </w:pPr>
      <w:r>
        <w:rPr>
          <w:rFonts w:ascii="Consolas" w:cs="Consolas" w:eastAsia="Consolas" w:hAnsi="Consolas"/>
          <w:sz w:val="18"/>
          <w:szCs w:val="18"/>
        </w:rPr>
        <w:t xml:space="preserve">|-- src/</w:t>
      </w:r>
    </w:p>
    <w:p>
      <w:pPr>
        <w:shd w:fill="F2F2F2" w:color="auto" w:val="clear"/>
        <w:spacing w:after="0" w:line="260"/>
      </w:pPr>
      <w:r>
        <w:rPr>
          <w:rFonts w:ascii="Consolas" w:cs="Consolas" w:eastAsia="Consolas" w:hAnsi="Consolas"/>
          <w:sz w:val="18"/>
          <w:szCs w:val="18"/>
        </w:rPr>
        <w:t xml:space="preserve">|   |-- datasets/       kaist_dataset.py, kitti_dataset.py, flir_dataset.py</w:t>
      </w:r>
    </w:p>
    <w:p>
      <w:pPr>
        <w:shd w:fill="F2F2F2" w:color="auto" w:val="clear"/>
        <w:spacing w:after="0" w:line="260"/>
      </w:pPr>
      <w:r>
        <w:rPr>
          <w:rFonts w:ascii="Consolas" w:cs="Consolas" w:eastAsia="Consolas" w:hAnsi="Consolas"/>
          <w:sz w:val="18"/>
          <w:szCs w:val="18"/>
        </w:rPr>
        <w:t xml:space="preserve">|   |-- models/</w:t>
      </w:r>
    </w:p>
    <w:p>
      <w:pPr>
        <w:shd w:fill="F2F2F2" w:color="auto" w:val="clear"/>
        <w:spacing w:after="0" w:line="260"/>
      </w:pPr>
      <w:r>
        <w:rPr>
          <w:rFonts w:ascii="Consolas" w:cs="Consolas" w:eastAsia="Consolas" w:hAnsi="Consolas"/>
          <w:sz w:val="18"/>
          <w:szCs w:val="18"/>
        </w:rPr>
        <w:t xml:space="preserve">|   |   |-- encoders/   rgb_encoder.py, thermal_encoder.py, depth_encoder.py</w:t>
      </w:r>
    </w:p>
    <w:p>
      <w:pPr>
        <w:shd w:fill="F2F2F2" w:color="auto" w:val="clear"/>
        <w:spacing w:after="0" w:line="260"/>
      </w:pPr>
      <w:r>
        <w:rPr>
          <w:rFonts w:ascii="Consolas" w:cs="Consolas" w:eastAsia="Consolas" w:hAnsi="Consolas"/>
          <w:sz w:val="18"/>
          <w:szCs w:val="18"/>
        </w:rPr>
        <w:t xml:space="preserve">|   |   |-- fault_detector.py, acaf_module.py</w:t>
      </w:r>
    </w:p>
    <w:p>
      <w:pPr>
        <w:shd w:fill="F2F2F2" w:color="auto" w:val="clear"/>
        <w:spacing w:after="0" w:line="260"/>
      </w:pPr>
      <w:r>
        <w:rPr>
          <w:rFonts w:ascii="Consolas" w:cs="Consolas" w:eastAsia="Consolas" w:hAnsi="Consolas"/>
          <w:sz w:val="18"/>
          <w:szCs w:val="18"/>
        </w:rPr>
        <w:t xml:space="preserve">|   |   |-- detection_head.py, seg_head.py</w:t>
      </w:r>
    </w:p>
    <w:p>
      <w:pPr>
        <w:shd w:fill="F2F2F2" w:color="auto" w:val="clear"/>
        <w:spacing w:after="0" w:line="260"/>
      </w:pPr>
      <w:r>
        <w:rPr>
          <w:rFonts w:ascii="Consolas" w:cs="Consolas" w:eastAsia="Consolas" w:hAnsi="Consolas"/>
          <w:sz w:val="18"/>
          <w:szCs w:val="18"/>
        </w:rPr>
        <w:t xml:space="preserve">|   |   |-- aftmsf_model.py (full model), baselines.py</w:t>
      </w:r>
    </w:p>
    <w:p>
      <w:pPr>
        <w:shd w:fill="F2F2F2" w:color="auto" w:val="clear"/>
        <w:spacing w:after="0" w:line="260"/>
      </w:pPr>
      <w:r>
        <w:rPr>
          <w:rFonts w:ascii="Consolas" w:cs="Consolas" w:eastAsia="Consolas" w:hAnsi="Consolas"/>
          <w:sz w:val="18"/>
          <w:szCs w:val="18"/>
        </w:rPr>
        <w:t xml:space="preserve">|   |-- losses/         multitask_loss.py, reliability_reg.py</w:t>
      </w:r>
    </w:p>
    <w:p>
      <w:pPr>
        <w:shd w:fill="F2F2F2" w:color="auto" w:val="clear"/>
        <w:spacing w:after="0" w:line="260"/>
      </w:pPr>
      <w:r>
        <w:rPr>
          <w:rFonts w:ascii="Consolas" w:cs="Consolas" w:eastAsia="Consolas" w:hAnsi="Consolas"/>
          <w:sz w:val="18"/>
          <w:szCs w:val="18"/>
        </w:rPr>
        <w:t xml:space="preserve">|   |-- experiments/    fault_experiment.py, baseline_experiment.py,</w:t>
      </w:r>
    </w:p>
    <w:p>
      <w:pPr>
        <w:shd w:fill="F2F2F2" w:color="auto" w:val="clear"/>
        <w:spacing w:after="0" w:line="260"/>
      </w:pPr>
      <w:r>
        <w:rPr>
          <w:rFonts w:ascii="Consolas" w:cs="Consolas" w:eastAsia="Consolas" w:hAnsi="Consolas"/>
          <w:sz w:val="18"/>
          <w:szCs w:val="18"/>
        </w:rPr>
        <w:t xml:space="preserve">|   |                   baseline_fault_experiment.py, ablation_experiment.py</w:t>
      </w:r>
    </w:p>
    <w:p>
      <w:pPr>
        <w:shd w:fill="F2F2F2" w:color="auto" w:val="clear"/>
        <w:spacing w:after="0" w:line="260"/>
      </w:pPr>
      <w:r>
        <w:rPr>
          <w:rFonts w:ascii="Consolas" w:cs="Consolas" w:eastAsia="Consolas" w:hAnsi="Consolas"/>
          <w:sz w:val="18"/>
          <w:szCs w:val="18"/>
        </w:rPr>
        <w:t xml:space="preserve">|   |-- train.py, train_kitti.py, train_flir.py</w:t>
      </w:r>
    </w:p>
    <w:p>
      <w:pPr>
        <w:shd w:fill="F2F2F2" w:color="auto" w:val="clear"/>
        <w:spacing w:after="0" w:line="260"/>
      </w:pPr>
      <w:r>
        <w:rPr>
          <w:rFonts w:ascii="Consolas" w:cs="Consolas" w:eastAsia="Consolas" w:hAnsi="Consolas"/>
          <w:sz w:val="18"/>
          <w:szCs w:val="18"/>
        </w:rPr>
        <w:t xml:space="preserve">|   |-- evaluate.py, evaluate_kitti.py, evaluate_flir.py</w:t>
      </w:r>
    </w:p>
    <w:p>
      <w:pPr>
        <w:shd w:fill="F2F2F2" w:color="auto" w:val="clear"/>
        <w:spacing w:after="0" w:line="260"/>
      </w:pPr>
      <w:r>
        <w:rPr>
          <w:rFonts w:ascii="Consolas" w:cs="Consolas" w:eastAsia="Consolas" w:hAnsi="Consolas"/>
          <w:sz w:val="18"/>
          <w:szCs w:val="18"/>
        </w:rPr>
        <w:t xml:space="preserve">|   |-- benchmark.py, visualize.py, visualize_all.py</w:t>
      </w:r>
    </w:p>
    <w:p>
      <w:pPr>
        <w:shd w:fill="F2F2F2" w:color="auto" w:val="clear"/>
        <w:spacing w:after="0" w:line="260"/>
      </w:pPr>
      <w:r>
        <w:rPr>
          <w:rFonts w:ascii="Consolas" w:cs="Consolas" w:eastAsia="Consolas" w:hAnsi="Consolas"/>
          <w:sz w:val="18"/>
          <w:szCs w:val="18"/>
        </w:rPr>
        <w:t xml:space="preserve">|-- experiments/        checkpoints, TensorBoard logs, results, figures</w:t>
      </w:r>
    </w:p>
    <w:p>
      <w:pPr>
        <w:pBdr>
          <w:bottom w:val="single" w:color="BFBFBF" w:sz="4" w:space="2"/>
        </w:pBdr>
        <w:shd w:fill="F2F2F2" w:color="auto" w:val="clear"/>
        <w:spacing w:after="0" w:line="260"/>
      </w:pPr>
      <w:r>
        <w:rPr>
          <w:rFonts w:ascii="Consolas" w:cs="Consolas" w:eastAsia="Consolas" w:hAnsi="Consolas"/>
          <w:sz w:val="18"/>
          <w:szCs w:val="18"/>
        </w:rPr>
        <w:t xml:space="preserve">|-- README.md, requirements.txt</w:t>
      </w:r>
    </w:p>
    <w:p>
      <w:pPr>
        <w:spacing w:after="160"/>
      </w:pPr>
    </w:p>
    <w:p>
      <w:pPr>
        <w:pStyle w:val="Heading2"/>
      </w:pPr>
      <w:bookmarkStart w:name="_Toc28" w:id="28"/>
      <w:r>
        <w:t xml:space="preserve">4.2 Mathematical Formulation</w:t>
      </w:r>
      <w:bookmarkEnd w:id="28"/>
    </w:p>
    <w:p>
      <w:pPr>
        <w:pStyle w:val="Heading3"/>
      </w:pPr>
      <w:r>
        <w:t xml:space="preserve">4.2.1 Three-Signal Fault Detector</w:t>
      </w:r>
    </w:p>
    <w:p>
      <w:pPr>
        <w:spacing w:after="120" w:before="0" w:line="360"/>
        <w:jc w:val="both"/>
      </w:pPr>
      <w:r>
        <w:t xml:space="preserve">For each modality i, the fault detector uses the highest-resolution feature map fᵢ ∈ ℝ^(C×H×W).</w:t>
      </w:r>
    </w:p>
    <w:p>
      <w:pPr>
        <w:keepNext/>
        <w:spacing w:after="120" w:before="0" w:line="360"/>
        <w:jc w:val="both"/>
      </w:pPr>
      <w:r>
        <w:rPr>
          <w:b/>
          <w:bCs/>
        </w:rPr>
        <w:t xml:space="preserve">Signal 1 — reconstruction error.</w:t>
      </w:r>
      <w:r>
        <w:t xml:space="preserve"> A bottleneck autoencoder (256 → 64 → 256 channels) reconstructs the features; inputs unlike the training data reconstruct poorly:</w:t>
      </w:r>
    </w:p>
    <w:p>
      <w:pPr>
        <w:tabs>
          <w:tab w:val="right" w:pos="9026"/>
        </w:tabs>
        <w:spacing w:after="120" w:before="60"/>
        <w:jc w:val="center"/>
      </w:pPr>
      <w:r>
        <w:rPr>
          <w:rFonts w:ascii="Cambria Math" w:cs="Cambria Math" w:eastAsia="Cambria Math" w:hAnsi="Cambria Math"/>
          <w:i/>
          <w:iCs/>
        </w:rPr>
        <w:t xml:space="preserve">s⁽¹⁾ᵢ = 1 − σ( 10 · ‖fᵢ − f̂ᵢ‖² / (CHW) )</w:t>
      </w:r>
      <w:r>
        <w:t xml:space="preserve">	(4.1)</w:t>
      </w:r>
    </w:p>
    <w:p>
      <w:pPr>
        <w:keepNext/>
        <w:spacing w:after="120" w:before="0" w:line="360"/>
        <w:jc w:val="both"/>
      </w:pPr>
      <w:r>
        <w:rPr>
          <w:b/>
          <w:bCs/>
        </w:rPr>
        <w:t xml:space="preserve">Signal 2 — feature variance.</w:t>
      </w:r>
      <w:r>
        <w:t xml:space="preserve"> Dropout gives near-zero variance and noise gives very high variance; the score peaks at moderate variance:</w:t>
      </w:r>
    </w:p>
    <w:p>
      <w:pPr>
        <w:tabs>
          <w:tab w:val="right" w:pos="9026"/>
        </w:tabs>
        <w:spacing w:after="120" w:before="60"/>
        <w:jc w:val="center"/>
      </w:pPr>
      <w:r>
        <w:rPr>
          <w:rFonts w:ascii="Cambria Math" w:cs="Cambria Math" w:eastAsia="Cambria Math" w:hAnsi="Cambria Math"/>
          <w:i/>
          <w:iCs/>
        </w:rPr>
        <w:t xml:space="preserve">s⁽²⁾ᵢ = max( 0, 1 − 2 · | Var(fᵢ) / (Var(fᵢ) + 1) − 0.5 | )</w:t>
      </w:r>
      <w:r>
        <w:t xml:space="preserve">	(4.2)</w:t>
      </w:r>
    </w:p>
    <w:p>
      <w:pPr>
        <w:keepNext/>
        <w:spacing w:after="120" w:before="0" w:line="360"/>
        <w:jc w:val="both"/>
      </w:pPr>
      <w:r>
        <w:rPr>
          <w:b/>
          <w:bCs/>
        </w:rPr>
        <w:t xml:space="preserve">Signal 3 — prediction entropy.</w:t>
      </w:r>
      <w:r>
        <w:t xml:space="preserve"> A small classifier predicts a class distribution pᵢ from pooled features; uncertain predictions lower the score:</w:t>
      </w:r>
    </w:p>
    <w:p>
      <w:pPr>
        <w:tabs>
          <w:tab w:val="right" w:pos="9026"/>
        </w:tabs>
        <w:spacing w:after="120" w:before="60"/>
        <w:jc w:val="center"/>
      </w:pPr>
      <w:r>
        <w:rPr>
          <w:rFonts w:ascii="Cambria Math" w:cs="Cambria Math" w:eastAsia="Cambria Math" w:hAnsi="Cambria Math"/>
          <w:i/>
          <w:iCs/>
        </w:rPr>
        <w:t xml:space="preserve">s⁽³⁾ᵢ = 1 − H(pᵢ) / log K,     H(pᵢ) = −Σₖ pᵢₖ log pᵢₖ</w:t>
      </w:r>
      <w:r>
        <w:t xml:space="preserve">	(4.3)</w:t>
      </w:r>
    </w:p>
    <w:p>
      <w:pPr>
        <w:keepNext/>
        <w:spacing w:after="120" w:before="0" w:line="360"/>
        <w:jc w:val="both"/>
      </w:pPr>
      <w:r>
        <w:rPr>
          <w:b/>
          <w:bCs/>
        </w:rPr>
        <w:t xml:space="preserve">Combined confidence</w:t>
      </w:r>
      <w:r>
        <w:t xml:space="preserve">, with learned signal weights λ ∈ ℝ³:</w:t>
      </w:r>
    </w:p>
    <w:p>
      <w:pPr>
        <w:tabs>
          <w:tab w:val="right" w:pos="9026"/>
        </w:tabs>
        <w:spacing w:after="120" w:before="60"/>
        <w:jc w:val="center"/>
      </w:pPr>
      <w:r>
        <w:rPr>
          <w:rFonts w:ascii="Cambria Math" w:cs="Cambria Math" w:eastAsia="Cambria Math" w:hAnsi="Cambria Math"/>
          <w:i/>
          <w:iCs/>
        </w:rPr>
        <w:t xml:space="preserve">cᵢ = Σₘ softmax(λ)ₘ · s⁽ᵐ⁾ᵢ</w:t>
      </w:r>
      <w:r>
        <w:t xml:space="preserve">	(4.4)</w:t>
      </w:r>
    </w:p>
    <w:p>
      <w:pPr>
        <w:spacing w:after="120" w:before="0" w:line="360"/>
        <w:jc w:val="both"/>
      </w:pPr>
      <w:r>
        <w:t xml:space="preserve">After training, the signal weights are 0.23 / 0.51 / 0.26 for RGB and 0.35 / 0.31 / 0.34 for thermal (reconstruction / variance / entropy). The RGB detector relies mostly on feature variance.</w:t>
      </w:r>
    </w:p>
    <w:p>
      <w:pPr>
        <w:pStyle w:val="Heading3"/>
      </w:pPr>
      <w:r>
        <w:t xml:space="preserve">4.2.2 ACAF Fusion</w:t>
      </w:r>
    </w:p>
    <w:p>
      <w:pPr>
        <w:keepNext/>
        <w:spacing w:after="120" w:before="0" w:line="360"/>
        <w:jc w:val="both"/>
      </w:pPr>
      <w:r>
        <w:rPr>
          <w:b/>
          <w:bCs/>
        </w:rPr>
        <w:t xml:space="preserve">Confidence-gated weights</w:t>
      </w:r>
      <w:r>
        <w:t xml:space="preserve">, with learned temperature τ:</w:t>
      </w:r>
    </w:p>
    <w:p>
      <w:pPr>
        <w:tabs>
          <w:tab w:val="right" w:pos="9026"/>
        </w:tabs>
        <w:spacing w:after="120" w:before="60"/>
        <w:jc w:val="center"/>
      </w:pPr>
      <w:r>
        <w:rPr>
          <w:rFonts w:ascii="Cambria Math" w:cs="Cambria Math" w:eastAsia="Cambria Math" w:hAnsi="Cambria Math"/>
          <w:i/>
          <w:iCs/>
        </w:rPr>
        <w:t xml:space="preserve">w = softmax(c / τ),     Σᵢ wᵢ = 1</w:t>
      </w:r>
      <w:r>
        <w:t xml:space="preserve">	(4.5)</w:t>
      </w:r>
    </w:p>
    <w:p>
      <w:pPr>
        <w:keepNext/>
        <w:spacing w:after="120" w:before="0" w:line="360"/>
        <w:jc w:val="both"/>
      </w:pPr>
      <w:r>
        <w:rPr>
          <w:b/>
          <w:bCs/>
        </w:rPr>
        <w:t xml:space="preserve">Cross-modal attention</w:t>
      </w:r>
      <w:r>
        <w:t xml:space="preserve"> at scale s, on features pooled to 8 × 8 tokens, where each modality i attends to all modalities j:</w:t>
      </w:r>
    </w:p>
    <w:p>
      <w:pPr>
        <w:tabs>
          <w:tab w:val="right" w:pos="9026"/>
        </w:tabs>
        <w:spacing w:after="120" w:before="60"/>
        <w:jc w:val="center"/>
      </w:pPr>
      <w:r>
        <w:rPr>
          <w:rFonts w:ascii="Cambria Math" w:cs="Cambria Math" w:eastAsia="Cambria Math" w:hAnsi="Cambria Math"/>
          <w:i/>
          <w:iCs/>
        </w:rPr>
        <w:t xml:space="preserve">A⁽ˢ⁾ᵢ = softmax( Q⁽ˢ⁾ᵢ [K⁽ˢ⁾ⱼ]ᵀ / √dₖ ) [V⁽ˢ⁾ⱼ]</w:t>
      </w:r>
      <w:r>
        <w:t xml:space="preserve">	(4.6)</w:t>
      </w:r>
    </w:p>
    <w:p>
      <w:pPr>
        <w:keepNext/>
        <w:spacing w:after="120" w:before="0" w:line="360"/>
        <w:jc w:val="both"/>
      </w:pPr>
      <w:r>
        <w:rPr>
          <w:b/>
          <w:bCs/>
        </w:rPr>
        <w:t xml:space="preserve">Fused feature</w:t>
      </w:r>
      <w:r>
        <w:t xml:space="preserve"> (upsampled back to full feature resolution with a residual refinement convolution):</w:t>
      </w:r>
    </w:p>
    <w:p>
      <w:pPr>
        <w:tabs>
          <w:tab w:val="right" w:pos="9026"/>
        </w:tabs>
        <w:spacing w:after="120" w:before="60"/>
        <w:jc w:val="center"/>
      </w:pPr>
      <w:r>
        <w:rPr>
          <w:rFonts w:ascii="Cambria Math" w:cs="Cambria Math" w:eastAsia="Cambria Math" w:hAnsi="Cambria Math"/>
          <w:i/>
          <w:iCs/>
        </w:rPr>
        <w:t xml:space="preserve">F⁽ˢ⁾ = Σᵢ wᵢ · A⁽ˢ⁾ᵢ</w:t>
      </w:r>
      <w:r>
        <w:t xml:space="preserve">	(4.7)</w:t>
      </w:r>
    </w:p>
    <w:p>
      <w:pPr>
        <w:keepNext/>
        <w:spacing w:after="120" w:before="0" w:line="360"/>
        <w:jc w:val="both"/>
      </w:pPr>
      <w:r>
        <w:rPr>
          <w:b/>
          <w:bCs/>
        </w:rPr>
        <w:t xml:space="preserve">Multi-task loss</w:t>
      </w:r>
      <w:r>
        <w:t xml:space="preserve">, where L_rel = MSE(cᵢ, c̃ᵢ) supervises the confidence with labels c̃ᵢ ∈ {0.1, 0.9} from the synthetic fault injector:</w:t>
      </w:r>
    </w:p>
    <w:p>
      <w:pPr>
        <w:tabs>
          <w:tab w:val="right" w:pos="9026"/>
        </w:tabs>
        <w:spacing w:after="120" w:before="60"/>
        <w:jc w:val="center"/>
      </w:pPr>
      <w:r>
        <w:rPr>
          <w:rFonts w:ascii="Cambria Math" w:cs="Cambria Math" w:eastAsia="Cambria Math" w:hAnsi="Cambria Math"/>
          <w:i/>
          <w:iCs/>
        </w:rPr>
        <w:t xml:space="preserve">L = (L_focal + L_box + L_ctr) + (0.5 L_CE + 0.5 L_Dice) + 0.1 L_rel</w:t>
      </w:r>
      <w:r>
        <w:t xml:space="preserve">	(4.8)</w:t>
      </w:r>
    </w:p>
    <w:p>
      <w:pPr>
        <w:pStyle w:val="Heading3"/>
      </w:pPr>
      <w:r>
        <w:t xml:space="preserve">4.2.3 Forward Pass Algorithm</w:t>
      </w:r>
    </w:p>
    <w:p>
      <w:pPr>
        <w:keepNext/>
        <w:spacing w:after="120" w:before="0" w:line="360"/>
        <w:jc w:val="both"/>
      </w:pPr>
      <w:r>
        <w:rPr>
          <w:b/>
          <w:bCs/>
        </w:rPr>
        <w:t xml:space="preserve">Algorithm 1: AFTMSF inference.</w:t>
      </w:r>
      <w:r>
        <w:t xml:space="preserve"> Input: sensor images {xᵢ}; fault threshold 0.15. Output: detections D, segmentation map S, confidences c, fusion weights w.</w:t>
      </w:r>
    </w:p>
    <w:p>
      <w:pPr>
        <w:pStyle w:val="ListParagraph"/>
        <w:numPr>
          <w:ilvl w:val="0"/>
          <w:numId w:val="9"/>
        </w:numPr>
        <w:spacing w:after="80" w:line="340"/>
        <w:jc w:val="both"/>
      </w:pPr>
      <w:r>
        <w:t xml:space="preserve">For each modality i: compute four-scale FPN features {f⁽ˢ⁾ᵢ} = Encoderᵢ(xᵢ).</w:t>
      </w:r>
    </w:p>
    <w:p>
      <w:pPr>
        <w:pStyle w:val="ListParagraph"/>
        <w:numPr>
          <w:ilvl w:val="0"/>
          <w:numId w:val="9"/>
        </w:numPr>
        <w:spacing w:after="80" w:line="340"/>
        <w:jc w:val="both"/>
      </w:pPr>
      <w:r>
        <w:t xml:space="preserve">For each modality i: cᵢ = FaultDetector(f⁽⁰⁾ᵢ); flag modality i as faulty if cᵢ &lt; 0.15.</w:t>
      </w:r>
    </w:p>
    <w:p>
      <w:pPr>
        <w:pStyle w:val="ListParagraph"/>
        <w:numPr>
          <w:ilvl w:val="0"/>
          <w:numId w:val="9"/>
        </w:numPr>
        <w:spacing w:after="80" w:line="340"/>
        <w:jc w:val="both"/>
      </w:pPr>
      <w:r>
        <w:t xml:space="preserve">Compute w = softmax(c / τ).</w:t>
      </w:r>
    </w:p>
    <w:p>
      <w:pPr>
        <w:pStyle w:val="ListParagraph"/>
        <w:numPr>
          <w:ilvl w:val="0"/>
          <w:numId w:val="9"/>
        </w:numPr>
        <w:spacing w:after="80" w:line="340"/>
        <w:jc w:val="both"/>
      </w:pPr>
      <w:r>
        <w:t xml:space="preserve">For each scale s ∈ {0, 1, 2, 3}: F⁽ˢ⁾ = Σᵢ wᵢ · CrossAttnᵢ⁽ˢ⁾(f⁽ˢ⁾ᵢ, {f⁽ˢ⁾ⱼ}).</w:t>
      </w:r>
    </w:p>
    <w:p>
      <w:pPr>
        <w:pStyle w:val="ListParagraph"/>
        <w:numPr>
          <w:ilvl w:val="0"/>
          <w:numId w:val="9"/>
        </w:numPr>
        <w:spacing w:after="80" w:line="340"/>
        <w:jc w:val="both"/>
      </w:pPr>
      <w:r>
        <w:t xml:space="preserve">Aggregate scales: F_agg = ScaleAgg({F⁽ˢ⁾}) (bilinear upsampling to stride 4 and 1 × 1 convolution).</w:t>
      </w:r>
    </w:p>
    <w:p>
      <w:pPr>
        <w:pStyle w:val="ListParagraph"/>
        <w:numPr>
          <w:ilvl w:val="0"/>
          <w:numId w:val="9"/>
        </w:numPr>
        <w:spacing w:after="80" w:line="340"/>
        <w:jc w:val="both"/>
      </w:pPr>
      <w:r>
        <w:t xml:space="preserve">D = FCOSHead({F⁽ˢ⁾}); S = DeepLabHead(F_agg).</w:t>
      </w:r>
    </w:p>
    <w:p>
      <w:pPr>
        <w:pStyle w:val="ListParagraph"/>
        <w:numPr>
          <w:ilvl w:val="0"/>
          <w:numId w:val="9"/>
        </w:numPr>
        <w:spacing w:after="80" w:line="340"/>
        <w:jc w:val="both"/>
      </w:pPr>
      <w:r>
        <w:t xml:space="preserve">Return D, S, c, w.</w:t>
      </w:r>
    </w:p>
    <w:p>
      <w:pPr>
        <w:pStyle w:val="Heading2"/>
      </w:pPr>
      <w:bookmarkStart w:name="_Toc29" w:id="29"/>
      <w:r>
        <w:t xml:space="preserve">4.3 Model Statistics</w:t>
      </w:r>
      <w:bookmarkEnd w:id="29"/>
    </w:p>
    <w:p>
      <w:pPr>
        <w:keepNext/>
        <w:spacing w:after="80" w:before="160" w:line="276"/>
        <w:jc w:val="center"/>
      </w:pPr>
      <w:r>
        <w:rPr>
          <w:sz w:val="20"/>
          <w:szCs w:val="20"/>
        </w:rPr>
        <w:t xml:space="preserve">Table 4.1: AFTMSF parameter counts (measured from the model definition)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Module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KAIST (RGB + thermal)</w:t>
            </w:r>
          </w:p>
        </w:tc>
        <w:tc>
          <w:tcPr>
            <w:tcW w:type="dxa" w:w="2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KITTI (RGB + depth)</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encoder (ResNet-50 + FPN)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26,854,464</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26,854,464</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encoder (ResNet-50 + FPN)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26,848,192</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Depth encoder (DW-separable CNN + FPN)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3,331,168</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Fault detector (3 signals)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197,002</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197,132</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ACAF fusion module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8,143,364</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8,143,364</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Detection head (FCOS-style)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4,736,522</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4,738,827</w:t>
            </w:r>
          </w:p>
        </w:tc>
      </w:tr>
      <w:tr>
        <w:trPr>
          <w:cantSplit/>
          <w:tblHeader w:val="off"/>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Segmentation head (DeepLabV3+-style)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570,498</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570,563</w:t>
            </w:r>
          </w:p>
        </w:tc>
      </w:tr>
      <w:tr>
        <w:trPr>
          <w:cantSplit/>
          <w:tblHeader w:val="off"/>
        </w:trPr>
        <w:tc>
          <w:tcPr>
            <w:tcW w:type="dxa" w:w="4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left"/>
            </w:pPr>
            <w:r>
              <w:rPr>
                <w:b/>
                <w:bCs/>
                <w:sz w:val="20"/>
                <w:szCs w:val="20"/>
              </w:rPr>
              <w:t xml:space="preserve">Total</w:t>
            </w:r>
          </w:p>
        </w:tc>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67,350,042</w:t>
            </w:r>
          </w:p>
        </w:tc>
        <w:tc>
          <w:tcPr>
            <w:tcW w:type="dxa" w:w="242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43,835,518</w:t>
            </w:r>
          </w:p>
        </w:tc>
      </w:tr>
    </w:tbl>
    <w:p>
      <w:pPr>
        <w:spacing w:after="120"/>
      </w:pPr>
    </w:p>
    <w:p>
      <w:pPr>
        <w:spacing w:after="120" w:before="0" w:line="360"/>
        <w:jc w:val="both"/>
      </w:pPr>
      <w:r>
        <w:t xml:space="preserve">The FLIR model (three classes) has 67,355,042 parameters; the difference from KAIST is only in the class-dependent output layers.</w:t>
      </w:r>
    </w:p>
    <w:p>
      <w:pPr>
        <w:pStyle w:val="Heading2"/>
      </w:pPr>
      <w:bookmarkStart w:name="_Toc30" w:id="30"/>
      <w:r>
        <w:t xml:space="preserve">4.4 Training Results</w:t>
      </w:r>
      <w:bookmarkEnd w:id="30"/>
    </w:p>
    <w:p>
      <w:pPr>
        <w:keepNext/>
        <w:spacing w:after="80" w:before="160" w:line="276"/>
        <w:jc w:val="center"/>
      </w:pPr>
      <w:r>
        <w:rPr>
          <w:sz w:val="20"/>
          <w:szCs w:val="20"/>
        </w:rPr>
        <w:t xml:space="preserve">Table 4.2: Training loss by dataset and stage (from TensorBoard logs and checkpoints)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800"/>
        <w:gridCol w:w="22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Dataset</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Stage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Epochs</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Start loss</w:t>
            </w:r>
          </w:p>
        </w:tc>
        <w:tc>
          <w:tcPr>
            <w:tcW w:type="dxa" w:w="2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Final loss</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KAIST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9.88</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4.02 (best 3.98)</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KAIST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3.60</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2.03</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KAIST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36 (6 + 30)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1.59</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0.559</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KITTI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11.96</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7.12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KITTI</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6.95</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5.81</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FLIR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4.78</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3.90</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FLIR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3.22</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2.76</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FLIR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Stage 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2.72</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2.28</w:t>
            </w:r>
          </w:p>
        </w:tc>
      </w:tr>
    </w:tbl>
    <w:p>
      <w:pPr>
        <w:spacing w:after="120"/>
      </w:pPr>
    </w:p>
    <w:p>
      <w:pPr>
        <w:spacing w:after="120" w:before="0" w:line="360"/>
        <w:jc w:val="both"/>
      </w:pPr>
      <w:r>
        <w:t xml:space="preserve">The KAIST total loss fell by 94.3% (9.88 → 0.559) over 50 epochs. Stage 2 was stopped after 4 of its 10 planned epochs once the loss had dropped sharply, and Stage 3 was interrupted after 6 epochs and resumed for 30 more, restarting its cosine schedule. For KITTI, a third stage was started but stopped after 3 epochs with a higher loss (7.53), so the Stage 2 model is used for all KITTI results.</w:t>
      </w:r>
    </w:p>
    <w:p>
      <w:pPr>
        <w:keepNext/>
        <w:spacing w:after="60" w:before="120"/>
        <w:jc w:val="center"/>
      </w:pPr>
      <w:r>
        <w:drawing>
          <wp:inline distT="0" distB="0" distL="0" distR="0">
            <wp:extent cx="5619750" cy="1552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1552575"/>
                    </a:xfrm>
                    <a:prstGeom prst="rect">
                      <a:avLst/>
                    </a:prstGeom>
                  </pic:spPr>
                </pic:pic>
              </a:graphicData>
            </a:graphic>
          </wp:inline>
        </w:drawing>
      </w:r>
    </w:p>
    <w:p>
      <w:pPr>
        <w:spacing w:after="200" w:line="276"/>
        <w:jc w:val="center"/>
      </w:pPr>
      <w:r>
        <w:rPr>
          <w:sz w:val="20"/>
          <w:szCs w:val="20"/>
        </w:rPr>
        <w:t xml:space="preserve">Figure 4.1: Training loss across datasets and stages. KAIST curves are read directly from the TensorBoard logs. Dashed lines mark stage boundaries.</w:t>
      </w:r>
    </w:p>
    <w:p>
      <w:pPr>
        <w:keepNext/>
        <w:spacing w:after="60" w:before="120"/>
        <w:jc w:val="center"/>
      </w:pPr>
      <w:r>
        <w:drawing>
          <wp:inline distT="0" distB="0" distL="0" distR="0">
            <wp:extent cx="5619750" cy="23050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305050"/>
                    </a:xfrm>
                    <a:prstGeom prst="rect">
                      <a:avLst/>
                    </a:prstGeom>
                  </pic:spPr>
                </pic:pic>
              </a:graphicData>
            </a:graphic>
          </wp:inline>
        </w:drawing>
      </w:r>
    </w:p>
    <w:p>
      <w:pPr>
        <w:spacing w:after="200" w:line="276"/>
        <w:jc w:val="center"/>
      </w:pPr>
      <w:r>
        <w:rPr>
          <w:sz w:val="20"/>
          <w:szCs w:val="20"/>
        </w:rPr>
        <w:t xml:space="preserve">Figure 4.2: Logged learning-rate schedule for KAIST (log scale). Stage 2 ends after 4 epochs; Stage 3 shows the restart of the cosine schedule after resuming.</w:t>
      </w:r>
    </w:p>
    <w:p>
      <w:pPr>
        <w:pStyle w:val="Heading1"/>
        <w:pageBreakBefore/>
      </w:pPr>
      <w:bookmarkStart w:name="_Toc31" w:id="31"/>
      <w:r>
        <w:t xml:space="preserve">Chapter 5: Results and Evaluation</w:t>
      </w:r>
      <w:bookmarkEnd w:id="31"/>
    </w:p>
    <w:p>
      <w:pPr>
        <w:pStyle w:val="Heading2"/>
      </w:pPr>
      <w:bookmarkStart w:name="_Toc32" w:id="32"/>
      <w:r>
        <w:t xml:space="preserve">5.1 Evaluation Metrics and Protocol</w:t>
      </w:r>
      <w:bookmarkEnd w:id="32"/>
    </w:p>
    <w:p>
      <w:pPr>
        <w:pStyle w:val="ListParagraph"/>
        <w:numPr>
          <w:ilvl w:val="0"/>
          <w:numId w:val="2"/>
        </w:numPr>
        <w:spacing w:after="80" w:line="340"/>
        <w:jc w:val="both"/>
      </w:pPr>
      <w:r>
        <w:rPr>
          <w:b/>
          <w:bCs/>
        </w:rPr>
        <w:t xml:space="preserve">mAP@0.5:</w:t>
      </w:r>
      <w:r>
        <w:t xml:space="preserve"> mean average precision at an IoU threshold of 0.5 (PASCAL VOC style); score threshold 0.3, NMS threshold 0.5.</w:t>
      </w:r>
    </w:p>
    <w:p>
      <w:pPr>
        <w:pStyle w:val="ListParagraph"/>
        <w:numPr>
          <w:ilvl w:val="0"/>
          <w:numId w:val="2"/>
        </w:numPr>
        <w:spacing w:after="80" w:line="340"/>
        <w:jc w:val="both"/>
      </w:pPr>
      <w:r>
        <w:rPr>
          <w:b/>
          <w:bCs/>
        </w:rPr>
        <w:t xml:space="preserve">mIoU:</w:t>
      </w:r>
      <w:r>
        <w:t xml:space="preserve"> mean intersection over union over the segmentation classes (including background), at stride-4 resolution.</w:t>
      </w:r>
    </w:p>
    <w:p>
      <w:pPr>
        <w:pStyle w:val="ListParagraph"/>
        <w:numPr>
          <w:ilvl w:val="0"/>
          <w:numId w:val="2"/>
        </w:numPr>
        <w:spacing w:after="80" w:line="340"/>
        <w:jc w:val="both"/>
      </w:pPr>
      <w:r>
        <w:rPr>
          <w:b/>
          <w:bCs/>
        </w:rPr>
        <w:t xml:space="preserve">FPS:</w:t>
      </w:r>
      <w:r>
        <w:t xml:space="preserve"> frames per second for the model forward pass on 256 × 320 inputs, batch size 1, FP32, on the RTX 4050 laptop GPU on mains power — median of five runs of 200 passes after 30 warm-up passes (src/benchmark.py).</w:t>
      </w:r>
    </w:p>
    <w:p>
      <w:pPr>
        <w:pStyle w:val="ListParagraph"/>
        <w:numPr>
          <w:ilvl w:val="0"/>
          <w:numId w:val="2"/>
        </w:numPr>
        <w:spacing w:after="80" w:line="340"/>
        <w:jc w:val="both"/>
      </w:pPr>
      <w:r>
        <w:rPr>
          <w:b/>
          <w:bCs/>
        </w:rPr>
        <w:t xml:space="preserve">mAP drop (pp):</w:t>
      </w:r>
      <w:r>
        <w:t xml:space="preserve"> percentage-point change from the clean result under fault injection.</w:t>
      </w:r>
    </w:p>
    <w:p>
      <w:pPr>
        <w:spacing w:after="120" w:before="0" w:line="360"/>
        <w:jc w:val="both"/>
      </w:pPr>
      <w:r>
        <w:t xml:space="preserve">All results were re-measured in October 2026 from the saved models. Fault experiments use a fixed random seed (0) so that the Gaussian-noise results are reproducible.</w:t>
      </w:r>
    </w:p>
    <w:p>
      <w:pPr>
        <w:pStyle w:val="Heading2"/>
      </w:pPr>
      <w:bookmarkStart w:name="_Toc33" w:id="33"/>
      <w:r>
        <w:t xml:space="preserve">5.2 Comparison with Baselines</w:t>
      </w:r>
      <w:bookmarkEnd w:id="33"/>
    </w:p>
    <w:p>
      <w:pPr>
        <w:spacing w:after="120" w:before="0" w:line="360"/>
        <w:jc w:val="both"/>
      </w:pPr>
      <w:r>
        <w:t xml:space="preserve">Three baselines were built from the same ResNet-50 + FPN components: </w:t>
      </w:r>
      <w:r>
        <w:rPr>
          <w:b/>
          <w:bCs/>
        </w:rPr>
        <w:t xml:space="preserve">RGB Only</w:t>
      </w:r>
      <w:r>
        <w:t xml:space="preserve"> (single modality), </w:t>
      </w:r>
      <w:r>
        <w:rPr>
          <w:b/>
          <w:bCs/>
        </w:rPr>
        <w:t xml:space="preserve">Early Fusion</w:t>
      </w:r>
      <w:r>
        <w:t xml:space="preserve"> (RGB and thermal concatenated into a 4-channel input) and </w:t>
      </w:r>
      <w:r>
        <w:rPr>
          <w:b/>
          <w:bCs/>
        </w:rPr>
        <w:t xml:space="preserve">Late Fusion</w:t>
      </w:r>
      <w:r>
        <w:t xml:space="preserve"> (separate encoders with equal-weight feature averaging, no fault detection).</w:t>
      </w:r>
    </w:p>
    <w:p>
      <w:pPr>
        <w:keepNext/>
        <w:spacing w:after="80" w:before="160" w:line="276"/>
        <w:jc w:val="center"/>
      </w:pPr>
      <w:r>
        <w:rPr>
          <w:sz w:val="20"/>
          <w:szCs w:val="20"/>
        </w:rPr>
        <w:t xml:space="preserve">Table 5.1: KAIST test set (131 images)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600"/>
        <w:gridCol w:w="1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Method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Parameters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mAP@0.5</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mIoU</w:t>
            </w:r>
          </w:p>
        </w:tc>
        <w:tc>
          <w:tcPr>
            <w:tcW w:type="dxa" w:w="1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FPS</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Only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27.3M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69.97%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37.00%</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92.7</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Early Fusion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27.3M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70.66%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38.45%</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89.6</w:t>
            </w:r>
          </w:p>
        </w:tc>
      </w:tr>
      <w:tr>
        <w:trPr>
          <w:cantSplit/>
          <w:tblHeader w:val="off"/>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Late Fusion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54.1M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77.89%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36.34%</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48.8</w:t>
            </w:r>
          </w:p>
        </w:tc>
      </w:tr>
      <w:tr>
        <w:trPr>
          <w:cantSplit/>
          <w:tblHeader w:val="off"/>
        </w:trPr>
        <w:tc>
          <w:tcPr>
            <w:tcW w:type="dxa" w:w="24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left"/>
            </w:pPr>
            <w:r>
              <w:rPr>
                <w:b/>
                <w:bCs/>
                <w:sz w:val="20"/>
                <w:szCs w:val="20"/>
              </w:rPr>
              <w:t xml:space="preserve">AFTMSF (ours)</w:t>
            </w:r>
          </w:p>
        </w:tc>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67.4M</w:t>
            </w:r>
          </w:p>
        </w:tc>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89.14%</w:t>
            </w:r>
          </w:p>
        </w:tc>
        <w:tc>
          <w:tcPr>
            <w:tcW w:type="dxa" w:w="16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44.28%</w:t>
            </w:r>
          </w:p>
        </w:tc>
        <w:tc>
          <w:tcPr>
            <w:tcW w:type="dxa" w:w="162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22.2</w:t>
            </w:r>
          </w:p>
        </w:tc>
      </w:tr>
    </w:tbl>
    <w:p>
      <w:pPr>
        <w:spacing w:after="120"/>
      </w:pPr>
    </w:p>
    <w:p>
      <w:pPr>
        <w:spacing w:after="120" w:before="0" w:line="360"/>
        <w:jc w:val="both"/>
      </w:pPr>
      <w:r>
        <w:t xml:space="preserve">AFTMSF improves on RGB Only by 19.17 pp, Early Fusion by 18.48 pp and Late Fusion by 11.25 pp in mAP@0.5, and has the best mIoU. On the validation split it reaches 89.71% mAP@0.5 and 47.87% mIoU.</w:t>
      </w:r>
    </w:p>
    <w:p>
      <w:pPr>
        <w:spacing w:after="120" w:before="0" w:line="360"/>
        <w:jc w:val="both"/>
      </w:pPr>
      <w:r>
        <w:rPr>
          <w:b/>
          <w:bCs/>
        </w:rPr>
        <w:t xml:space="preserve">Important caveat:</w:t>
      </w:r>
      <w:r>
        <w:t xml:space="preserve"> the baselines were trained for 5 epochs with ordinary training, while AFTMSF was trained for 50 epochs with the three-stage curriculum and synthetic fault injection. Part of the gap may therefore come from the larger training budget rather than the architecture alone; training the baselines with the same schedule is listed as future work.</w:t>
      </w:r>
    </w:p>
    <w:p>
      <w:pPr>
        <w:keepNext/>
        <w:spacing w:after="60" w:before="120"/>
        <w:jc w:val="center"/>
      </w:pPr>
      <w:r>
        <w:drawing>
          <wp:inline distT="0" distB="0" distL="0" distR="0">
            <wp:extent cx="4781550" cy="2838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81550" cy="2838450"/>
                    </a:xfrm>
                    <a:prstGeom prst="rect">
                      <a:avLst/>
                    </a:prstGeom>
                  </pic:spPr>
                </pic:pic>
              </a:graphicData>
            </a:graphic>
          </wp:inline>
        </w:drawing>
      </w:r>
    </w:p>
    <w:p>
      <w:pPr>
        <w:spacing w:after="200" w:line="276"/>
        <w:jc w:val="center"/>
      </w:pPr>
      <w:r>
        <w:rPr>
          <w:sz w:val="20"/>
          <w:szCs w:val="20"/>
        </w:rPr>
        <w:t xml:space="preserve">Figure 5.1: Detection (mAP@0.5) and segmentation (mIoU) on the KAIST test set.</w:t>
      </w:r>
    </w:p>
    <w:p>
      <w:pPr>
        <w:pStyle w:val="Heading2"/>
      </w:pPr>
      <w:bookmarkStart w:name="_Toc34" w:id="34"/>
      <w:r>
        <w:t xml:space="preserve">5.3 Relation to Published Methods</w:t>
      </w:r>
      <w:bookmarkEnd w:id="34"/>
    </w:p>
    <w:p>
      <w:pPr>
        <w:spacing w:after="120" w:before="0" w:line="360"/>
        <w:jc w:val="both"/>
      </w:pPr>
      <w:r>
        <w:t xml:space="preserve">Published multispectral and multi-sensor detectors report results on the full KAIST benchmark, usually as log-average miss rate, or on other datasets and tasks. This project uses a 1,374-image subset at reduced resolution and reports mAP@0.5, so its numbers are </w:t>
      </w:r>
      <w:r>
        <w:rPr>
          <w:b/>
          <w:bCs/>
        </w:rPr>
        <w:t xml:space="preserve">not directly comparable</w:t>
      </w:r>
      <w:r>
        <w:t xml:space="preserve"> with published figures. Table 5.2 therefore compares capabilities rather than scores.</w:t>
      </w:r>
    </w:p>
    <w:p>
      <w:pPr>
        <w:keepNext/>
        <w:spacing w:after="80" w:before="160" w:line="276"/>
        <w:jc w:val="center"/>
      </w:pPr>
      <w:r>
        <w:rPr>
          <w:sz w:val="20"/>
          <w:szCs w:val="20"/>
        </w:rPr>
        <w:t xml:space="preserve">Table 5.2: Capability comparison with related methods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Method</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Sensors</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Fusion</w:t>
            </w:r>
          </w:p>
        </w:tc>
        <w:tc>
          <w:tcPr>
            <w:tcW w:type="dxa" w:w="2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Runtime sensor reliability</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IAF R-CNN [19]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RGB + thermal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Illumination-weighted</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Illumination only</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CFT [20]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RGB + thermal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Cross-modality transformer</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No</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TransFuser [10]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Camera + LiDAR</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Transformer</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No</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BEVFusion [11]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Camera + LiDAR</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Bird's-eye view</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No</w:t>
            </w:r>
          </w:p>
        </w:tc>
      </w:tr>
      <w:tr>
        <w:trPr>
          <w:cantSplit/>
          <w:tblHeader w:val="off"/>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Bijelic et al. [7]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Camera, LiDAR, radar, gated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Entropy-steered</w:t>
            </w:r>
          </w:p>
        </w:tc>
        <w:tc>
          <w:tcPr>
            <w:tcW w:type="dxa" w:w="2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Partial (entropy)</w:t>
            </w:r>
          </w:p>
        </w:tc>
      </w:tr>
      <w:tr>
        <w:trPr>
          <w:cantSplit/>
          <w:tblHeader w:val="off"/>
        </w:trPr>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left"/>
            </w:pPr>
            <w:r>
              <w:rPr>
                <w:b/>
                <w:bCs/>
                <w:sz w:val="20"/>
                <w:szCs w:val="20"/>
              </w:rPr>
              <w:t xml:space="preserve">AFTMSF (ours)</w:t>
            </w:r>
          </w:p>
        </w:tc>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RGB + thermal / depth</w:t>
            </w:r>
          </w:p>
        </w:tc>
        <w:tc>
          <w:tcPr>
            <w:tcW w:type="dxa" w:w="23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Confidence-gated attention</w:t>
            </w:r>
          </w:p>
        </w:tc>
        <w:tc>
          <w:tcPr>
            <w:tcW w:type="dxa" w:w="212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Yes (3 signals)</w:t>
            </w:r>
          </w:p>
        </w:tc>
      </w:tr>
    </w:tbl>
    <w:p>
      <w:pPr>
        <w:spacing w:after="120"/>
      </w:pPr>
    </w:p>
    <w:p>
      <w:pPr>
        <w:pStyle w:val="Heading2"/>
      </w:pPr>
      <w:bookmarkStart w:name="_Toc35" w:id="35"/>
      <w:r>
        <w:t xml:space="preserve">5.4 Fault Injection Results</w:t>
      </w:r>
      <w:bookmarkEnd w:id="35"/>
    </w:p>
    <w:p>
      <w:pPr>
        <w:spacing w:after="120" w:before="0" w:line="360"/>
        <w:jc w:val="both"/>
      </w:pPr>
      <w:r>
        <w:t xml:space="preserve">Each fault is applied to 100% of the 131 test images for one modality: </w:t>
      </w:r>
      <w:r>
        <w:rPr>
          <w:b/>
          <w:bCs/>
        </w:rPr>
        <w:t xml:space="preserve">dropout</w:t>
      </w:r>
      <w:r>
        <w:t xml:space="preserve"> (all zeros), </w:t>
      </w:r>
      <w:r>
        <w:rPr>
          <w:b/>
          <w:bCs/>
        </w:rPr>
        <w:t xml:space="preserve">blur</w:t>
      </w:r>
      <w:r>
        <w:t xml:space="preserve"> (15 × 15 average filter), </w:t>
      </w:r>
      <w:r>
        <w:rPr>
          <w:b/>
          <w:bCs/>
        </w:rPr>
        <w:t xml:space="preserve">occlusion</w:t>
      </w:r>
      <w:r>
        <w:t xml:space="preserve"> (a centred block covering 40% of each side) and </w:t>
      </w:r>
      <w:r>
        <w:rPr>
          <w:b/>
          <w:bCs/>
        </w:rPr>
        <w:t xml:space="preserve">Gaussian noise</w:t>
      </w:r>
      <w:r>
        <w:t xml:space="preserve"> (σ = 0.3 on normalised inputs).</w:t>
      </w:r>
    </w:p>
    <w:p>
      <w:pPr>
        <w:keepNext/>
        <w:spacing w:after="80" w:before="160" w:line="276"/>
        <w:jc w:val="center"/>
      </w:pPr>
      <w:r>
        <w:rPr>
          <w:sz w:val="20"/>
          <w:szCs w:val="20"/>
        </w:rPr>
        <w:t xml:space="preserve">Table 5.3: AFTMSF under systematic fault injection (KAIST test, seed 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700"/>
        <w:gridCol w:w="1500"/>
        <w:gridCol w:w="2026"/>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Modality</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Fault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mAP@0.5</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Δ (pp)</w:t>
            </w:r>
          </w:p>
        </w:tc>
        <w:tc>
          <w:tcPr>
            <w:tcW w:type="dxa" w:w="2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mIoU</w:t>
            </w:r>
          </w:p>
        </w:tc>
      </w:tr>
      <w:tr>
        <w:trPr>
          <w:cantSplit/>
          <w:tblHeader w:val="off"/>
        </w:trPr>
        <w:tc>
          <w:tcPr>
            <w:tcW w:type="dxa" w:w="16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left"/>
            </w:pPr>
            <w:r>
              <w:rPr>
                <w:b/>
                <w:bCs/>
                <w:sz w:val="20"/>
                <w:szCs w:val="20"/>
              </w:rPr>
              <w:t xml:space="preserve">—</w:t>
            </w:r>
          </w:p>
        </w:tc>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None (clean)</w:t>
            </w:r>
          </w:p>
        </w:tc>
        <w:tc>
          <w:tcPr>
            <w:tcW w:type="dxa" w:w="17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89.14%</w:t>
            </w:r>
          </w:p>
        </w:tc>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w:t>
            </w:r>
          </w:p>
        </w:tc>
        <w:tc>
          <w:tcPr>
            <w:tcW w:type="dxa" w:w="202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44.28%</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Dropout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63.85%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-25.28</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34.42%</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Blur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69.83%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-19.30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37.64%</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Occlusion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78.77%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-10.36</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44.91%</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Gaussian noise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80.82%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-8.31</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42.00%</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Dropout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78.20%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-10.93</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39.87%</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Blur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79.41%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-9.73</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38.86%</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Occlusion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81.03%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-8.11</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44.87%</w:t>
            </w:r>
          </w:p>
        </w:tc>
      </w:tr>
      <w:tr>
        <w:trPr>
          <w:cantSplit/>
          <w:tblHeader w:val="off"/>
        </w:trPr>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Gaussian noise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80.61%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-8.52</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40.47%</w:t>
            </w:r>
          </w:p>
        </w:tc>
      </w:tr>
    </w:tbl>
    <w:p>
      <w:pPr>
        <w:spacing w:after="120"/>
      </w:pPr>
    </w:p>
    <w:p>
      <w:pPr>
        <w:spacing w:after="120" w:before="0" w:line="360"/>
        <w:jc w:val="both"/>
      </w:pPr>
      <w:r>
        <w:t xml:space="preserve">RGB faults hurt more than thermal faults, consistent with RGB carrying most of the information in KAIST's mainly daytime scenes. The worst case, complete RGB dropout, still leaves 63.85% mAP; every other condition stays above 69%. All four thermal faults cost between 8.1 and 10.9 pp.</w:t>
      </w:r>
    </w:p>
    <w:p>
      <w:pPr>
        <w:keepNext/>
        <w:spacing w:after="60" w:before="120"/>
        <w:jc w:val="center"/>
      </w:pPr>
      <w:r>
        <w:drawing>
          <wp:inline distT="0" distB="0" distL="0" distR="0">
            <wp:extent cx="5619750" cy="20669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066925"/>
                    </a:xfrm>
                    <a:prstGeom prst="rect">
                      <a:avLst/>
                    </a:prstGeom>
                  </pic:spPr>
                </pic:pic>
              </a:graphicData>
            </a:graphic>
          </wp:inline>
        </w:drawing>
      </w:r>
    </w:p>
    <w:p>
      <w:pPr>
        <w:spacing w:after="200" w:line="276"/>
        <w:jc w:val="center"/>
      </w:pPr>
      <w:r>
        <w:rPr>
          <w:sz w:val="20"/>
          <w:szCs w:val="20"/>
        </w:rPr>
        <w:t xml:space="preserve">Figure 5.2: Fault injection heatmap. Left: mAP@0.5 under each fault. Right: drop from the clean result.</w:t>
      </w:r>
    </w:p>
    <w:p>
      <w:pPr>
        <w:pStyle w:val="Heading2"/>
      </w:pPr>
      <w:bookmarkStart w:name="_Toc36" w:id="36"/>
      <w:r>
        <w:t xml:space="preserve">5.5 Robustness Compared with Baselines</w:t>
      </w:r>
      <w:bookmarkEnd w:id="36"/>
    </w:p>
    <w:p>
      <w:pPr>
        <w:spacing w:after="120" w:before="0" w:line="360"/>
        <w:jc w:val="both"/>
      </w:pPr>
      <w:r>
        <w:t xml:space="preserve">The trained baselines were evaluated under exactly the same faults (Table 5.4, Figure 5.3).</w:t>
      </w:r>
    </w:p>
    <w:p>
      <w:pPr>
        <w:keepNext/>
        <w:spacing w:after="80" w:before="160" w:line="276"/>
        <w:jc w:val="center"/>
      </w:pPr>
      <w:r>
        <w:rPr>
          <w:sz w:val="20"/>
          <w:szCs w:val="20"/>
        </w:rPr>
        <w:t xml:space="preserve">Table 5.4: mAP@0.5 under faults — baselines vs AFTMSF (KAIST test, seed 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650"/>
        <w:gridCol w:w="1600"/>
        <w:gridCol w:w="16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Fault</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RGB Only</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Early Fusion</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Late Fusion</w:t>
            </w:r>
          </w:p>
        </w:tc>
        <w:tc>
          <w:tcPr>
            <w:tcW w:type="dxa" w:w="1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AFTMSF</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None (clean)</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69.97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70.66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77.89</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89.14</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dropout</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0.00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0.00</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63.85</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blur</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0.00</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18.18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18.18</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69.83</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occlusion</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59.86</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54.02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60.98</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78.77</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gaussian noise</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68.34</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70.61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75.59</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80.82</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dropout</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n/a</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61.10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21.32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78.20</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blur</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n/a</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61.83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32.42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79.41</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occlusion</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n/a</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70.44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67.32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81.03</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gaussian noise</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n/a</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70.94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61.49</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80.61</w:t>
            </w:r>
          </w:p>
        </w:tc>
      </w:tr>
    </w:tbl>
    <w:p>
      <w:pPr>
        <w:spacing w:after="120"/>
      </w:pPr>
    </w:p>
    <w:p>
      <w:pPr>
        <w:spacing w:after="120" w:before="0" w:line="360"/>
        <w:jc w:val="both"/>
      </w:pPr>
      <w:r>
        <w:t xml:space="preserve">All three baselines </w:t>
      </w:r>
      <w:r>
        <w:rPr>
          <w:b/>
          <w:bCs/>
        </w:rPr>
        <w:t xml:space="preserve">collapse to 0% mAP under complete RGB dropout</w:t>
      </w:r>
      <w:r>
        <w:t xml:space="preserve">, and Early and Late Fusion fall to 18.18% under RGB blur; Late Fusion also drops to 21.32% under thermal dropout. AFTMSF keeps 63.85%, 69.83% and 78.20% in these cases and is the best method under every fault. (RGB Only has no thermal input, so thermal faults do not apply to it.) As in Section 5.2, the baselines were not trained with fault injection, which contributes to this difference.</w:t>
      </w:r>
    </w:p>
    <w:p>
      <w:pPr>
        <w:keepNext/>
        <w:spacing w:after="60" w:before="120"/>
        <w:jc w:val="center"/>
      </w:pPr>
      <w:r>
        <w:drawing>
          <wp:inline distT="0" distB="0" distL="0" distR="0">
            <wp:extent cx="5619750" cy="2171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171700"/>
                    </a:xfrm>
                    <a:prstGeom prst="rect">
                      <a:avLst/>
                    </a:prstGeom>
                  </pic:spPr>
                </pic:pic>
              </a:graphicData>
            </a:graphic>
          </wp:inline>
        </w:drawing>
      </w:r>
    </w:p>
    <w:p>
      <w:pPr>
        <w:spacing w:after="200" w:line="276"/>
        <w:jc w:val="center"/>
      </w:pPr>
      <w:r>
        <w:rPr>
          <w:sz w:val="20"/>
          <w:szCs w:val="20"/>
        </w:rPr>
        <w:t xml:space="preserve">Figure 5.3: Detection under sensor faults for all methods.</w:t>
      </w:r>
    </w:p>
    <w:p>
      <w:pPr>
        <w:pStyle w:val="Heading2"/>
      </w:pPr>
      <w:bookmarkStart w:name="_Toc37" w:id="37"/>
      <w:r>
        <w:t xml:space="preserve">5.6 Ablation Study</w:t>
      </w:r>
      <w:bookmarkEnd w:id="37"/>
    </w:p>
    <w:p>
      <w:pPr>
        <w:spacing w:after="120" w:before="0" w:line="360"/>
        <w:jc w:val="both"/>
      </w:pPr>
      <w:r>
        <w:t xml:space="preserve">Two inference-time ablations were applied to the trained model (no retraining): </w:t>
      </w:r>
      <w:r>
        <w:rPr>
          <w:b/>
          <w:bCs/>
        </w:rPr>
        <w:t xml:space="preserve">without entropy</w:t>
      </w:r>
      <w:r>
        <w:t xml:space="preserve"> removes the third signal from the confidence score, and </w:t>
      </w:r>
      <w:r>
        <w:rPr>
          <w:b/>
          <w:bCs/>
        </w:rPr>
        <w:t xml:space="preserve">without fault detector</w:t>
      </w:r>
      <w:r>
        <w:t xml:space="preserve"> gives every modality the same confidence so that ACAF uses equal fusion weights.</w:t>
      </w:r>
    </w:p>
    <w:p>
      <w:pPr>
        <w:keepNext/>
        <w:spacing w:after="80" w:before="160" w:line="276"/>
        <w:jc w:val="center"/>
      </w:pPr>
      <w:r>
        <w:rPr>
          <w:sz w:val="20"/>
          <w:szCs w:val="20"/>
        </w:rPr>
        <w:t xml:space="preserve">Table 5.5: Fault detector ablation on clean KAIST test data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cantSplit/>
          <w:tblHeader/>
        </w:trPr>
        <w:tc>
          <w:tcPr>
            <w:tcW w:type="dxa" w:w="4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Configuration</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mAP@0.5</w:t>
            </w:r>
          </w:p>
        </w:tc>
        <w:tc>
          <w:tcPr>
            <w:tcW w:type="dxa" w:w="2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mIoU</w:t>
            </w:r>
          </w:p>
        </w:tc>
      </w:tr>
      <w:tr>
        <w:trPr>
          <w:cantSplit/>
          <w:tblHeader w:val="off"/>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AFTMSF (full)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89.14%</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44.28%</w:t>
            </w:r>
          </w:p>
        </w:tc>
      </w:tr>
      <w:tr>
        <w:trPr>
          <w:cantSplit/>
          <w:tblHeader w:val="off"/>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Without entropy signal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89.31%</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45.10%</w:t>
            </w:r>
          </w:p>
        </w:tc>
      </w:tr>
      <w:tr>
        <w:trPr>
          <w:cantSplit/>
          <w:tblHeader w:val="off"/>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Without fault detector (equal weights)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89.20%</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45.55%</w:t>
            </w:r>
          </w:p>
        </w:tc>
      </w:tr>
    </w:tbl>
    <w:p>
      <w:pPr>
        <w:spacing w:after="120"/>
      </w:pPr>
    </w:p>
    <w:p>
      <w:pPr>
        <w:keepNext/>
        <w:spacing w:after="80" w:before="160" w:line="276"/>
        <w:jc w:val="center"/>
      </w:pPr>
      <w:r>
        <w:rPr>
          <w:sz w:val="20"/>
          <w:szCs w:val="20"/>
        </w:rPr>
        <w:t xml:space="preserve">Table 5.6: mAP@0.5 under faults with and without the fault detector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00"/>
        <w:gridCol w:w="19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Fault</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With fault detector</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Without</w:t>
            </w:r>
          </w:p>
        </w:tc>
        <w:tc>
          <w:tcPr>
            <w:tcW w:type="dxa" w:w="1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Difference (pp)</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dropout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63.85%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64.68%</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-0.82</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blur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69.83%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69.92%</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-0.09</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occlusion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78.77%</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79.54%</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-0.77</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gaussian noise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80.82%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80.93%</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-0.11</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dropout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78.20%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77.48%</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+0.72</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blur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79.41%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78.68%</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+0.72</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occlusion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81.03%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80.93%</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+0.10</w:t>
            </w:r>
          </w:p>
        </w:tc>
      </w:tr>
      <w:tr>
        <w:trPr>
          <w:cantSplit/>
          <w:tblHeader w:val="off"/>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gaussian noise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80.61%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80.35%</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+0.26</w:t>
            </w:r>
          </w:p>
        </w:tc>
      </w:tr>
    </w:tbl>
    <w:p>
      <w:pPr>
        <w:spacing w:after="120"/>
      </w:pPr>
    </w:p>
    <w:p>
      <w:pPr>
        <w:spacing w:after="120" w:before="0" w:line="360"/>
        <w:jc w:val="both"/>
      </w:pPr>
      <w:r>
        <w:t xml:space="preserve">Removing the confidence gating changes mAP by less than one percentage point on clean data and under every fault: it helps slightly for thermal faults (up to +0.73 pp) and is slightly worse for RGB faults (up to −0.83 pp). The robustness of AFTMSF therefore comes mainly from the cross-modal attention architecture and the fault-injection training, not from the confidence weighting. Because these ablations remove components after training, a model retrained without the fault detector could behave differently; that experiment is left for future work.</w:t>
      </w:r>
    </w:p>
    <w:p>
      <w:pPr>
        <w:pStyle w:val="Heading2"/>
      </w:pPr>
      <w:bookmarkStart w:name="_Toc38" w:id="38"/>
      <w:r>
        <w:t xml:space="preserve">5.7 Confidence Scores and Fusion Weights</w:t>
      </w:r>
      <w:bookmarkEnd w:id="38"/>
    </w:p>
    <w:p>
      <w:pPr>
        <w:keepNext/>
        <w:spacing w:after="80" w:before="160" w:line="276"/>
        <w:jc w:val="center"/>
      </w:pPr>
      <w:r>
        <w:rPr>
          <w:sz w:val="20"/>
          <w:szCs w:val="20"/>
        </w:rPr>
        <w:t xml:space="preserve">Table 5.7: Mean confidence and resulting fusion weights (KAIST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650"/>
        <w:gridCol w:w="1550"/>
        <w:gridCol w:w="167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Condition</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c (RGB)</w:t>
            </w:r>
          </w:p>
        </w:tc>
        <w:tc>
          <w:tcPr>
            <w:tcW w:type="dxa" w:w="16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c (thermal)</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w (RGB)</w:t>
            </w:r>
          </w:p>
        </w:tc>
        <w:tc>
          <w:tcPr>
            <w:tcW w:type="dxa" w:w="167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w (thermal)</w:t>
            </w:r>
          </w:p>
        </w:tc>
      </w:tr>
      <w:tr>
        <w:trPr>
          <w:cantSplit/>
          <w:tblHeader w:val="off"/>
        </w:trPr>
        <w:tc>
          <w:tcPr>
            <w:tcW w:type="dxa" w:w="26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left"/>
            </w:pPr>
            <w:r>
              <w:rPr>
                <w:b/>
                <w:bCs/>
                <w:sz w:val="20"/>
                <w:szCs w:val="20"/>
              </w:rPr>
              <w:t xml:space="preserve">Clean</w:t>
            </w:r>
          </w:p>
        </w:tc>
        <w:tc>
          <w:tcPr>
            <w:tcW w:type="dxa" w:w="155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0.717</w:t>
            </w:r>
          </w:p>
        </w:tc>
        <w:tc>
          <w:tcPr>
            <w:tcW w:type="dxa" w:w="165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0.429</w:t>
            </w:r>
          </w:p>
        </w:tc>
        <w:tc>
          <w:tcPr>
            <w:tcW w:type="dxa" w:w="155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0.594</w:t>
            </w:r>
          </w:p>
        </w:tc>
        <w:tc>
          <w:tcPr>
            <w:tcW w:type="dxa" w:w="1676"/>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vAlign w:val="center"/>
          </w:tcPr>
          <w:p>
            <w:pPr>
              <w:spacing w:after="0" w:line="260"/>
              <w:jc w:val="center"/>
            </w:pPr>
            <w:r>
              <w:rPr>
                <w:b/>
                <w:bCs/>
                <w:sz w:val="20"/>
                <w:szCs w:val="20"/>
              </w:rPr>
              <w:t xml:space="preserve">0.406</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dropout</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0.389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0.429</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0.487</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0.513</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blur</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0.359</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0.429</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0.477</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0.523</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occlusion</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0.627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0.429</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0.565</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0.435</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RGB gaussian noise</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0.688</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0.429</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0.585</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0.415</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dropout</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0.717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0.603</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0.537</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0.463</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blur</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0.717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0.505</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0.569</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0.431</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occlusion</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0.717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0.462</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0.583</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0.417</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Thermal gaussian noise</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0.717</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0.585</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0.543</w:t>
            </w:r>
          </w:p>
        </w:tc>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0.457</w:t>
            </w:r>
          </w:p>
        </w:tc>
      </w:tr>
    </w:tbl>
    <w:p>
      <w:pPr>
        <w:spacing w:after="120"/>
      </w:pPr>
    </w:p>
    <w:p>
      <w:pPr>
        <w:spacing w:after="120" w:before="0" w:line="360"/>
        <w:jc w:val="both"/>
      </w:pPr>
      <w:r>
        <w:t xml:space="preserve">The fault detector responds correctly to RGB faults: RGB confidence drops from 0.717 to 0.389 under dropout and 0.359 under blur, shifting fusion weight towards thermal (RGB weight 0.59 → 0.49). For thermal faults the response is reversed: thermal confidence </w:t>
      </w:r>
      <w:r>
        <w:rPr>
          <w:i/>
          <w:iCs/>
        </w:rPr>
        <w:t xml:space="preserve">rises</w:t>
      </w:r>
      <w:r>
        <w:t xml:space="preserve"> from 0.429 to between 0.462 and 0.603, giving the faulty thermal input slightly more weight. No confidence fell below the 0.15 fault threshold in any condition (minimum 0.359), so no modality was formally flagged as faulty; the system degrades through soft re-weighting rather than hard switching.</w:t>
      </w:r>
    </w:p>
    <w:p>
      <w:pPr>
        <w:keepNext/>
        <w:spacing w:after="60" w:before="120"/>
        <w:jc w:val="center"/>
      </w:pPr>
      <w:r>
        <w:drawing>
          <wp:inline distT="0" distB="0" distL="0" distR="0">
            <wp:extent cx="5057775" cy="2505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57775" cy="2505075"/>
                    </a:xfrm>
                    <a:prstGeom prst="rect">
                      <a:avLst/>
                    </a:prstGeom>
                  </pic:spPr>
                </pic:pic>
              </a:graphicData>
            </a:graphic>
          </wp:inline>
        </w:drawing>
      </w:r>
    </w:p>
    <w:p>
      <w:pPr>
        <w:spacing w:after="200" w:line="276"/>
        <w:jc w:val="center"/>
      </w:pPr>
      <w:r>
        <w:rPr>
          <w:sz w:val="20"/>
          <w:szCs w:val="20"/>
        </w:rPr>
        <w:t xml:space="preserve">Figure 5.4: Measured per-modality confidence under five conditions. Red dashed line: fault threshold 0.15.</w:t>
      </w:r>
    </w:p>
    <w:p>
      <w:pPr>
        <w:keepNext/>
        <w:spacing w:after="60" w:before="120"/>
        <w:jc w:val="center"/>
      </w:pPr>
      <w:r>
        <w:drawing>
          <wp:inline distT="0" distB="0" distL="0" distR="0">
            <wp:extent cx="4781550" cy="2838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81550" cy="2838450"/>
                    </a:xfrm>
                    <a:prstGeom prst="rect">
                      <a:avLst/>
                    </a:prstGeom>
                  </pic:spPr>
                </pic:pic>
              </a:graphicData>
            </a:graphic>
          </wp:inline>
        </w:drawing>
      </w:r>
    </w:p>
    <w:p>
      <w:pPr>
        <w:spacing w:after="200" w:line="276"/>
        <w:jc w:val="center"/>
      </w:pPr>
      <w:r>
        <w:rPr>
          <w:sz w:val="20"/>
          <w:szCs w:val="20"/>
        </w:rPr>
        <w:t xml:space="preserve">Figure 5.5: Fusion weights given by w = softmax(c / τ) with the learned τ = 0.761 and the measured clean RGB confidence (0.717), as thermal confidence varies. The RGB weight changes smoothly from about 0.72 (thermal confidence 0) to 0.41 (thermal confidence 1), with no hard switching.</w:t>
      </w:r>
    </w:p>
    <w:p>
      <w:pPr>
        <w:pStyle w:val="Heading2"/>
      </w:pPr>
      <w:bookmarkStart w:name="_Toc39" w:id="39"/>
      <w:r>
        <w:t xml:space="preserve">5.8 Cross-Dataset Generalisation</w:t>
      </w:r>
      <w:bookmarkEnd w:id="39"/>
    </w:p>
    <w:p>
      <w:pPr>
        <w:keepNext/>
        <w:spacing w:after="80" w:before="160" w:line="276"/>
        <w:jc w:val="center"/>
      </w:pPr>
      <w:r>
        <w:rPr>
          <w:sz w:val="20"/>
          <w:szCs w:val="20"/>
        </w:rPr>
        <w:t xml:space="preserve">Table 5.8: AFTMSF on three datasets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1250"/>
        <w:gridCol w:w="1250"/>
        <w:gridCol w:w="11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Dataset</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Sensors</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Classes</w:t>
            </w:r>
          </w:p>
        </w:tc>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mAP@0.5</w:t>
            </w:r>
          </w:p>
        </w:tc>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mIoU</w:t>
            </w:r>
          </w:p>
        </w:tc>
        <w:tc>
          <w:tcPr>
            <w:tcW w:type="dxa" w:w="11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center"/>
            </w:pPr>
            <w:r>
              <w:rPr>
                <w:b/>
                <w:bCs/>
                <w:sz w:val="20"/>
                <w:szCs w:val="20"/>
              </w:rPr>
              <w:t xml:space="preserve">FPS</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KAIST (test)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RGB + thermal</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89.14%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44.28%</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22.2</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KITTI (val, Stage 2 model)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RGB + LiDAR depth</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21.53%</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22.55%</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26.0</w:t>
            </w:r>
          </w:p>
        </w:tc>
      </w:tr>
      <w:tr>
        <w:trPr>
          <w:cantSplit/>
          <w:tblHeader w:val="off"/>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FLIR (val)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RGB + thermal</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3</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1.52%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16.34%</w:t>
            </w:r>
          </w:p>
        </w:tc>
        <w:tc>
          <w:tcPr>
            <w:tcW w:type="dxa" w:w="1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center"/>
            </w:pPr>
            <w:r>
              <w:rPr>
                <w:b w:val="false"/>
                <w:bCs w:val="false"/>
                <w:sz w:val="20"/>
                <w:szCs w:val="20"/>
              </w:rPr>
              <w:t xml:space="preserve">23.3</w:t>
            </w:r>
          </w:p>
        </w:tc>
      </w:tr>
    </w:tbl>
    <w:p>
      <w:pPr>
        <w:spacing w:after="120"/>
      </w:pPr>
    </w:p>
    <w:p>
      <w:pPr>
        <w:spacing w:after="120" w:before="0" w:line="360"/>
        <w:jc w:val="both"/>
      </w:pPr>
      <w:r>
        <w:t xml:space="preserve">The same architecture runs on RGB + LiDAR depth (KITTI) without structural changes, only by swapping the thermal encoder for the depth encoder. KITTI is a harder two-class problem with sparse depth and shorter training. FLIR detection is close to zero because its objects average about 6 × 15 pixels at 320 × 256, below what the stride-4 feature map resolves well; segmentation is less sensitive to object size and still reaches 16.34% mIoU.</w:t>
      </w:r>
    </w:p>
    <w:p>
      <w:pPr>
        <w:keepNext/>
        <w:spacing w:after="60" w:before="120"/>
        <w:jc w:val="center"/>
      </w:pPr>
      <w:r>
        <w:drawing>
          <wp:inline distT="0" distB="0" distL="0" distR="0">
            <wp:extent cx="5619750" cy="1762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1762125"/>
                    </a:xfrm>
                    <a:prstGeom prst="rect">
                      <a:avLst/>
                    </a:prstGeom>
                  </pic:spPr>
                </pic:pic>
              </a:graphicData>
            </a:graphic>
          </wp:inline>
        </w:drawing>
      </w:r>
    </w:p>
    <w:p>
      <w:pPr>
        <w:spacing w:after="200" w:line="276"/>
        <w:jc w:val="center"/>
      </w:pPr>
      <w:r>
        <w:rPr>
          <w:sz w:val="20"/>
          <w:szCs w:val="20"/>
        </w:rPr>
        <w:t xml:space="preserve">Figure 5.6: Detection, segmentation and speed across the three datasets.</w:t>
      </w:r>
    </w:p>
    <w:p>
      <w:pPr>
        <w:pStyle w:val="Heading2"/>
      </w:pPr>
      <w:bookmarkStart w:name="_Toc40" w:id="40"/>
      <w:r>
        <w:t xml:space="preserve">5.9 Speed and Accuracy Trade-off</w:t>
      </w:r>
      <w:bookmarkEnd w:id="40"/>
    </w:p>
    <w:p>
      <w:pPr>
        <w:spacing w:after="120" w:before="0" w:line="360"/>
        <w:jc w:val="both"/>
      </w:pPr>
      <w:r>
        <w:t xml:space="preserve">AFTMSF is the most accurate but also the slowest model (22.2 FPS on KAIST versus 48.8 for Late Fusion and about 93 for the single-encoder baselines). The two ResNet-50 encoders and the four-scale attention are the main costs. It meets the 10 FPS requirement on a laptop GPU but not the ~30 FPS typical for high-speed driving.</w:t>
      </w:r>
    </w:p>
    <w:p>
      <w:pPr>
        <w:keepNext/>
        <w:spacing w:after="60" w:before="120"/>
        <w:jc w:val="center"/>
      </w:pPr>
      <w:r>
        <w:drawing>
          <wp:inline distT="0" distB="0" distL="0" distR="0">
            <wp:extent cx="4781550" cy="2838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81550" cy="2838450"/>
                    </a:xfrm>
                    <a:prstGeom prst="rect">
                      <a:avLst/>
                    </a:prstGeom>
                  </pic:spPr>
                </pic:pic>
              </a:graphicData>
            </a:graphic>
          </wp:inline>
        </w:drawing>
      </w:r>
    </w:p>
    <w:p>
      <w:pPr>
        <w:spacing w:after="200" w:line="276"/>
        <w:jc w:val="center"/>
      </w:pPr>
      <w:r>
        <w:rPr>
          <w:sz w:val="20"/>
          <w:szCs w:val="20"/>
        </w:rPr>
        <w:t xml:space="preserve">Figure 5.7: Speed against accuracy on KAIST. Bubble size is proportional to the number of parameters.</w:t>
      </w:r>
    </w:p>
    <w:p>
      <w:pPr>
        <w:pStyle w:val="Heading1"/>
        <w:pageBreakBefore/>
      </w:pPr>
      <w:bookmarkStart w:name="_Toc41" w:id="41"/>
      <w:r>
        <w:t xml:space="preserve">Chapter 6: Discussion and Conclusions</w:t>
      </w:r>
      <w:bookmarkEnd w:id="41"/>
    </w:p>
    <w:p>
      <w:pPr>
        <w:pStyle w:val="Heading2"/>
      </w:pPr>
      <w:bookmarkStart w:name="_Toc42" w:id="42"/>
      <w:r>
        <w:t xml:space="preserve">6.1 Key Findings</w:t>
      </w:r>
      <w:bookmarkEnd w:id="42"/>
    </w:p>
    <w:p>
      <w:pPr>
        <w:pStyle w:val="ListParagraph"/>
        <w:numPr>
          <w:ilvl w:val="0"/>
          <w:numId w:val="10"/>
        </w:numPr>
        <w:spacing w:after="80" w:line="340"/>
        <w:jc w:val="both"/>
      </w:pPr>
      <w:r>
        <w:rPr>
          <w:b/>
          <w:bCs/>
        </w:rPr>
        <w:t xml:space="preserve">Fusion improves accuracy:</w:t>
      </w:r>
      <w:r>
        <w:t xml:space="preserve"> AFTMSF reaches 89.14% mAP@0.5 and 44.28% mIoU on KAIST, 11.25 pp above Late Fusion and 19.17 pp above RGB Only.</w:t>
      </w:r>
    </w:p>
    <w:p>
      <w:pPr>
        <w:pStyle w:val="ListParagraph"/>
        <w:numPr>
          <w:ilvl w:val="0"/>
          <w:numId w:val="10"/>
        </w:numPr>
        <w:spacing w:after="80" w:line="340"/>
        <w:jc w:val="both"/>
      </w:pPr>
      <w:r>
        <w:rPr>
          <w:b/>
          <w:bCs/>
        </w:rPr>
        <w:t xml:space="preserve">Graceful degradation confirmed:</w:t>
      </w:r>
      <w:r>
        <w:t xml:space="preserve"> under complete RGB dropout AFTMSF keeps 63.85% mAP, while all three baselines fall to 0%. It is the best method under all eight fault conditions.</w:t>
      </w:r>
    </w:p>
    <w:p>
      <w:pPr>
        <w:pStyle w:val="ListParagraph"/>
        <w:numPr>
          <w:ilvl w:val="0"/>
          <w:numId w:val="10"/>
        </w:numPr>
        <w:spacing w:after="80" w:line="340"/>
        <w:jc w:val="both"/>
      </w:pPr>
      <w:r>
        <w:rPr>
          <w:b/>
          <w:bCs/>
        </w:rPr>
        <w:t xml:space="preserve">The source of robustness is the architecture and training, not the confidence gating:</w:t>
      </w:r>
      <w:r>
        <w:t xml:space="preserve"> removing the fault detector or its entropy signal changes accuracy by less than 1 pp, clean or faulty.</w:t>
      </w:r>
    </w:p>
    <w:p>
      <w:pPr>
        <w:pStyle w:val="ListParagraph"/>
        <w:numPr>
          <w:ilvl w:val="0"/>
          <w:numId w:val="10"/>
        </w:numPr>
        <w:spacing w:after="80" w:line="340"/>
        <w:jc w:val="both"/>
      </w:pPr>
      <w:r>
        <w:rPr>
          <w:b/>
          <w:bCs/>
        </w:rPr>
        <w:t xml:space="preserve">The fault detector responds to RGB faults but not to thermal faults:</w:t>
      </w:r>
      <w:r>
        <w:t xml:space="preserve"> RGB confidence drops under RGB faults, but thermal confidence rises under thermal faults, and no condition crosses the 0.15 threshold.</w:t>
      </w:r>
    </w:p>
    <w:p>
      <w:pPr>
        <w:pStyle w:val="ListParagraph"/>
        <w:numPr>
          <w:ilvl w:val="0"/>
          <w:numId w:val="10"/>
        </w:numPr>
        <w:spacing w:after="80" w:line="340"/>
        <w:jc w:val="both"/>
      </w:pPr>
      <w:r>
        <w:rPr>
          <w:b/>
          <w:bCs/>
        </w:rPr>
        <w:t xml:space="preserve">Sensor-agnostic design:</w:t>
      </w:r>
      <w:r>
        <w:t xml:space="preserve"> the same architecture handles RGB + thermal and RGB + LiDAR depth without structural changes.</w:t>
      </w:r>
    </w:p>
    <w:p>
      <w:pPr>
        <w:pStyle w:val="ListParagraph"/>
        <w:numPr>
          <w:ilvl w:val="0"/>
          <w:numId w:val="10"/>
        </w:numPr>
        <w:spacing w:after="80" w:line="340"/>
        <w:jc w:val="both"/>
      </w:pPr>
      <w:r>
        <w:rPr>
          <w:b/>
          <w:bCs/>
        </w:rPr>
        <w:t xml:space="preserve">Runs on a laptop GPU:</w:t>
      </w:r>
      <w:r>
        <w:t xml:space="preserve"> 22.2–26.0 FPS on a 6 GB RTX 4050.</w:t>
      </w:r>
    </w:p>
    <w:p>
      <w:pPr>
        <w:pStyle w:val="Heading2"/>
      </w:pPr>
      <w:bookmarkStart w:name="_Toc43" w:id="43"/>
      <w:r>
        <w:t xml:space="preserve">6.2 Limitations</w:t>
      </w:r>
      <w:bookmarkEnd w:id="43"/>
    </w:p>
    <w:p>
      <w:pPr>
        <w:pStyle w:val="ListParagraph"/>
        <w:numPr>
          <w:ilvl w:val="0"/>
          <w:numId w:val="2"/>
        </w:numPr>
        <w:spacing w:after="80" w:line="340"/>
        <w:jc w:val="both"/>
      </w:pPr>
      <w:r>
        <w:rPr>
          <w:b/>
          <w:bCs/>
        </w:rPr>
        <w:t xml:space="preserve">Confidence gating has little measurable effect</w:t>
      </w:r>
      <w:r>
        <w:t xml:space="preserve"> and does not detect thermal faults; the reliability supervision (L_rel with weight 0.1) appears too weak to shape the confidence scores.</w:t>
      </w:r>
    </w:p>
    <w:p>
      <w:pPr>
        <w:pStyle w:val="ListParagraph"/>
        <w:numPr>
          <w:ilvl w:val="0"/>
          <w:numId w:val="2"/>
        </w:numPr>
        <w:spacing w:after="80" w:line="340"/>
        <w:jc w:val="both"/>
      </w:pPr>
      <w:r>
        <w:rPr>
          <w:b/>
          <w:bCs/>
        </w:rPr>
        <w:t xml:space="preserve">Unequal baseline training:</w:t>
      </w:r>
      <w:r>
        <w:t xml:space="preserve"> baselines had 5 epochs without fault injection versus 50 epochs with it for AFTMSF.</w:t>
      </w:r>
    </w:p>
    <w:p>
      <w:pPr>
        <w:pStyle w:val="ListParagraph"/>
        <w:numPr>
          <w:ilvl w:val="0"/>
          <w:numId w:val="2"/>
        </w:numPr>
        <w:spacing w:after="80" w:line="340"/>
        <w:jc w:val="both"/>
      </w:pPr>
      <w:r>
        <w:rPr>
          <w:b/>
          <w:bCs/>
        </w:rPr>
        <w:t xml:space="preserve">KAIST subset:</w:t>
      </w:r>
      <w:r>
        <w:t xml:space="preserve"> results use 1,374 images at 256 × 320 and are not directly comparable with published full-benchmark results.</w:t>
      </w:r>
    </w:p>
    <w:p>
      <w:pPr>
        <w:pStyle w:val="ListParagraph"/>
        <w:numPr>
          <w:ilvl w:val="0"/>
          <w:numId w:val="2"/>
        </w:numPr>
        <w:spacing w:after="80" w:line="340"/>
        <w:jc w:val="both"/>
      </w:pPr>
      <w:r>
        <w:rPr>
          <w:b/>
          <w:bCs/>
        </w:rPr>
        <w:t xml:space="preserve">FLIR small objects:</w:t>
      </w:r>
      <w:r>
        <w:t xml:space="preserve"> near-zero detection (1.52%) because objects are below the stride-4 feature resolution.</w:t>
      </w:r>
    </w:p>
    <w:p>
      <w:pPr>
        <w:pStyle w:val="ListParagraph"/>
        <w:numPr>
          <w:ilvl w:val="0"/>
          <w:numId w:val="2"/>
        </w:numPr>
        <w:spacing w:after="80" w:line="340"/>
        <w:jc w:val="both"/>
      </w:pPr>
      <w:r>
        <w:rPr>
          <w:b/>
          <w:bCs/>
        </w:rPr>
        <w:t xml:space="preserve">KITTI training:</w:t>
      </w:r>
      <w:r>
        <w:t xml:space="preserve"> only two stages were completed; more training should improve on 21.53%.</w:t>
      </w:r>
    </w:p>
    <w:p>
      <w:pPr>
        <w:pStyle w:val="ListParagraph"/>
        <w:numPr>
          <w:ilvl w:val="0"/>
          <w:numId w:val="2"/>
        </w:numPr>
        <w:spacing w:after="80" w:line="340"/>
        <w:jc w:val="both"/>
      </w:pPr>
      <w:r>
        <w:rPr>
          <w:b/>
          <w:bCs/>
        </w:rPr>
        <w:t xml:space="preserve">Speed:</w:t>
      </w:r>
      <w:r>
        <w:t xml:space="preserve"> below the ~30 FPS needed for high-speed driving; the dual ResNet-50 encoders are the bottleneck.</w:t>
      </w:r>
    </w:p>
    <w:p>
      <w:pPr>
        <w:pStyle w:val="ListParagraph"/>
        <w:numPr>
          <w:ilvl w:val="0"/>
          <w:numId w:val="2"/>
        </w:numPr>
        <w:spacing w:after="80" w:line="340"/>
        <w:jc w:val="both"/>
      </w:pPr>
      <w:r>
        <w:rPr>
          <w:b/>
          <w:bCs/>
        </w:rPr>
        <w:t xml:space="preserve">Ablations are inference-time only:</w:t>
      </w:r>
      <w:r>
        <w:t xml:space="preserve"> components were removed after training, not retrained without them.</w:t>
      </w:r>
    </w:p>
    <w:p>
      <w:pPr>
        <w:pStyle w:val="Heading2"/>
      </w:pPr>
      <w:bookmarkStart w:name="_Toc44" w:id="44"/>
      <w:r>
        <w:t xml:space="preserve">6.3 Future Work</w:t>
      </w:r>
      <w:bookmarkEnd w:id="44"/>
    </w:p>
    <w:p>
      <w:pPr>
        <w:pStyle w:val="ListParagraph"/>
        <w:numPr>
          <w:ilvl w:val="0"/>
          <w:numId w:val="11"/>
        </w:numPr>
        <w:spacing w:after="80" w:line="340"/>
        <w:jc w:val="both"/>
      </w:pPr>
      <w:r>
        <w:rPr>
          <w:b/>
          <w:bCs/>
        </w:rPr>
        <w:t xml:space="preserve">Stronger reliability supervision:</w:t>
      </w:r>
      <w:r>
        <w:t xml:space="preserve"> increase the weight of L_rel, add thermal-specific fault types to training, and calibrate the fault threshold so faults are actually flagged.</w:t>
      </w:r>
    </w:p>
    <w:p>
      <w:pPr>
        <w:pStyle w:val="ListParagraph"/>
        <w:numPr>
          <w:ilvl w:val="0"/>
          <w:numId w:val="11"/>
        </w:numPr>
        <w:spacing w:after="80" w:line="340"/>
        <w:jc w:val="both"/>
      </w:pPr>
      <w:r>
        <w:rPr>
          <w:b/>
          <w:bCs/>
        </w:rPr>
        <w:t xml:space="preserve">Fair baselines and full ablations:</w:t>
      </w:r>
      <w:r>
        <w:t xml:space="preserve"> train the baselines with the same schedule and fault injection, and retrain AFTMSF without each component.</w:t>
      </w:r>
    </w:p>
    <w:p>
      <w:pPr>
        <w:pStyle w:val="ListParagraph"/>
        <w:numPr>
          <w:ilvl w:val="0"/>
          <w:numId w:val="11"/>
        </w:numPr>
        <w:spacing w:after="80" w:line="340"/>
        <w:jc w:val="both"/>
      </w:pPr>
      <w:r>
        <w:rPr>
          <w:b/>
          <w:bCs/>
        </w:rPr>
        <w:t xml:space="preserve">Small-object detection:</w:t>
      </w:r>
      <w:r>
        <w:t xml:space="preserve"> add a stride-2 feature level and thermal super-resolution for FLIR-scale objects.</w:t>
      </w:r>
    </w:p>
    <w:p>
      <w:pPr>
        <w:pStyle w:val="ListParagraph"/>
        <w:numPr>
          <w:ilvl w:val="0"/>
          <w:numId w:val="11"/>
        </w:numPr>
        <w:spacing w:after="80" w:line="340"/>
        <w:jc w:val="both"/>
      </w:pPr>
      <w:r>
        <w:rPr>
          <w:b/>
          <w:bCs/>
        </w:rPr>
        <w:t xml:space="preserve">Edge deployment:</w:t>
      </w:r>
      <w:r>
        <w:t xml:space="preserve"> INT8 quantisation and TensorRT to reach &gt; 30 FPS.</w:t>
      </w:r>
    </w:p>
    <w:p>
      <w:pPr>
        <w:pStyle w:val="ListParagraph"/>
        <w:numPr>
          <w:ilvl w:val="0"/>
          <w:numId w:val="11"/>
        </w:numPr>
        <w:spacing w:after="80" w:line="340"/>
        <w:jc w:val="both"/>
      </w:pPr>
      <w:r>
        <w:rPr>
          <w:b/>
          <w:bCs/>
        </w:rPr>
        <w:t xml:space="preserve">More sensors and data:</w:t>
      </w:r>
      <w:r>
        <w:t xml:space="preserve"> 4D radar for all-weather operation; full KAIST benchmark at native resolution; KAIST → FLIR domain adaptation.</w:t>
      </w:r>
    </w:p>
    <w:p>
      <w:pPr>
        <w:pStyle w:val="Heading2"/>
      </w:pPr>
      <w:bookmarkStart w:name="_Toc45" w:id="45"/>
      <w:r>
        <w:t xml:space="preserve">6.4 Conclusion</w:t>
      </w:r>
      <w:bookmarkEnd w:id="45"/>
    </w:p>
    <w:p>
      <w:pPr>
        <w:spacing w:after="120" w:before="0" w:line="360"/>
        <w:jc w:val="both"/>
      </w:pPr>
      <w:r>
        <w:t xml:space="preserve">This project designed, implemented and evaluated AFTMSF, a multi-sensor fusion system that integrates a three-signal fault detector with confidence-gated cross-modal attention for simultaneous detection and segmentation. The four objectives were met: (1) a multi-modal fusion framework was implemented and trained on three datasets; (2) an adaptive confidence-gated attention mechanism was developed; (3) a three-signal fault detector was implemented and evaluated systematically under eight fault conditions; and (4) the system was benchmarked on KAIST, KITTI and FLIR against three baselines, with fault injection and ablations.</w:t>
      </w:r>
    </w:p>
    <w:p>
      <w:pPr>
        <w:spacing w:after="120" w:before="0" w:line="360"/>
        <w:jc w:val="both"/>
      </w:pPr>
      <w:r>
        <w:t xml:space="preserve">The system achieves 89.14% mAP@0.5 on KAIST and degrades gracefully where conventional fusion collapses, keeping 63.85% mAP when the RGB camera fails completely. The re-evaluation also showed that the confidence gating itself contributes little and does not yet detect thermal faults, which sets a clear direction for the next stage of the work. All code, configurations, results and figure scripts are published at https://github.com/Parbinder29/ATMSF so that every number in this report can be reproduced.</w:t>
      </w:r>
    </w:p>
    <w:p>
      <w:pPr>
        <w:pStyle w:val="Heading1"/>
        <w:pageBreakBefore/>
      </w:pPr>
      <w:bookmarkStart w:name="_Toc46" w:id="46"/>
      <w:r>
        <w:t xml:space="preserve">References</w:t>
      </w:r>
      <w:bookmarkEnd w:id="46"/>
    </w:p>
    <w:p>
      <w:pPr>
        <w:tabs>
          <w:tab w:val="left" w:pos="540"/>
        </w:tabs>
        <w:spacing w:after="100" w:line="300"/>
        <w:ind w:left="540" w:hanging="540"/>
        <w:jc w:val="left"/>
      </w:pPr>
      <w:r>
        <w:t xml:space="preserve">[1]	H. Zhang, F. Li, S. Zhao, and H. Ling, "Multisensor data fusion for autonomous driving: A survey," IEEE Trans. Intell. Transp. Syst., vol. 22, no. 7, pp. 3967–3984, 2020.</w:t>
      </w:r>
    </w:p>
    <w:p>
      <w:pPr>
        <w:tabs>
          <w:tab w:val="left" w:pos="540"/>
        </w:tabs>
        <w:spacing w:after="100" w:line="300"/>
        <w:ind w:left="540" w:hanging="540"/>
        <w:jc w:val="left"/>
      </w:pPr>
      <w:r>
        <w:t xml:space="preserve">[2]	S. Li, L. Liu, X. Lin, and B. Meng, "Deep learning for multimodal data fusion: A review," Inf. Fusion, vol. 76, pp. 284–301, 2021.</w:t>
      </w:r>
    </w:p>
    <w:p>
      <w:pPr>
        <w:tabs>
          <w:tab w:val="left" w:pos="540"/>
        </w:tabs>
        <w:spacing w:after="100" w:line="300"/>
        <w:ind w:left="540" w:hanging="540"/>
        <w:jc w:val="left"/>
      </w:pPr>
      <w:r>
        <w:t xml:space="preserve">[3]	S. Hwang, J. Park, N. Kim, Y. Choi, and I. S. Kweon, "Multispectral pedestrian detection: Benchmark dataset and baseline," in Proc. IEEE CVPR, 2015, pp. 1037–1045.</w:t>
      </w:r>
    </w:p>
    <w:p>
      <w:pPr>
        <w:tabs>
          <w:tab w:val="left" w:pos="540"/>
        </w:tabs>
        <w:spacing w:after="100" w:line="300"/>
        <w:ind w:left="540" w:hanging="540"/>
        <w:jc w:val="left"/>
      </w:pPr>
      <w:r>
        <w:t xml:space="preserve">[4]	FLIR Systems Inc., "FLIR thermal dataset for algorithm training (ADAS v1.3)," 2018. [Online]. Available: https://www.flir.com/oem/adas/adas-dataset-form/</w:t>
      </w:r>
    </w:p>
    <w:p>
      <w:pPr>
        <w:tabs>
          <w:tab w:val="left" w:pos="540"/>
        </w:tabs>
        <w:spacing w:after="100" w:line="300"/>
        <w:ind w:left="540" w:hanging="540"/>
        <w:jc w:val="left"/>
      </w:pPr>
      <w:r>
        <w:t xml:space="preserve">[5]	A. Geiger, P. Lenz, C. Stiller, and R. Urtasun, "Vision meets robotics: The KITTI dataset," Int. J. Robot. Res., vol. 32, no. 11, pp. 1231–1237, 2013.</w:t>
      </w:r>
    </w:p>
    <w:p>
      <w:pPr>
        <w:tabs>
          <w:tab w:val="left" w:pos="540"/>
        </w:tabs>
        <w:spacing w:after="100" w:line="300"/>
        <w:ind w:left="540" w:hanging="540"/>
        <w:jc w:val="left"/>
      </w:pPr>
      <w:r>
        <w:t xml:space="preserve">[6]	A. Vaswani et al., "Attention is all you need," in Proc. NeurIPS, 2017, pp. 5998–6008.</w:t>
      </w:r>
    </w:p>
    <w:p>
      <w:pPr>
        <w:tabs>
          <w:tab w:val="left" w:pos="540"/>
        </w:tabs>
        <w:spacing w:after="100" w:line="300"/>
        <w:ind w:left="540" w:hanging="540"/>
        <w:jc w:val="left"/>
      </w:pPr>
      <w:r>
        <w:t xml:space="preserve">[7]	M. Bijelic et al., "Seeing through fog without seeing fog: Deep multimodal sensor fusion in unseen adverse weather," in Proc. IEEE/CVF CVPR, 2020, pp. 11682–11692.</w:t>
      </w:r>
    </w:p>
    <w:p>
      <w:pPr>
        <w:tabs>
          <w:tab w:val="left" w:pos="540"/>
        </w:tabs>
        <w:spacing w:after="100" w:line="300"/>
        <w:ind w:left="540" w:hanging="540"/>
        <w:jc w:val="left"/>
      </w:pPr>
      <w:r>
        <w:t xml:space="preserve">[8]	Y. Feng, H. Wang, and J. Luo, "Deep multi-modal sensor fusion for autonomous driving: A review," IEEE Access, vol. 8, pp. 146876–146894, 2020.</w:t>
      </w:r>
    </w:p>
    <w:p>
      <w:pPr>
        <w:tabs>
          <w:tab w:val="left" w:pos="540"/>
        </w:tabs>
        <w:spacing w:after="100" w:line="300"/>
        <w:ind w:left="540" w:hanging="540"/>
        <w:jc w:val="left"/>
      </w:pPr>
      <w:r>
        <w:t xml:space="preserve">[9]	Z. Liu et al., "Swin transformer: Hierarchical vision transformer using shifted windows," in Proc. IEEE/CVF ICCV, 2021, pp. 10012–10022.</w:t>
      </w:r>
    </w:p>
    <w:p>
      <w:pPr>
        <w:tabs>
          <w:tab w:val="left" w:pos="540"/>
        </w:tabs>
        <w:spacing w:after="100" w:line="300"/>
        <w:ind w:left="540" w:hanging="540"/>
        <w:jc w:val="left"/>
      </w:pPr>
      <w:r>
        <w:t xml:space="preserve">[10]	K. Chitta et al., "TransFuser: Imitation with transformer-based sensor fusion for autonomous driving," IEEE Trans. Pattern Anal. Mach. Intell., vol. 45, no. 11, pp. 12878–12895, 2023.</w:t>
      </w:r>
    </w:p>
    <w:p>
      <w:pPr>
        <w:tabs>
          <w:tab w:val="left" w:pos="540"/>
        </w:tabs>
        <w:spacing w:after="100" w:line="300"/>
        <w:ind w:left="540" w:hanging="540"/>
        <w:jc w:val="left"/>
      </w:pPr>
      <w:r>
        <w:t xml:space="preserve">[11]	T. Liang et al., "BEVFusion: A simple and robust LiDAR-camera fusion framework," in Proc. NeurIPS, 2022.</w:t>
      </w:r>
    </w:p>
    <w:p>
      <w:pPr>
        <w:tabs>
          <w:tab w:val="left" w:pos="540"/>
        </w:tabs>
        <w:spacing w:after="100" w:line="300"/>
        <w:ind w:left="540" w:hanging="540"/>
        <w:jc w:val="left"/>
      </w:pPr>
      <w:r>
        <w:t xml:space="preserve">[12]	T. Wang et al., "Deep learning-based fault detection for sensor systems: A survey," IEEE Sensors J., vol. 22, no. 5, pp. 3989–4005, 2022.</w:t>
      </w:r>
    </w:p>
    <w:p>
      <w:pPr>
        <w:tabs>
          <w:tab w:val="left" w:pos="540"/>
        </w:tabs>
        <w:spacing w:after="100" w:line="300"/>
        <w:ind w:left="540" w:hanging="540"/>
        <w:jc w:val="left"/>
      </w:pPr>
      <w:r>
        <w:t xml:space="preserve">[13]	K. He, X. Zhang, S. Ren, and J. Sun, "Deep residual learning for image recognition," in Proc. IEEE CVPR, 2016, pp. 770–778.</w:t>
      </w:r>
    </w:p>
    <w:p>
      <w:pPr>
        <w:tabs>
          <w:tab w:val="left" w:pos="540"/>
        </w:tabs>
        <w:spacing w:after="100" w:line="300"/>
        <w:ind w:left="540" w:hanging="540"/>
        <w:jc w:val="left"/>
      </w:pPr>
      <w:r>
        <w:t xml:space="preserve">[14]	T.-Y. Lin, P. Dollár, R. Girshick, K. He, B. Hariharan, and S. Belongie, "Feature pyramid networks for object detection," in Proc. IEEE CVPR, 2017, pp. 2117–2125.</w:t>
      </w:r>
    </w:p>
    <w:p>
      <w:pPr>
        <w:tabs>
          <w:tab w:val="left" w:pos="540"/>
        </w:tabs>
        <w:spacing w:after="100" w:line="300"/>
        <w:ind w:left="540" w:hanging="540"/>
        <w:jc w:val="left"/>
      </w:pPr>
      <w:r>
        <w:t xml:space="preserve">[15]	Z. Tian, C. Shen, H. Chen, and T. He, "FCOS: Fully convolutional one-stage object detection," in Proc. IEEE/CVF ICCV, 2019, pp. 9627–9636.</w:t>
      </w:r>
    </w:p>
    <w:p>
      <w:pPr>
        <w:tabs>
          <w:tab w:val="left" w:pos="540"/>
        </w:tabs>
        <w:spacing w:after="100" w:line="300"/>
        <w:ind w:left="540" w:hanging="540"/>
        <w:jc w:val="left"/>
      </w:pPr>
      <w:r>
        <w:t xml:space="preserve">[16]	L.-C. Chen, Y. Zhu, G. Papandreou, F. Schroff, and H. Adam, "Encoder-decoder with atrous separable convolution for semantic image segmentation," in Proc. ECCV, 2018, pp. 801–818.</w:t>
      </w:r>
    </w:p>
    <w:p>
      <w:pPr>
        <w:tabs>
          <w:tab w:val="left" w:pos="540"/>
        </w:tabs>
        <w:spacing w:after="100" w:line="300"/>
        <w:ind w:left="540" w:hanging="540"/>
        <w:jc w:val="left"/>
      </w:pPr>
      <w:r>
        <w:t xml:space="preserve">[17]	A. Kendall and Y. Gal, "What uncertainties do we need in Bayesian deep learning for computer vision?" in Proc. NeurIPS, 2017, pp. 5574–5584.</w:t>
      </w:r>
    </w:p>
    <w:p>
      <w:pPr>
        <w:tabs>
          <w:tab w:val="left" w:pos="540"/>
        </w:tabs>
        <w:spacing w:after="100" w:line="300"/>
        <w:ind w:left="540" w:hanging="540"/>
        <w:jc w:val="left"/>
      </w:pPr>
      <w:r>
        <w:t xml:space="preserve">[18]	I. Loshchilov and F. Hutter, "Decoupled weight decay regularization," in Proc. ICLR, 2019.</w:t>
      </w:r>
    </w:p>
    <w:p>
      <w:pPr>
        <w:tabs>
          <w:tab w:val="left" w:pos="540"/>
        </w:tabs>
        <w:spacing w:after="100" w:line="300"/>
        <w:ind w:left="540" w:hanging="540"/>
        <w:jc w:val="left"/>
      </w:pPr>
      <w:r>
        <w:t xml:space="preserve">[19]	C. Li, D. Song, R. Tong, and M. Tang, "Illumination-aware faster R-CNN for robust multispectral pedestrian detection," Pattern Recognit., vol. 85, pp. 161–171, 2019.</w:t>
      </w:r>
    </w:p>
    <w:p>
      <w:pPr>
        <w:tabs>
          <w:tab w:val="left" w:pos="540"/>
        </w:tabs>
        <w:spacing w:after="100" w:line="300"/>
        <w:ind w:left="540" w:hanging="540"/>
        <w:jc w:val="left"/>
      </w:pPr>
      <w:r>
        <w:t xml:space="preserve">[20]	F. Qingyun, H. Dapeng, and W. Zhaokui, "Cross-modality fusion transformer for multispectral object detection," arXiv:2111.00273, 2021.</w:t>
      </w:r>
    </w:p>
    <w:p>
      <w:pPr>
        <w:pStyle w:val="Heading1"/>
        <w:pageBreakBefore/>
      </w:pPr>
      <w:bookmarkStart w:name="_Toc47" w:id="47"/>
      <w:r>
        <w:t xml:space="preserve">Appendix A: Installation and Reproduction Guide</w:t>
      </w:r>
      <w:bookmarkEnd w:id="47"/>
    </w:p>
    <w:p>
      <w:pPr>
        <w:pStyle w:val="Heading2"/>
      </w:pPr>
      <w:bookmarkStart w:name="_Toc48" w:id="48"/>
      <w:r>
        <w:t xml:space="preserve">A.1 Environment Setup</w:t>
      </w:r>
      <w:bookmarkEnd w:id="48"/>
    </w:p>
    <w:p>
      <w:pPr>
        <w:spacing w:after="120" w:before="0" w:line="360"/>
        <w:jc w:val="both"/>
      </w:pPr>
      <w:r>
        <w:t xml:space="preserve">Run in the Anaconda Prompt (Windows) from the project folder:</w:t>
      </w:r>
    </w:p>
    <w:p>
      <w:pPr>
        <w:pBdr>
          <w:top w:val="single" w:color="BFBFBF" w:sz="4" w:space="2"/>
        </w:pBdr>
        <w:shd w:fill="F2F2F2" w:color="auto" w:val="clear"/>
        <w:spacing w:after="0" w:line="260"/>
      </w:pPr>
      <w:r>
        <w:rPr>
          <w:rFonts w:ascii="Consolas" w:cs="Consolas" w:eastAsia="Consolas" w:hAnsi="Consolas"/>
          <w:sz w:val="18"/>
          <w:szCs w:val="18"/>
        </w:rPr>
        <w:t xml:space="preserve">git clone https://github.com/Parbinder29/ATMSF.git</w:t>
      </w:r>
    </w:p>
    <w:p>
      <w:pPr>
        <w:shd w:fill="F2F2F2" w:color="auto" w:val="clear"/>
        <w:spacing w:after="0" w:line="260"/>
      </w:pPr>
      <w:r>
        <w:rPr>
          <w:rFonts w:ascii="Consolas" w:cs="Consolas" w:eastAsia="Consolas" w:hAnsi="Consolas"/>
          <w:sz w:val="18"/>
          <w:szCs w:val="18"/>
        </w:rPr>
        <w:t xml:space="preserve">cd ATMSF</w:t>
      </w:r>
    </w:p>
    <w:p>
      <w:pPr>
        <w:shd w:fill="F2F2F2" w:color="auto" w:val="clear"/>
        <w:spacing w:after="0" w:line="260"/>
      </w:pPr>
      <w:r>
        <w:rPr>
          <w:rFonts w:ascii="Consolas" w:cs="Consolas" w:eastAsia="Consolas" w:hAnsi="Consolas"/>
          <w:sz w:val="18"/>
          <w:szCs w:val="18"/>
        </w:rPr>
        <w:t xml:space="preserve">conda create -n aftmsf python=3.10 -y</w:t>
      </w:r>
    </w:p>
    <w:p>
      <w:pPr>
        <w:shd w:fill="F2F2F2" w:color="auto" w:val="clear"/>
        <w:spacing w:after="0" w:line="260"/>
      </w:pPr>
      <w:r>
        <w:rPr>
          <w:rFonts w:ascii="Consolas" w:cs="Consolas" w:eastAsia="Consolas" w:hAnsi="Consolas"/>
          <w:sz w:val="18"/>
          <w:szCs w:val="18"/>
        </w:rPr>
        <w:t xml:space="preserve">conda activate aftmsf</w:t>
      </w:r>
    </w:p>
    <w:p>
      <w:pPr>
        <w:shd w:fill="F2F2F2" w:color="auto" w:val="clear"/>
        <w:spacing w:after="0" w:line="260"/>
      </w:pPr>
      <w:r>
        <w:rPr>
          <w:rFonts w:ascii="Consolas" w:cs="Consolas" w:eastAsia="Consolas" w:hAnsi="Consolas"/>
          <w:sz w:val="18"/>
          <w:szCs w:val="18"/>
        </w:rPr>
        <w:t xml:space="preserve">pip install torch==2.6.0 torchvision==0.21.0 torchaudio==2.6.0 \</w:t>
      </w:r>
    </w:p>
    <w:p>
      <w:pPr>
        <w:shd w:fill="F2F2F2" w:color="auto" w:val="clear"/>
        <w:spacing w:after="0" w:line="260"/>
      </w:pPr>
      <w:r>
        <w:rPr>
          <w:rFonts w:ascii="Consolas" w:cs="Consolas" w:eastAsia="Consolas" w:hAnsi="Consolas"/>
          <w:sz w:val="18"/>
          <w:szCs w:val="18"/>
        </w:rPr>
        <w:t xml:space="preserve">    --index-url https://download.pytorch.org/whl/cu124</w:t>
      </w:r>
    </w:p>
    <w:p>
      <w:pPr>
        <w:shd w:fill="F2F2F2" w:color="auto" w:val="clear"/>
        <w:spacing w:after="0" w:line="260"/>
      </w:pPr>
      <w:r>
        <w:rPr>
          <w:rFonts w:ascii="Consolas" w:cs="Consolas" w:eastAsia="Consolas" w:hAnsi="Consolas"/>
          <w:sz w:val="18"/>
          <w:szCs w:val="18"/>
        </w:rPr>
        <w:t xml:space="preserve">pip install -r requirements.txt</w:t>
      </w:r>
    </w:p>
    <w:p>
      <w:pPr>
        <w:pBdr>
          <w:bottom w:val="single" w:color="BFBFBF" w:sz="4" w:space="2"/>
        </w:pBdr>
        <w:shd w:fill="F2F2F2" w:color="auto" w:val="clear"/>
        <w:spacing w:after="0" w:line="260"/>
      </w:pPr>
      <w:r>
        <w:rPr>
          <w:rFonts w:ascii="Consolas" w:cs="Consolas" w:eastAsia="Consolas" w:hAnsi="Consolas"/>
          <w:sz w:val="18"/>
          <w:szCs w:val="18"/>
        </w:rPr>
        <w:t xml:space="preserve">pip install opencv-python-headless==4.11.0.86</w:t>
      </w:r>
    </w:p>
    <w:p>
      <w:pPr>
        <w:spacing w:after="120"/>
      </w:pPr>
    </w:p>
    <w:p>
      <w:pPr>
        <w:spacing w:after="120" w:before="0" w:line="360"/>
        <w:jc w:val="both"/>
      </w:pPr>
      <w:r>
        <w:t xml:space="preserve">Datasets go in data/ as described in the repository README; trained checkpoints go in experiments/.</w:t>
      </w:r>
    </w:p>
    <w:p>
      <w:pPr>
        <w:pStyle w:val="Heading2"/>
      </w:pPr>
      <w:bookmarkStart w:name="_Toc49" w:id="49"/>
      <w:r>
        <w:t xml:space="preserve">A.2 Training Commands</w:t>
      </w:r>
      <w:bookmarkEnd w:id="49"/>
    </w:p>
    <w:p>
      <w:pPr>
        <w:pBdr>
          <w:top w:val="single" w:color="BFBFBF" w:sz="4" w:space="2"/>
        </w:pBdr>
        <w:shd w:fill="F2F2F2" w:color="auto" w:val="clear"/>
        <w:spacing w:after="0" w:line="260"/>
      </w:pPr>
      <w:r>
        <w:rPr>
          <w:rFonts w:ascii="Consolas" w:cs="Consolas" w:eastAsia="Consolas" w:hAnsi="Consolas"/>
          <w:sz w:val="18"/>
          <w:szCs w:val="18"/>
        </w:rPr>
        <w:t xml:space="preserve"># KAIST (three stages)</w:t>
      </w:r>
    </w:p>
    <w:p>
      <w:pPr>
        <w:shd w:fill="F2F2F2" w:color="auto" w:val="clear"/>
        <w:spacing w:after="0" w:line="260"/>
      </w:pPr>
      <w:r>
        <w:rPr>
          <w:rFonts w:ascii="Consolas" w:cs="Consolas" w:eastAsia="Consolas" w:hAnsi="Consolas"/>
          <w:sz w:val="18"/>
          <w:szCs w:val="18"/>
        </w:rPr>
        <w:t xml:space="preserve">python -m src.train --config configs/kaist.yaml --stage 1</w:t>
      </w:r>
    </w:p>
    <w:p>
      <w:pPr>
        <w:shd w:fill="F2F2F2" w:color="auto" w:val="clear"/>
        <w:spacing w:after="0" w:line="260"/>
      </w:pPr>
      <w:r>
        <w:rPr>
          <w:rFonts w:ascii="Consolas" w:cs="Consolas" w:eastAsia="Consolas" w:hAnsi="Consolas"/>
          <w:sz w:val="18"/>
          <w:szCs w:val="18"/>
        </w:rPr>
        <w:t xml:space="preserve">python -m src.train --config configs/kaist.yaml --stage 2 --resume experiments/stage1/last.pth</w:t>
      </w:r>
    </w:p>
    <w:p>
      <w:pPr>
        <w:shd w:fill="F2F2F2" w:color="auto" w:val="clear"/>
        <w:spacing w:after="0" w:line="260"/>
      </w:pPr>
      <w:r>
        <w:rPr>
          <w:rFonts w:ascii="Consolas" w:cs="Consolas" w:eastAsia="Consolas" w:hAnsi="Consolas"/>
          <w:sz w:val="18"/>
          <w:szCs w:val="18"/>
        </w:rPr>
        <w:t xml:space="preserve">python -m src.train --config configs/kaist.yaml --stage 3 --resume experiments/stage2/last.pth</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KITTI (two stages)</w:t>
      </w:r>
    </w:p>
    <w:p>
      <w:pPr>
        <w:shd w:fill="F2F2F2" w:color="auto" w:val="clear"/>
        <w:spacing w:after="0" w:line="260"/>
      </w:pPr>
      <w:r>
        <w:rPr>
          <w:rFonts w:ascii="Consolas" w:cs="Consolas" w:eastAsia="Consolas" w:hAnsi="Consolas"/>
          <w:sz w:val="18"/>
          <w:szCs w:val="18"/>
        </w:rPr>
        <w:t xml:space="preserve">python -m src.train_kitti --config configs/kitti.yaml --stage 1</w:t>
      </w:r>
    </w:p>
    <w:p>
      <w:pPr>
        <w:shd w:fill="F2F2F2" w:color="auto" w:val="clear"/>
        <w:spacing w:after="0" w:line="260"/>
      </w:pPr>
      <w:r>
        <w:rPr>
          <w:rFonts w:ascii="Consolas" w:cs="Consolas" w:eastAsia="Consolas" w:hAnsi="Consolas"/>
          <w:sz w:val="18"/>
          <w:szCs w:val="18"/>
        </w:rPr>
        <w:t xml:space="preserve">python -m src.train_kitti --config configs/kitti.yaml --stage 2 --resume experiments/kitti_stage1/last.pth</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FLIR (three stages)</w:t>
      </w:r>
    </w:p>
    <w:p>
      <w:pPr>
        <w:shd w:fill="F2F2F2" w:color="auto" w:val="clear"/>
        <w:spacing w:after="0" w:line="260"/>
      </w:pPr>
      <w:r>
        <w:rPr>
          <w:rFonts w:ascii="Consolas" w:cs="Consolas" w:eastAsia="Consolas" w:hAnsi="Consolas"/>
          <w:sz w:val="18"/>
          <w:szCs w:val="18"/>
        </w:rPr>
        <w:t xml:space="preserve">python -m src.train_flir --config configs/flir.yaml --stage 1</w:t>
      </w:r>
    </w:p>
    <w:p>
      <w:pPr>
        <w:shd w:fill="F2F2F2" w:color="auto" w:val="clear"/>
        <w:spacing w:after="0" w:line="260"/>
      </w:pPr>
      <w:r>
        <w:rPr>
          <w:rFonts w:ascii="Consolas" w:cs="Consolas" w:eastAsia="Consolas" w:hAnsi="Consolas"/>
          <w:sz w:val="18"/>
          <w:szCs w:val="18"/>
        </w:rPr>
        <w:t xml:space="preserve">python -m src.train_flir --config configs/flir.yaml --stage 2 --resume experiments/flir_stage1/last.pth</w:t>
      </w:r>
    </w:p>
    <w:p>
      <w:pPr>
        <w:shd w:fill="F2F2F2" w:color="auto" w:val="clear"/>
        <w:spacing w:after="0" w:line="260"/>
      </w:pPr>
      <w:r>
        <w:rPr>
          <w:rFonts w:ascii="Consolas" w:cs="Consolas" w:eastAsia="Consolas" w:hAnsi="Consolas"/>
          <w:sz w:val="18"/>
          <w:szCs w:val="18"/>
        </w:rPr>
        <w:t xml:space="preserve">python -m src.train_flir --config configs/flir.yaml --stage 3 --resume experiments/flir_stage2/last.pth</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 Baselines</w:t>
      </w:r>
    </w:p>
    <w:p>
      <w:pPr>
        <w:pBdr>
          <w:bottom w:val="single" w:color="BFBFBF" w:sz="4" w:space="2"/>
        </w:pBdr>
        <w:shd w:fill="F2F2F2" w:color="auto" w:val="clear"/>
        <w:spacing w:after="0" w:line="260"/>
      </w:pPr>
      <w:r>
        <w:rPr>
          <w:rFonts w:ascii="Consolas" w:cs="Consolas" w:eastAsia="Consolas" w:hAnsi="Consolas"/>
          <w:sz w:val="18"/>
          <w:szCs w:val="18"/>
        </w:rPr>
        <w:t xml:space="preserve">python -m src.experiments.baseline_experiment</w:t>
      </w:r>
    </w:p>
    <w:p>
      <w:pPr>
        <w:spacing w:after="120"/>
      </w:pPr>
    </w:p>
    <w:p>
      <w:pPr>
        <w:pStyle w:val="Heading2"/>
      </w:pPr>
      <w:bookmarkStart w:name="_Toc50" w:id="50"/>
      <w:r>
        <w:t xml:space="preserve">A.3 Evaluation and Experiment Commands</w:t>
      </w:r>
      <w:bookmarkEnd w:id="50"/>
    </w:p>
    <w:p>
      <w:pPr>
        <w:pBdr>
          <w:top w:val="single" w:color="BFBFBF" w:sz="4" w:space="2"/>
        </w:pBdr>
        <w:shd w:fill="F2F2F2" w:color="auto" w:val="clear"/>
        <w:spacing w:after="0" w:line="260"/>
      </w:pPr>
      <w:r>
        <w:rPr>
          <w:rFonts w:ascii="Consolas" w:cs="Consolas" w:eastAsia="Consolas" w:hAnsi="Consolas"/>
          <w:sz w:val="18"/>
          <w:szCs w:val="18"/>
        </w:rPr>
        <w:t xml:space="preserve">python -m src.evaluate --config configs/kaist.yaml --checkpoint experiments/stage3/last.pth --split test</w:t>
      </w:r>
    </w:p>
    <w:p>
      <w:pPr>
        <w:shd w:fill="F2F2F2" w:color="auto" w:val="clear"/>
        <w:spacing w:after="0" w:line="260"/>
      </w:pPr>
      <w:r>
        <w:rPr>
          <w:rFonts w:ascii="Consolas" w:cs="Consolas" w:eastAsia="Consolas" w:hAnsi="Consolas"/>
          <w:sz w:val="18"/>
          <w:szCs w:val="18"/>
        </w:rPr>
        <w:t xml:space="preserve">python -m src.evaluate --config configs/kaist.yaml --checkpoint experiments/stage3/last.pth --split val</w:t>
      </w:r>
    </w:p>
    <w:p>
      <w:pPr>
        <w:shd w:fill="F2F2F2" w:color="auto" w:val="clear"/>
        <w:spacing w:after="0" w:line="260"/>
      </w:pPr>
      <w:r>
        <w:rPr>
          <w:rFonts w:ascii="Consolas" w:cs="Consolas" w:eastAsia="Consolas" w:hAnsi="Consolas"/>
          <w:sz w:val="18"/>
          <w:szCs w:val="18"/>
        </w:rPr>
        <w:t xml:space="preserve">python -m src.evaluate_kitti --checkpoint experiments/kitti_stage2/last.pth</w:t>
      </w:r>
    </w:p>
    <w:p>
      <w:pPr>
        <w:shd w:fill="F2F2F2" w:color="auto" w:val="clear"/>
        <w:spacing w:after="0" w:line="260"/>
      </w:pPr>
      <w:r>
        <w:rPr>
          <w:rFonts w:ascii="Consolas" w:cs="Consolas" w:eastAsia="Consolas" w:hAnsi="Consolas"/>
          <w:sz w:val="18"/>
          <w:szCs w:val="18"/>
        </w:rPr>
        <w:t xml:space="preserve">python -m src.evaluate_flir --checkpoint experiments/flir_stage3/last.pth</w:t>
      </w:r>
    </w:p>
    <w:p>
      <w:pPr>
        <w:shd w:fill="F2F2F2" w:color="auto" w:val="clear"/>
        <w:spacing w:after="0" w:line="260"/>
      </w:pPr>
      <w:r>
        <w:rPr>
          <w:rFonts w:ascii="Consolas" w:cs="Consolas" w:eastAsia="Consolas" w:hAnsi="Consolas"/>
          <w:sz w:val="18"/>
          <w:szCs w:val="18"/>
        </w:rPr>
        <w:t xml:space="preserve"> </w:t>
      </w:r>
    </w:p>
    <w:p>
      <w:pPr>
        <w:shd w:fill="F2F2F2" w:color="auto" w:val="clear"/>
        <w:spacing w:after="0" w:line="260"/>
      </w:pPr>
      <w:r>
        <w:rPr>
          <w:rFonts w:ascii="Consolas" w:cs="Consolas" w:eastAsia="Consolas" w:hAnsi="Consolas"/>
          <w:sz w:val="18"/>
          <w:szCs w:val="18"/>
        </w:rPr>
        <w:t xml:space="preserve">python -m src.experiments.fault_experiment --checkpoint experiments/stage3/last.pth --seed 0</w:t>
      </w:r>
    </w:p>
    <w:p>
      <w:pPr>
        <w:shd w:fill="F2F2F2" w:color="auto" w:val="clear"/>
        <w:spacing w:after="0" w:line="260"/>
      </w:pPr>
      <w:r>
        <w:rPr>
          <w:rFonts w:ascii="Consolas" w:cs="Consolas" w:eastAsia="Consolas" w:hAnsi="Consolas"/>
          <w:sz w:val="18"/>
          <w:szCs w:val="18"/>
        </w:rPr>
        <w:t xml:space="preserve">python -m src.experiments.baseline_fault_experiment</w:t>
      </w:r>
    </w:p>
    <w:p>
      <w:pPr>
        <w:shd w:fill="F2F2F2" w:color="auto" w:val="clear"/>
        <w:spacing w:after="0" w:line="260"/>
      </w:pPr>
      <w:r>
        <w:rPr>
          <w:rFonts w:ascii="Consolas" w:cs="Consolas" w:eastAsia="Consolas" w:hAnsi="Consolas"/>
          <w:sz w:val="18"/>
          <w:szCs w:val="18"/>
        </w:rPr>
        <w:t xml:space="preserve">python -m src.experiments.ablation_experiment</w:t>
      </w:r>
    </w:p>
    <w:p>
      <w:pPr>
        <w:shd w:fill="F2F2F2" w:color="auto" w:val="clear"/>
        <w:spacing w:after="0" w:line="260"/>
      </w:pPr>
      <w:r>
        <w:rPr>
          <w:rFonts w:ascii="Consolas" w:cs="Consolas" w:eastAsia="Consolas" w:hAnsi="Consolas"/>
          <w:sz w:val="18"/>
          <w:szCs w:val="18"/>
        </w:rPr>
        <w:t xml:space="preserve">python -m src.benchmark</w:t>
      </w:r>
    </w:p>
    <w:p>
      <w:pPr>
        <w:pBdr>
          <w:bottom w:val="single" w:color="BFBFBF" w:sz="4" w:space="2"/>
        </w:pBdr>
        <w:shd w:fill="F2F2F2" w:color="auto" w:val="clear"/>
        <w:spacing w:after="0" w:line="260"/>
      </w:pPr>
      <w:r>
        <w:rPr>
          <w:rFonts w:ascii="Consolas" w:cs="Consolas" w:eastAsia="Consolas" w:hAnsi="Consolas"/>
          <w:sz w:val="18"/>
          <w:szCs w:val="18"/>
        </w:rPr>
        <w:t xml:space="preserve">python -m src.visualize_all        # regenerates all figures from the result files</w:t>
      </w:r>
    </w:p>
    <w:p>
      <w:pPr>
        <w:spacing w:after="120"/>
      </w:pPr>
    </w:p>
    <w:p>
      <w:pPr>
        <w:pStyle w:val="Heading2"/>
      </w:pPr>
      <w:bookmarkStart w:name="_Toc51" w:id="51"/>
      <w:r>
        <w:t xml:space="preserve">A.4 Final Achievements Summary</w:t>
      </w:r>
      <w:bookmarkEnd w:id="51"/>
    </w:p>
    <w:p>
      <w:pPr>
        <w:keepNext/>
        <w:spacing w:after="80" w:before="160" w:line="276"/>
        <w:jc w:val="center"/>
      </w:pPr>
      <w:r>
        <w:rPr>
          <w:sz w:val="20"/>
          <w:szCs w:val="20"/>
        </w:rPr>
        <w:t xml:space="preserve">Table A.1: Project summary (re-measured October 2026)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Metric / deliverable</w:t>
            </w:r>
          </w:p>
        </w:tc>
        <w:tc>
          <w:tcPr>
            <w:tcW w:type="dxa" w:w="4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60"/>
              <w:jc w:val="left"/>
            </w:pPr>
            <w:r>
              <w:rPr>
                <w:b/>
                <w:bCs/>
                <w:sz w:val="20"/>
                <w:szCs w:val="20"/>
              </w:rPr>
              <w:t xml:space="preserve">Result</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KAIST mAP@0.5 / mIoU (test)</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89.14% / 44.28%</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KAIST mAP@0.5 / mIoU (validation)</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89.71% / 47.87%</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Improvement over best baseline (Late Fusion)</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+11.25 pp mAP@0.5</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mAP under complete RGB dropout</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63.85% (baselines: 0%)</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KITTI mAP@0.5 / mIoU</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21.53% / 22.55%</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FLIR mAP@0.5 / mIoU</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1.52% / 16.34%</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Inference speed (RTX 4050, 6 GB)</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22.2 FPS (KAIST), 26.0 (KITTI), 23.3 (FLIR)</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Model parameters</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67.35M (KAIST), 43.84M (KITTI)</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Datasets</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3 (KAIST, KITTI, FLIR)</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Experiments</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Fault injection (8 conditions), baseline robustness, ablations, speed benchmark</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Figures</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11 in this report</w:t>
            </w:r>
          </w:p>
        </w:tc>
      </w:tr>
      <w:tr>
        <w:trPr>
          <w:cantSplit/>
          <w:tblHeader w:val="off"/>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Source code</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val="false"/>
                <w:bCs w:val="false"/>
                <w:sz w:val="20"/>
                <w:szCs w:val="20"/>
              </w:rPr>
              <w:t xml:space="preserve">https://github.com/Parbinder29/ATMSF</w:t>
            </w:r>
          </w:p>
        </w:tc>
      </w:tr>
    </w:tbl>
    <w:p>
      <w:pPr>
        <w:spacing w:after="120"/>
      </w:pP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40" w:before="3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a5032a3de5451b867c2d3163a16e7057f4c77bc.png"/><Relationship Id="rId10" Type="http://schemas.openxmlformats.org/officeDocument/2006/relationships/image" Target="media/087d29da6ad6a7fe5a9aec83165904152bf1711a.png"/><Relationship Id="rId11" Type="http://schemas.openxmlformats.org/officeDocument/2006/relationships/image" Target="media/a50f2a285048b520466297e8dde40e357cd5553e.png"/><Relationship Id="rId12" Type="http://schemas.openxmlformats.org/officeDocument/2006/relationships/image" Target="media/414ae161ac224d721e9b45967ef4a697dd9be5c3.png"/><Relationship Id="rId13" Type="http://schemas.openxmlformats.org/officeDocument/2006/relationships/image" Target="media/17e871bbe5fadd0f504ee6c2b7a38f1643697dee.png"/><Relationship Id="rId14" Type="http://schemas.openxmlformats.org/officeDocument/2006/relationships/image" Target="media/7529a89074d1796e37a7a37c0d1a57e64fd41630.png"/><Relationship Id="rId15" Type="http://schemas.openxmlformats.org/officeDocument/2006/relationships/image" Target="media/89040008c1da2ecd5c9736773d5bfa5305c4673f.png"/><Relationship Id="rId16" Type="http://schemas.openxmlformats.org/officeDocument/2006/relationships/image" Target="media/a07dcfb572f3fe3b67f9569ee71a25093391fd75.png"/><Relationship Id="rId17" Type="http://schemas.openxmlformats.org/officeDocument/2006/relationships/image" Target="media/a3ab9d3ce3a5eb4dcd0a1e3cb42b2bf19f008c00.png"/><Relationship Id="rId18" Type="http://schemas.openxmlformats.org/officeDocument/2006/relationships/image" Target="media/41580fc180b8c7d9f0f2e355f8a610893939ff28.png"/><Relationship Id="rId19" Type="http://schemas.openxmlformats.org/officeDocument/2006/relationships/image" Target="media/51f65dbd65e1fd2465cbaffd86d9b790273ec21f.png"/><Relationship Id="rId20" Type="http://schemas.openxmlformats.org/officeDocument/2006/relationships/image" Target="media/5307b687ed6f4ac5192f0ee186dfdd634b16c22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Fault-Tolerant Multi-Sensor Fusion for Real-Time Autonomous Systems</dc:title>
  <dc:creator>Group 23G15, Central University of Jammu</dc:creator>
  <dc:description>B.Tech project report</dc:description>
  <cp:lastModifiedBy>Un-named</cp:lastModifiedBy>
  <cp:revision>1</cp:revision>
  <dcterms:created xsi:type="dcterms:W3CDTF">2026-10-15T03:38:53.906Z</dcterms:created>
  <dcterms:modified xsi:type="dcterms:W3CDTF">2026-10-15T03:38:53.908Z</dcterms:modified>
</cp:coreProperties>
</file>

<file path=docProps/custom.xml><?xml version="1.0" encoding="utf-8"?>
<Properties xmlns="http://schemas.openxmlformats.org/officeDocument/2006/custom-properties" xmlns:vt="http://schemas.openxmlformats.org/officeDocument/2006/docPropsVTypes"/>
</file>