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D7A"/>
        </w:rPr>
        <w:t>APOLLO HOSPITALS — CLINICAL CASE SUMMARY</w:t>
      </w:r>
    </w:p>
    <w:p>
      <w:r>
        <w:rPr>
          <w:b w:val="0"/>
          <w:i/>
        </w:rPr>
        <w:t>Department of Cardiology &amp; Internal Medicine | Apollo Hospitals, Delhi</w:t>
      </w:r>
    </w:p>
    <w:p>
      <w:r>
        <w:rPr>
          <w:b/>
          <w:i w:val="0"/>
          <w:color w:val="B40000"/>
        </w:rPr>
        <w:t>Confidential Patient Record — For Internal Use Only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1: Patient Demographics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Patient Full Name</w:t>
            </w:r>
          </w:p>
        </w:tc>
        <w:tc>
          <w:tcPr>
            <w:tcW w:type="dxa" w:w="4703"/>
          </w:tcPr>
          <w:p>
            <w:r>
              <w:t>Ramesh Chandra Kumar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4703"/>
          </w:tcPr>
          <w:p>
            <w:r>
              <w:t>15/03/1978 (Age: 45 Years)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4703"/>
          </w:tcPr>
          <w:p>
            <w:r>
              <w:t>Male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Aadhaar Number</w:t>
            </w:r>
          </w:p>
        </w:tc>
        <w:tc>
          <w:tcPr>
            <w:tcW w:type="dxa" w:w="4703"/>
          </w:tcPr>
          <w:p>
            <w:r>
              <w:t>2345 6789 0123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PAN Card Number</w:t>
            </w:r>
          </w:p>
        </w:tc>
        <w:tc>
          <w:tcPr>
            <w:tcW w:type="dxa" w:w="4703"/>
          </w:tcPr>
          <w:p>
            <w:r>
              <w:t>ABCDE1234F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Voter ID</w:t>
            </w:r>
          </w:p>
        </w:tc>
        <w:tc>
          <w:tcPr>
            <w:tcW w:type="dxa" w:w="4703"/>
          </w:tcPr>
          <w:p>
            <w:r>
              <w:t>XYZ1234567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Passport Number</w:t>
            </w:r>
          </w:p>
        </w:tc>
        <w:tc>
          <w:tcPr>
            <w:tcW w:type="dxa" w:w="4703"/>
          </w:tcPr>
          <w:p>
            <w:r>
              <w:t>L2345678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Mobile (Primary)</w:t>
            </w:r>
          </w:p>
        </w:tc>
        <w:tc>
          <w:tcPr>
            <w:tcW w:type="dxa" w:w="4703"/>
          </w:tcPr>
          <w:p>
            <w:r>
              <w:t>9876543210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Mobile (Emergency)</w:t>
            </w:r>
          </w:p>
        </w:tc>
        <w:tc>
          <w:tcPr>
            <w:tcW w:type="dxa" w:w="4703"/>
          </w:tcPr>
          <w:p>
            <w:r>
              <w:t>8765432109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Email Address</w:t>
            </w:r>
          </w:p>
        </w:tc>
        <w:tc>
          <w:tcPr>
            <w:tcW w:type="dxa" w:w="4703"/>
          </w:tcPr>
          <w:p>
            <w:r>
              <w:t>ramesh.kumar.1978@gmail.com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Permanent Address</w:t>
            </w:r>
          </w:p>
        </w:tc>
        <w:tc>
          <w:tcPr>
            <w:tcW w:type="dxa" w:w="4703"/>
          </w:tcPr>
          <w:p>
            <w:r>
              <w:t>24, Rajpur Road, Dehradun, Uttarakhand — 248001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Current Address</w:t>
            </w:r>
          </w:p>
        </w:tc>
        <w:tc>
          <w:tcPr>
            <w:tcW w:type="dxa" w:w="4703"/>
          </w:tcPr>
          <w:p>
            <w:r>
              <w:t>B-47, Sector 62, Noida, Uttar Pradesh — 201301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4703"/>
          </w:tcPr>
          <w:p>
            <w:r>
              <w:t>Senior Engineer, BHEL Ltd., Haridwar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Religion</w:t>
            </w:r>
          </w:p>
        </w:tc>
        <w:tc>
          <w:tcPr>
            <w:tcW w:type="dxa" w:w="4703"/>
          </w:tcPr>
          <w:p>
            <w:r>
              <w:t>Hindu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Blood Group</w:t>
            </w:r>
          </w:p>
        </w:tc>
        <w:tc>
          <w:tcPr>
            <w:tcW w:type="dxa" w:w="4703"/>
          </w:tcPr>
          <w:p>
            <w:r>
              <w:t>O+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4703"/>
          </w:tcPr>
          <w:p>
            <w:r>
              <w:t>Married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Spouse Name</w:t>
            </w:r>
          </w:p>
        </w:tc>
        <w:tc>
          <w:tcPr>
            <w:tcW w:type="dxa" w:w="4703"/>
          </w:tcPr>
          <w:p>
            <w:r>
              <w:t>Sunita Ramesh Kumar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Spouse Contact</w:t>
            </w:r>
          </w:p>
        </w:tc>
        <w:tc>
          <w:tcPr>
            <w:tcW w:type="dxa" w:w="4703"/>
          </w:tcPr>
          <w:p>
            <w:r>
              <w:t>8765432109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Emergency Contact</w:t>
            </w:r>
          </w:p>
        </w:tc>
        <w:tc>
          <w:tcPr>
            <w:tcW w:type="dxa" w:w="4703"/>
          </w:tcPr>
          <w:p>
            <w:r>
              <w:t>Vikram Kumar (Brother) — 9988776655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Health Insurance</w:t>
            </w:r>
          </w:p>
        </w:tc>
        <w:tc>
          <w:tcPr>
            <w:tcW w:type="dxa" w:w="4703"/>
          </w:tcPr>
          <w:p>
            <w:r>
              <w:t>Star Health Comprehensive — Policy No. SHI-2024-00891234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Employee ID (BHEL)</w:t>
            </w:r>
          </w:p>
        </w:tc>
        <w:tc>
          <w:tcPr>
            <w:tcW w:type="dxa" w:w="4703"/>
          </w:tcPr>
          <w:p>
            <w:r>
              <w:t>BHEL-HWR-04521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Employer PAN</w:t>
            </w:r>
          </w:p>
        </w:tc>
        <w:tc>
          <w:tcPr>
            <w:tcW w:type="dxa" w:w="4703"/>
          </w:tcPr>
          <w:p>
            <w:r>
              <w:t>AAACB1234C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Medical Record No.</w:t>
            </w:r>
          </w:p>
        </w:tc>
        <w:tc>
          <w:tcPr>
            <w:tcW w:type="dxa" w:w="4703"/>
          </w:tcPr>
          <w:p>
            <w:r>
              <w:t>IP/APL/DEL/2024/00456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Referring Physician</w:t>
            </w:r>
          </w:p>
        </w:tc>
        <w:tc>
          <w:tcPr>
            <w:tcW w:type="dxa" w:w="4703"/>
          </w:tcPr>
          <w:p>
            <w:r>
              <w:t>Dr. Priya Sharma, MD (Internal Medicine), 9911223344</w:t>
            </w:r>
          </w:p>
        </w:tc>
      </w:tr>
    </w:tbl>
    <w:p/>
    <w:p>
      <w:pPr>
        <w:pStyle w:val="Heading2"/>
      </w:pPr>
      <w:r>
        <w:t>Section 2: Admission &amp; Treatment History</w:t>
      </w:r>
    </w:p>
    <w:p>
      <w:r>
        <w:rPr>
          <w:b/>
          <w:sz w:val="20"/>
        </w:rPr>
        <w:t xml:space="preserve">Admission Date: </w:t>
      </w:r>
      <w:r>
        <w:rPr>
          <w:sz w:val="20"/>
        </w:rPr>
        <w:t>15 March 2024, 22:45 hrs (Emergency)</w:t>
      </w:r>
    </w:p>
    <w:p>
      <w:r>
        <w:rPr>
          <w:b/>
          <w:sz w:val="20"/>
        </w:rPr>
        <w:t xml:space="preserve">Discharge Date: </w:t>
      </w:r>
      <w:r>
        <w:rPr>
          <w:sz w:val="20"/>
        </w:rPr>
        <w:t>23 March 2024, 11:00 hrs</w:t>
      </w:r>
    </w:p>
    <w:p>
      <w:r>
        <w:rPr>
          <w:b/>
          <w:sz w:val="20"/>
        </w:rPr>
        <w:t xml:space="preserve">Ward: </w:t>
      </w:r>
      <w:r>
        <w:rPr>
          <w:sz w:val="20"/>
        </w:rPr>
        <w:t>Coronary Care Unit (CCU), Bed No. 4B</w:t>
      </w:r>
    </w:p>
    <w:p>
      <w:r>
        <w:rPr>
          <w:b/>
          <w:sz w:val="20"/>
        </w:rPr>
        <w:t xml:space="preserve">Treating Physician: </w:t>
      </w:r>
      <w:r>
        <w:rPr>
          <w:sz w:val="20"/>
        </w:rPr>
        <w:t>Dr. Arvind Nair, DM (Cardiology), Reg. No. MCI-2003-45678</w:t>
      </w:r>
    </w:p>
    <w:p>
      <w:r>
        <w:rPr>
          <w:b/>
          <w:sz w:val="20"/>
        </w:rPr>
        <w:t xml:space="preserve">Attending Nurse: </w:t>
      </w:r>
      <w:r>
        <w:rPr>
          <w:sz w:val="20"/>
        </w:rPr>
        <w:t>Sr. Nurse Geeta Pillai, Staff No. APL-NSG-0892</w:t>
      </w:r>
    </w:p>
    <w:p>
      <w:r>
        <w:rPr>
          <w:b/>
          <w:sz w:val="20"/>
        </w:rPr>
        <w:t xml:space="preserve">Anaesthesiologist: </w:t>
      </w:r>
      <w:r>
        <w:rPr>
          <w:sz w:val="20"/>
        </w:rPr>
        <w:t>Dr. Siddharth Rao, MD (Anaesthesia)</w:t>
      </w:r>
    </w:p>
    <w:p/>
    <w:p>
      <w:pPr>
        <w:pStyle w:val="Heading2"/>
      </w:pPr>
      <w:r>
        <w:t>Section 3: Chief Complaints &amp; History</w:t>
      </w:r>
    </w:p>
    <w:p>
      <w:r>
        <w:rPr>
          <w:b/>
          <w:i w:val="0"/>
        </w:rPr>
        <w:t>Chief Complaints:</w:t>
      </w:r>
    </w:p>
    <w:p>
      <w:pPr>
        <w:pStyle w:val="ListBullet"/>
      </w:pPr>
      <w:r>
        <w:t>Acute onset severe chest pain (crushing, radiating to left arm and jaw) — duration 3 hours</w:t>
      </w:r>
    </w:p>
    <w:p>
      <w:pPr>
        <w:pStyle w:val="ListBullet"/>
      </w:pPr>
      <w:r>
        <w:t>Profuse sweating and nausea for 2 hours prior to presentation</w:t>
      </w:r>
    </w:p>
    <w:p>
      <w:pPr>
        <w:pStyle w:val="ListBullet"/>
      </w:pPr>
      <w:r>
        <w:t>Mild shortness of breath on exertion for past 2 weeks</w:t>
      </w:r>
    </w:p>
    <w:p>
      <w:pPr>
        <w:pStyle w:val="ListBullet"/>
      </w:pPr>
      <w:r>
        <w:t>One episode of syncope (loss of consciousness) at home approximately 1 hour before arrival</w:t>
      </w:r>
    </w:p>
    <w:p>
      <w:r>
        <w:rPr>
          <w:b/>
          <w:i w:val="0"/>
        </w:rPr>
        <w:br/>
        <w:t>Past Medical History:</w:t>
      </w:r>
    </w:p>
    <w:p>
      <w:pPr>
        <w:pStyle w:val="ListBullet"/>
      </w:pPr>
      <w:r>
        <w:t>Type 2 Diabetes Mellitus — diagnosed February 2018, KEM Hospital Mumbai (Dr. S. Patil)</w:t>
      </w:r>
    </w:p>
    <w:p>
      <w:pPr>
        <w:pStyle w:val="ListBullet"/>
      </w:pPr>
      <w:r>
        <w:t>Systemic Hypertension — on treatment since 2019</w:t>
      </w:r>
    </w:p>
    <w:p>
      <w:pPr>
        <w:pStyle w:val="ListBullet"/>
      </w:pPr>
      <w:r>
        <w:t>HIV-positive (diagnosed March 2022, AIIMS Delhi) — on ART (Tenofovir + Lamivudine + Efavirenz)</w:t>
      </w:r>
    </w:p>
    <w:p>
      <w:pPr>
        <w:pStyle w:val="ListBullet"/>
      </w:pPr>
      <w:r>
        <w:t>Chronic Kidney Disease Stage 2 (eGFR: 68 mL/min/1.73m²) — noted in 2023</w:t>
      </w:r>
    </w:p>
    <w:p>
      <w:pPr>
        <w:pStyle w:val="ListBullet"/>
      </w:pPr>
      <w:r>
        <w:t>Coronary Artery Disease — diagnosed October 2023, PTCA to LAD performed at Fortis Gurgaon</w:t>
      </w:r>
    </w:p>
    <w:p>
      <w:r>
        <w:rPr>
          <w:b/>
          <w:i w:val="0"/>
        </w:rPr>
        <w:br/>
        <w:t>Family History:</w:t>
      </w:r>
    </w:p>
    <w:p>
      <w:pPr>
        <w:pStyle w:val="ListBullet"/>
      </w:pPr>
      <w:r>
        <w:t>Father: Deceased, myocardial infarction at age 58 — Mr. Shyam Lal Kumar, died 12 Jan 2002</w:t>
      </w:r>
    </w:p>
    <w:p>
      <w:pPr>
        <w:pStyle w:val="ListBullet"/>
      </w:pPr>
      <w:r>
        <w:t>Mother: Living, hypertension and T2DM — Mrs. Kamla Devi Kumar, DOB: 10/06/1950, Aadhar: 3456 7890 1234</w:t>
      </w:r>
    </w:p>
    <w:p>
      <w:pPr>
        <w:pStyle w:val="ListBullet"/>
      </w:pPr>
      <w:r>
        <w:t>Brother: Vikram Kumar (42M), healthy — contact 9988776655</w:t>
      </w:r>
    </w:p>
    <w:p/>
    <w:p>
      <w:pPr>
        <w:pStyle w:val="Heading2"/>
      </w:pPr>
      <w:r>
        <w:t>Section 4: Current Medications (Pre-Admission)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Drug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Dose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Prescribing Doctor</w:t>
            </w:r>
          </w:p>
        </w:tc>
      </w:tr>
      <w:tr>
        <w:tc>
          <w:tcPr>
            <w:tcW w:type="dxa" w:w="2351"/>
          </w:tcPr>
          <w:p>
            <w:r>
              <w:t>Metformin 500mg</w:t>
            </w:r>
          </w:p>
        </w:tc>
        <w:tc>
          <w:tcPr>
            <w:tcW w:type="dxa" w:w="2351"/>
          </w:tcPr>
          <w:p>
            <w:r>
              <w:t>500mg</w:t>
            </w:r>
          </w:p>
        </w:tc>
        <w:tc>
          <w:tcPr>
            <w:tcW w:type="dxa" w:w="2351"/>
          </w:tcPr>
          <w:p>
            <w:r>
              <w:t>Twice daily</w:t>
            </w:r>
          </w:p>
        </w:tc>
        <w:tc>
          <w:tcPr>
            <w:tcW w:type="dxa" w:w="2351"/>
          </w:tcPr>
          <w:p>
            <w:r>
              <w:t>Dr. S. Patil, KEM Mumbai</w:t>
            </w:r>
          </w:p>
        </w:tc>
      </w:tr>
      <w:tr>
        <w:tc>
          <w:tcPr>
            <w:tcW w:type="dxa" w:w="2351"/>
          </w:tcPr>
          <w:p>
            <w:r>
              <w:t>Telmisartan 40mg</w:t>
            </w:r>
          </w:p>
        </w:tc>
        <w:tc>
          <w:tcPr>
            <w:tcW w:type="dxa" w:w="2351"/>
          </w:tcPr>
          <w:p>
            <w:r>
              <w:t>40mg</w:t>
            </w:r>
          </w:p>
        </w:tc>
        <w:tc>
          <w:tcPr>
            <w:tcW w:type="dxa" w:w="2351"/>
          </w:tcPr>
          <w:p>
            <w:r>
              <w:t>Once daily</w:t>
            </w:r>
          </w:p>
        </w:tc>
        <w:tc>
          <w:tcPr>
            <w:tcW w:type="dxa" w:w="2351"/>
          </w:tcPr>
          <w:p>
            <w:r>
              <w:t>Dr. Priya Sharma, Apollo Delhi</w:t>
            </w:r>
          </w:p>
        </w:tc>
      </w:tr>
      <w:tr>
        <w:tc>
          <w:tcPr>
            <w:tcW w:type="dxa" w:w="2351"/>
          </w:tcPr>
          <w:p>
            <w:r>
              <w:t>Atorvastatin 40mg</w:t>
            </w:r>
          </w:p>
        </w:tc>
        <w:tc>
          <w:tcPr>
            <w:tcW w:type="dxa" w:w="2351"/>
          </w:tcPr>
          <w:p>
            <w:r>
              <w:t>40mg</w:t>
            </w:r>
          </w:p>
        </w:tc>
        <w:tc>
          <w:tcPr>
            <w:tcW w:type="dxa" w:w="2351"/>
          </w:tcPr>
          <w:p>
            <w:r>
              <w:t>Bedtime</w:t>
            </w:r>
          </w:p>
        </w:tc>
        <w:tc>
          <w:tcPr>
            <w:tcW w:type="dxa" w:w="2351"/>
          </w:tcPr>
          <w:p>
            <w:r>
              <w:t>Dr. Priya Sharma, Apollo Delhi</w:t>
            </w:r>
          </w:p>
        </w:tc>
      </w:tr>
      <w:tr>
        <w:tc>
          <w:tcPr>
            <w:tcW w:type="dxa" w:w="2351"/>
          </w:tcPr>
          <w:p>
            <w:r>
              <w:t>Aspirin 75mg</w:t>
            </w:r>
          </w:p>
        </w:tc>
        <w:tc>
          <w:tcPr>
            <w:tcW w:type="dxa" w:w="2351"/>
          </w:tcPr>
          <w:p>
            <w:r>
              <w:t>75mg</w:t>
            </w:r>
          </w:p>
        </w:tc>
        <w:tc>
          <w:tcPr>
            <w:tcW w:type="dxa" w:w="2351"/>
          </w:tcPr>
          <w:p>
            <w:r>
              <w:t>Once daily</w:t>
            </w:r>
          </w:p>
        </w:tc>
        <w:tc>
          <w:tcPr>
            <w:tcW w:type="dxa" w:w="2351"/>
          </w:tcPr>
          <w:p>
            <w:r>
              <w:t>Dr. Priya Sharma, Apollo Delhi</w:t>
            </w:r>
          </w:p>
        </w:tc>
      </w:tr>
      <w:tr>
        <w:tc>
          <w:tcPr>
            <w:tcW w:type="dxa" w:w="2351"/>
          </w:tcPr>
          <w:p>
            <w:r>
              <w:t>Tenofovir/Lamivudine/EFV</w:t>
            </w:r>
          </w:p>
        </w:tc>
        <w:tc>
          <w:tcPr>
            <w:tcW w:type="dxa" w:w="2351"/>
          </w:tcPr>
          <w:p>
            <w:r>
              <w:t>Standard</w:t>
            </w:r>
          </w:p>
        </w:tc>
        <w:tc>
          <w:tcPr>
            <w:tcW w:type="dxa" w:w="2351"/>
          </w:tcPr>
          <w:p>
            <w:r>
              <w:t>Once daily</w:t>
            </w:r>
          </w:p>
        </w:tc>
        <w:tc>
          <w:tcPr>
            <w:tcW w:type="dxa" w:w="2351"/>
          </w:tcPr>
          <w:p>
            <w:r>
              <w:t>Dr. Ankit Jha, AIIMS Delhi</w:t>
            </w:r>
          </w:p>
        </w:tc>
      </w:tr>
      <w:tr>
        <w:tc>
          <w:tcPr>
            <w:tcW w:type="dxa" w:w="2351"/>
          </w:tcPr>
          <w:p>
            <w:r>
              <w:t>Clopidogrel 75mg</w:t>
            </w:r>
          </w:p>
        </w:tc>
        <w:tc>
          <w:tcPr>
            <w:tcW w:type="dxa" w:w="2351"/>
          </w:tcPr>
          <w:p>
            <w:r>
              <w:t>75mg</w:t>
            </w:r>
          </w:p>
        </w:tc>
        <w:tc>
          <w:tcPr>
            <w:tcW w:type="dxa" w:w="2351"/>
          </w:tcPr>
          <w:p>
            <w:r>
              <w:t>Once daily</w:t>
            </w:r>
          </w:p>
        </w:tc>
        <w:tc>
          <w:tcPr>
            <w:tcW w:type="dxa" w:w="2351"/>
          </w:tcPr>
          <w:p>
            <w:r>
              <w:t>Dr. Ravi Khanna, Fortis Gurgaon</w:t>
            </w:r>
          </w:p>
        </w:tc>
      </w:tr>
      <w:tr>
        <w:tc>
          <w:tcPr>
            <w:tcW w:type="dxa" w:w="2351"/>
          </w:tcPr>
          <w:p>
            <w:r>
              <w:t>Pantoprazole 40mg</w:t>
            </w:r>
          </w:p>
        </w:tc>
        <w:tc>
          <w:tcPr>
            <w:tcW w:type="dxa" w:w="2351"/>
          </w:tcPr>
          <w:p>
            <w:r>
              <w:t>40mg</w:t>
            </w:r>
          </w:p>
        </w:tc>
        <w:tc>
          <w:tcPr>
            <w:tcW w:type="dxa" w:w="2351"/>
          </w:tcPr>
          <w:p>
            <w:r>
              <w:t>Before breakfast</w:t>
            </w:r>
          </w:p>
        </w:tc>
        <w:tc>
          <w:tcPr>
            <w:tcW w:type="dxa" w:w="2351"/>
          </w:tcPr>
          <w:p>
            <w:r>
              <w:t>Dr. Priya Sharma, Apollo Delhi</w:t>
            </w:r>
          </w:p>
        </w:tc>
      </w:tr>
    </w:tbl>
    <w:p/>
    <w:p>
      <w:pPr>
        <w:pStyle w:val="Heading2"/>
      </w:pPr>
      <w:r>
        <w:t>Section 5: Investigations &amp; Lab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Normal Range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51"/>
          </w:tcPr>
          <w:p>
            <w:r>
              <w:t>Troponin I</w:t>
            </w:r>
          </w:p>
        </w:tc>
        <w:tc>
          <w:tcPr>
            <w:tcW w:type="dxa" w:w="2351"/>
          </w:tcPr>
          <w:p>
            <w:r>
              <w:t>18.6 ng/mL (HIGH)</w:t>
            </w:r>
          </w:p>
        </w:tc>
        <w:tc>
          <w:tcPr>
            <w:tcW w:type="dxa" w:w="2351"/>
          </w:tcPr>
          <w:p>
            <w:r>
              <w:t>&lt; 0.04 ng/mL</w:t>
            </w:r>
          </w:p>
        </w:tc>
        <w:tc>
          <w:tcPr>
            <w:tcW w:type="dxa" w:w="2351"/>
          </w:tcPr>
          <w:p>
            <w:r>
              <w:t>15/03/2024</w:t>
            </w:r>
          </w:p>
        </w:tc>
      </w:tr>
      <w:tr>
        <w:tc>
          <w:tcPr>
            <w:tcW w:type="dxa" w:w="2351"/>
          </w:tcPr>
          <w:p>
            <w:r>
              <w:t>CK-MB</w:t>
            </w:r>
          </w:p>
        </w:tc>
        <w:tc>
          <w:tcPr>
            <w:tcW w:type="dxa" w:w="2351"/>
          </w:tcPr>
          <w:p>
            <w:r>
              <w:t>187 U/L (HIGH)</w:t>
            </w:r>
          </w:p>
        </w:tc>
        <w:tc>
          <w:tcPr>
            <w:tcW w:type="dxa" w:w="2351"/>
          </w:tcPr>
          <w:p>
            <w:r>
              <w:t>&lt; 25 U/L</w:t>
            </w:r>
          </w:p>
        </w:tc>
        <w:tc>
          <w:tcPr>
            <w:tcW w:type="dxa" w:w="2351"/>
          </w:tcPr>
          <w:p>
            <w:r>
              <w:t>15/03/2024</w:t>
            </w:r>
          </w:p>
        </w:tc>
      </w:tr>
      <w:tr>
        <w:tc>
          <w:tcPr>
            <w:tcW w:type="dxa" w:w="2351"/>
          </w:tcPr>
          <w:p>
            <w:r>
              <w:t>Blood Glucose (Fasting)</w:t>
            </w:r>
          </w:p>
        </w:tc>
        <w:tc>
          <w:tcPr>
            <w:tcW w:type="dxa" w:w="2351"/>
          </w:tcPr>
          <w:p>
            <w:r>
              <w:t>218 mg/dL (HIGH)</w:t>
            </w:r>
          </w:p>
        </w:tc>
        <w:tc>
          <w:tcPr>
            <w:tcW w:type="dxa" w:w="2351"/>
          </w:tcPr>
          <w:p>
            <w:r>
              <w:t>70–100 mg/dL</w:t>
            </w:r>
          </w:p>
        </w:tc>
        <w:tc>
          <w:tcPr>
            <w:tcW w:type="dxa" w:w="2351"/>
          </w:tcPr>
          <w:p>
            <w:r>
              <w:t>16/03/2024</w:t>
            </w:r>
          </w:p>
        </w:tc>
      </w:tr>
      <w:tr>
        <w:tc>
          <w:tcPr>
            <w:tcW w:type="dxa" w:w="2351"/>
          </w:tcPr>
          <w:p>
            <w:r>
              <w:t>HbA1c</w:t>
            </w:r>
          </w:p>
        </w:tc>
        <w:tc>
          <w:tcPr>
            <w:tcW w:type="dxa" w:w="2351"/>
          </w:tcPr>
          <w:p>
            <w:r>
              <w:t>9.2% (POORLY CTRL)</w:t>
            </w:r>
          </w:p>
        </w:tc>
        <w:tc>
          <w:tcPr>
            <w:tcW w:type="dxa" w:w="2351"/>
          </w:tcPr>
          <w:p>
            <w:r>
              <w:t>&lt; 7.0%</w:t>
            </w:r>
          </w:p>
        </w:tc>
        <w:tc>
          <w:tcPr>
            <w:tcW w:type="dxa" w:w="2351"/>
          </w:tcPr>
          <w:p>
            <w:r>
              <w:t>16/03/2024</w:t>
            </w:r>
          </w:p>
        </w:tc>
      </w:tr>
      <w:tr>
        <w:tc>
          <w:tcPr>
            <w:tcW w:type="dxa" w:w="2351"/>
          </w:tcPr>
          <w:p>
            <w:r>
              <w:t>Serum Creatinine</w:t>
            </w:r>
          </w:p>
        </w:tc>
        <w:tc>
          <w:tcPr>
            <w:tcW w:type="dxa" w:w="2351"/>
          </w:tcPr>
          <w:p>
            <w:r>
              <w:t>1.6 mg/dL (HIGH)</w:t>
            </w:r>
          </w:p>
        </w:tc>
        <w:tc>
          <w:tcPr>
            <w:tcW w:type="dxa" w:w="2351"/>
          </w:tcPr>
          <w:p>
            <w:r>
              <w:t>0.7–1.3 mg/dL</w:t>
            </w:r>
          </w:p>
        </w:tc>
        <w:tc>
          <w:tcPr>
            <w:tcW w:type="dxa" w:w="2351"/>
          </w:tcPr>
          <w:p>
            <w:r>
              <w:t>16/03/2024</w:t>
            </w:r>
          </w:p>
        </w:tc>
      </w:tr>
      <w:tr>
        <w:tc>
          <w:tcPr>
            <w:tcW w:type="dxa" w:w="2351"/>
          </w:tcPr>
          <w:p>
            <w:r>
              <w:t>eGFR</w:t>
            </w:r>
          </w:p>
        </w:tc>
        <w:tc>
          <w:tcPr>
            <w:tcW w:type="dxa" w:w="2351"/>
          </w:tcPr>
          <w:p>
            <w:r>
              <w:t>58 mL/min (LOW)</w:t>
            </w:r>
          </w:p>
        </w:tc>
        <w:tc>
          <w:tcPr>
            <w:tcW w:type="dxa" w:w="2351"/>
          </w:tcPr>
          <w:p>
            <w:r>
              <w:t>&gt; 90 mL/min</w:t>
            </w:r>
          </w:p>
        </w:tc>
        <w:tc>
          <w:tcPr>
            <w:tcW w:type="dxa" w:w="2351"/>
          </w:tcPr>
          <w:p>
            <w:r>
              <w:t>16/03/2024</w:t>
            </w:r>
          </w:p>
        </w:tc>
      </w:tr>
      <w:tr>
        <w:tc>
          <w:tcPr>
            <w:tcW w:type="dxa" w:w="2351"/>
          </w:tcPr>
          <w:p>
            <w:r>
              <w:t>CD4 Count</w:t>
            </w:r>
          </w:p>
        </w:tc>
        <w:tc>
          <w:tcPr>
            <w:tcW w:type="dxa" w:w="2351"/>
          </w:tcPr>
          <w:p>
            <w:r>
              <w:t>412 cells/µL</w:t>
            </w:r>
          </w:p>
        </w:tc>
        <w:tc>
          <w:tcPr>
            <w:tcW w:type="dxa" w:w="2351"/>
          </w:tcPr>
          <w:p>
            <w:r>
              <w:t>&gt; 500 cells/µL</w:t>
            </w:r>
          </w:p>
        </w:tc>
        <w:tc>
          <w:tcPr>
            <w:tcW w:type="dxa" w:w="2351"/>
          </w:tcPr>
          <w:p>
            <w:r>
              <w:t>16/03/2024</w:t>
            </w:r>
          </w:p>
        </w:tc>
      </w:tr>
      <w:tr>
        <w:tc>
          <w:tcPr>
            <w:tcW w:type="dxa" w:w="2351"/>
          </w:tcPr>
          <w:p>
            <w:r>
              <w:t>HIV Viral Load</w:t>
            </w:r>
          </w:p>
        </w:tc>
        <w:tc>
          <w:tcPr>
            <w:tcW w:type="dxa" w:w="2351"/>
          </w:tcPr>
          <w:p>
            <w:r>
              <w:t>&lt; 40 copies/mL</w:t>
            </w:r>
          </w:p>
        </w:tc>
        <w:tc>
          <w:tcPr>
            <w:tcW w:type="dxa" w:w="2351"/>
          </w:tcPr>
          <w:p>
            <w:r>
              <w:t>Undetectable target</w:t>
            </w:r>
          </w:p>
        </w:tc>
        <w:tc>
          <w:tcPr>
            <w:tcW w:type="dxa" w:w="2351"/>
          </w:tcPr>
          <w:p>
            <w:r>
              <w:t>16/03/2024</w:t>
            </w:r>
          </w:p>
        </w:tc>
      </w:tr>
      <w:tr>
        <w:tc>
          <w:tcPr>
            <w:tcW w:type="dxa" w:w="2351"/>
          </w:tcPr>
          <w:p>
            <w:r>
              <w:t>Total Cholesterol</w:t>
            </w:r>
          </w:p>
        </w:tc>
        <w:tc>
          <w:tcPr>
            <w:tcW w:type="dxa" w:w="2351"/>
          </w:tcPr>
          <w:p>
            <w:r>
              <w:t>228 mg/dL (HIGH)</w:t>
            </w:r>
          </w:p>
        </w:tc>
        <w:tc>
          <w:tcPr>
            <w:tcW w:type="dxa" w:w="2351"/>
          </w:tcPr>
          <w:p>
            <w:r>
              <w:t>&lt; 200 mg/dL</w:t>
            </w:r>
          </w:p>
        </w:tc>
        <w:tc>
          <w:tcPr>
            <w:tcW w:type="dxa" w:w="2351"/>
          </w:tcPr>
          <w:p>
            <w:r>
              <w:t>17/03/2024</w:t>
            </w:r>
          </w:p>
        </w:tc>
      </w:tr>
      <w:tr>
        <w:tc>
          <w:tcPr>
            <w:tcW w:type="dxa" w:w="2351"/>
          </w:tcPr>
          <w:p>
            <w:r>
              <w:t>LDL</w:t>
            </w:r>
          </w:p>
        </w:tc>
        <w:tc>
          <w:tcPr>
            <w:tcW w:type="dxa" w:w="2351"/>
          </w:tcPr>
          <w:p>
            <w:r>
              <w:t>148 mg/dL (HIGH)</w:t>
            </w:r>
          </w:p>
        </w:tc>
        <w:tc>
          <w:tcPr>
            <w:tcW w:type="dxa" w:w="2351"/>
          </w:tcPr>
          <w:p>
            <w:r>
              <w:t>&lt; 100 mg/dL</w:t>
            </w:r>
          </w:p>
        </w:tc>
        <w:tc>
          <w:tcPr>
            <w:tcW w:type="dxa" w:w="2351"/>
          </w:tcPr>
          <w:p>
            <w:r>
              <w:t>17/03/2024</w:t>
            </w:r>
          </w:p>
        </w:tc>
      </w:tr>
      <w:tr>
        <w:tc>
          <w:tcPr>
            <w:tcW w:type="dxa" w:w="2351"/>
          </w:tcPr>
          <w:p>
            <w:r>
              <w:t>ECG</w:t>
            </w:r>
          </w:p>
        </w:tc>
        <w:tc>
          <w:tcPr>
            <w:tcW w:type="dxa" w:w="2351"/>
          </w:tcPr>
          <w:p>
            <w:r>
              <w:t>ST elevation in V1–V4 (STEMI pattern)</w:t>
            </w:r>
          </w:p>
        </w:tc>
        <w:tc>
          <w:tcPr>
            <w:tcW w:type="dxa" w:w="2351"/>
          </w:tcPr>
          <w:p>
            <w:r>
              <w:t>Normal sinus</w:t>
            </w:r>
          </w:p>
        </w:tc>
        <w:tc>
          <w:tcPr>
            <w:tcW w:type="dxa" w:w="2351"/>
          </w:tcPr>
          <w:p>
            <w:r>
              <w:t>15/03/2024</w:t>
            </w:r>
          </w:p>
        </w:tc>
      </w:tr>
      <w:tr>
        <w:tc>
          <w:tcPr>
            <w:tcW w:type="dxa" w:w="2351"/>
          </w:tcPr>
          <w:p>
            <w:r>
              <w:t>Echo (2D)</w:t>
            </w:r>
          </w:p>
        </w:tc>
        <w:tc>
          <w:tcPr>
            <w:tcW w:type="dxa" w:w="2351"/>
          </w:tcPr>
          <w:p>
            <w:r>
              <w:t>EF 38% (Reduced), Regional wall motion abnormality anterior wall</w:t>
            </w:r>
          </w:p>
        </w:tc>
        <w:tc>
          <w:tcPr>
            <w:tcW w:type="dxa" w:w="2351"/>
          </w:tcPr>
          <w:p>
            <w:r>
              <w:t>EF &gt; 55%</w:t>
            </w:r>
          </w:p>
        </w:tc>
        <w:tc>
          <w:tcPr>
            <w:tcW w:type="dxa" w:w="2351"/>
          </w:tcPr>
          <w:p>
            <w:r>
              <w:t>16/03/2024</w:t>
            </w:r>
          </w:p>
        </w:tc>
      </w:tr>
    </w:tbl>
    <w:p/>
    <w:p>
      <w:pPr>
        <w:pStyle w:val="Heading2"/>
      </w:pPr>
      <w:r>
        <w:t>Section 6: Diagnosis &amp; Treatment Summary</w:t>
      </w:r>
    </w:p>
    <w:p>
      <w:r>
        <w:rPr>
          <w:b/>
          <w:i w:val="0"/>
        </w:rPr>
        <w:t>Final Diagnosis:</w:t>
      </w:r>
    </w:p>
    <w:p>
      <w:pPr>
        <w:pStyle w:val="ListBullet"/>
      </w:pPr>
      <w:r>
        <w:t>Acute ST-Elevation Myocardial Infarction (STEMI) — Anterior wall, LAD territory</w:t>
      </w:r>
    </w:p>
    <w:p>
      <w:pPr>
        <w:pStyle w:val="ListBullet"/>
      </w:pPr>
      <w:r>
        <w:t>Heart Failure with Reduced Ejection Fraction (HFrEF) — EF 38%</w:t>
      </w:r>
    </w:p>
    <w:p>
      <w:pPr>
        <w:pStyle w:val="ListBullet"/>
      </w:pPr>
      <w:r>
        <w:t>Type 2 Diabetes Mellitus — Poorly controlled</w:t>
      </w:r>
    </w:p>
    <w:p>
      <w:pPr>
        <w:pStyle w:val="ListBullet"/>
      </w:pPr>
      <w:r>
        <w:t>HIV infection — Virologically suppressed on ART</w:t>
      </w:r>
    </w:p>
    <w:p>
      <w:pPr>
        <w:pStyle w:val="ListBullet"/>
      </w:pPr>
      <w:r>
        <w:t>Chronic Kidney Disease Stage 3a</w:t>
      </w:r>
    </w:p>
    <w:p>
      <w:r>
        <w:rPr>
          <w:b/>
          <w:i w:val="0"/>
        </w:rPr>
        <w:br/>
        <w:t>Intervention:</w:t>
      </w:r>
    </w:p>
    <w:p>
      <w:r>
        <w:rPr>
          <w:b w:val="0"/>
          <w:i w:val="0"/>
        </w:rPr>
        <w:t>Emergency Primary PCI performed on 16/03/2024 at 01:30 hrs. Drug-eluting stent (DES) placed in LAD (proximal). Procedure performed by Dr. Arvind Nair. Thrombus aspiration performed prior to stenting. Post-procedure TIMI 3 flow achieved. Patient shifted to CCU post-procedure for monitoring.</w:t>
      </w:r>
    </w:p>
    <w:p/>
    <w:p>
      <w:pPr>
        <w:pStyle w:val="Heading2"/>
      </w:pPr>
      <w:r>
        <w:t>Section 7: Discharge Instructions</w:t>
      </w:r>
    </w:p>
    <w:p>
      <w:r>
        <w:rPr>
          <w:b/>
          <w:sz w:val="20"/>
        </w:rPr>
        <w:t xml:space="preserve">Follow-up: </w:t>
      </w:r>
      <w:r>
        <w:rPr>
          <w:sz w:val="20"/>
        </w:rPr>
        <w:t>Dr. Priya Sharma — 28 March 2024, 10:00 AM, Apollo Delhi OPD Room 12</w:t>
      </w:r>
    </w:p>
    <w:p>
      <w:r>
        <w:rPr>
          <w:b/>
          <w:sz w:val="20"/>
        </w:rPr>
        <w:t xml:space="preserve">Cardiac Rehab: </w:t>
      </w:r>
      <w:r>
        <w:rPr>
          <w:sz w:val="20"/>
        </w:rPr>
        <w:t>Weekly sessions — Tuesdays and Fridays, Apollo Cardiac Rehab Centre</w:t>
      </w:r>
    </w:p>
    <w:p>
      <w:r>
        <w:rPr>
          <w:b/>
          <w:sz w:val="20"/>
        </w:rPr>
        <w:t xml:space="preserve">Diabetologist: </w:t>
      </w:r>
      <w:r>
        <w:rPr>
          <w:sz w:val="20"/>
        </w:rPr>
        <w:t>Dr. S. Patil, KEM Mumbai — Teleconsult 29 March 2024</w:t>
      </w:r>
    </w:p>
    <w:p>
      <w:r>
        <w:rPr>
          <w:b/>
          <w:sz w:val="20"/>
        </w:rPr>
        <w:t xml:space="preserve">Restriction: </w:t>
      </w:r>
      <w:r>
        <w:rPr>
          <w:sz w:val="20"/>
        </w:rPr>
        <w:t>No driving for 4 weeks. No strenuous activity for 8 weeks.</w:t>
      </w:r>
    </w:p>
    <w:p/>
    <w:p>
      <w:pPr>
        <w:pBdr>
          <w:bottom w:val="single" w:sz="6" w:space="1" w:color="999999"/>
        </w:pBdr>
      </w:pPr>
    </w:p>
    <w:p>
      <w:r>
        <w:rPr>
          <w:b w:val="0"/>
          <w:i/>
          <w:sz w:val="18"/>
        </w:rPr>
        <w:t>Prepared by: Dr. Arvind Nair | Apollo Hospitals Delhi | MCI Reg: 2003-45678 | Signed: 23/03/2024</w:t>
      </w:r>
    </w:p>
    <w:p>
      <w:r>
        <w:rPr>
          <w:b/>
          <w:i w:val="0"/>
          <w:color w:val="B40000"/>
          <w:sz w:val="18"/>
        </w:rPr>
        <w:t>This document contains sensitive patient information. Unauthorized disclosure is an offence under DPDP Act 2023 and IPC Section 72.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