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custom-properties" Target="docProps/custom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ED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g6nr81xnwjj7" w:id="0"/>
      <w:bookmarkEnd w:id="0"/>
      <w:r w:rsidDel="00000000" w:rsidR="00000000" w:rsidRPr="00000000">
        <w:rPr>
          <w:rtl w:val="0"/>
        </w:rPr>
        <w:t xml:space="preserve">Events, Function &amp; Navigation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sz w:val="22"/>
          <w:szCs w:val="22"/>
          <w:rtl w:val="0"/>
        </w:rPr>
        <w:t xml:space="preserve">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goxd7kpxzjw3" w:id="1"/>
      <w:bookmarkEnd w:id="1"/>
      <w:r w:rsidDel="00000000" w:rsidR="00000000" w:rsidRPr="00000000">
        <w:rPr>
          <w:rtl w:val="0"/>
        </w:rPr>
        <w:t xml:space="preserve">By Dhruv Singh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349568</wp:posOffset>
            </wp:positionV>
            <wp:extent cx="7229475" cy="4574858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45748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first"/>
      <w:headerReference r:id="rId8" w:type="default"/>
      <w:footerReference r:id="rId9" w:type="first"/>
      <w:pgSz w:h="15840" w:w="12240" w:orient="portrait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Standard T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6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2"/>
    <w:bookmarkEnd w:id="2"/>
    <w:r w:rsidDel="00000000" w:rsidR="00000000" w:rsidRPr="00000000">
      <w:rPr>
        <w:rtl w:val="0"/>
      </w:rPr>
    </w:r>
  </w:p>
  <w:tbl>
    <w:tblPr>
      <w:tblStyle w:val="Table1"/>
      <w:tblW w:w="12225.0" w:type="dxa"/>
      <w:jc w:val="left"/>
      <w:tblInd w:w="-14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cantSplit w:val="0"/>
        <w:trHeight w:val="160" w:hRule="atLeast"/>
        <w:tblHeader w:val="0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07">
          <w:pPr>
            <w:pStyle w:val="Heading5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3"/>
          <w:bookmarkEnd w:id="3"/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900" w:hRule="atLeast"/>
        <w:tblHeader w:val="0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09">
          <w:pPr>
            <w:pStyle w:val="Heading4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3"/>
          <w:bookmarkEnd w:id="3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0A">
          <w:pPr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0B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5"/>
    <w:bookmarkEnd w:id="5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erif" w:cs="PT Serif" w:eastAsia="PT Serif" w:hAnsi="PT Serif"/>
        <w:sz w:val="22"/>
        <w:szCs w:val="22"/>
        <w:lang w:val="en"/>
      </w:rPr>
    </w:rPrDefault>
    <w:pPrDefault>
      <w:pPr>
        <w:spacing w:before="200" w:line="312" w:lineRule="auto"/>
        <w:ind w:left="-15" w:righ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OldStandardTT-regular.ttf"/><Relationship Id="rId6" Type="http://schemas.openxmlformats.org/officeDocument/2006/relationships/font" Target="fonts/OldStandardTT-bold.ttf"/><Relationship Id="rId7" Type="http://schemas.openxmlformats.org/officeDocument/2006/relationships/font" Target="fonts/OldStandardTT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MSIP_Label_2ae551e3-0043-40f0-9a67-12d995049d50_Enabled">
    <vt:lpwstr>True</vt:lpwstr>
  </property>
  <property fmtid="{D5CDD505-2E9C-101B-9397-08002B2CF9AE}" pid="3" name="MSIP_Label_2ae551e3-0043-40f0-9a67-12d995049d50_SiteId">
    <vt:lpwstr>97984c2b-a229-4609-8185-ae84947bc3fc</vt:lpwstr>
  </property>
  <property fmtid="{D5CDD505-2E9C-101B-9397-08002B2CF9AE}" pid="4" name="MSIP_Label_2ae551e3-0043-40f0-9a67-12d995049d50_SetDate">
    <vt:lpwstr>2024-04-27T05:31:17Z</vt:lpwstr>
  </property>
  <property fmtid="{D5CDD505-2E9C-101B-9397-08002B2CF9AE}" pid="5" name="MSIP_Label_2ae551e3-0043-40f0-9a67-12d995049d50_Name">
    <vt:lpwstr>Brillio Confidential</vt:lpwstr>
  </property>
  <property fmtid="{D5CDD505-2E9C-101B-9397-08002B2CF9AE}" pid="6" name="MSIP_Label_2ae551e3-0043-40f0-9a67-12d995049d50_ActionId">
    <vt:lpwstr>3d3e0ac0-1a8b-4ec1-82c7-6c12d9880797</vt:lpwstr>
  </property>
  <property fmtid="{D5CDD505-2E9C-101B-9397-08002B2CF9AE}" pid="7" name="MSIP_Label_2ae551e3-0043-40f0-9a67-12d995049d50_Removed">
    <vt:lpwstr>False</vt:lpwstr>
  </property>
  <property fmtid="{D5CDD505-2E9C-101B-9397-08002B2CF9AE}" pid="8" name="MSIP_Label_2ae551e3-0043-40f0-9a67-12d995049d50_Extended_MSFT_Method">
    <vt:lpwstr>Standard</vt:lpwstr>
  </property>
  <property fmtid="{D5CDD505-2E9C-101B-9397-08002B2CF9AE}" pid="9" name="Sensitivity">
    <vt:lpwstr>Brillio Confidential</vt:lpwstr>
  </property>
</Properties>
</file>