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Grand Two Bedroom Villa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 Occupancy: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Rate Plan: €5.000,00 / night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Grand Two Bedroom Villas offer over 300 square meters of indoor and outdoor space, including two airy bedrooms, each with a king size bed. Stunning 300-degree views from the private seawater pool and terrace allow you to immerse yourself in the natural splendor of the island. With a separate living and entertainment room, bespoke furnishings, and multiple marble-clad bathrooms with dual sinks, the interior is a sanctuary of luxurious comfort.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54D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UK32dZD7ImxQVOvE3R4FbqN2w==">AMUW2mVMV9gw9dOjaAGDqzdQ6G9U5EaJe95V9rjRvI8sfDWgo+q6LAFIZURoqUaxyJrbnAFynTy/9HSLi/hmO9CDyp8g1cjvEPzJVIIeWKkxXFdm0XK+La0=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2022-04-18T20:57:00Z</dcterms:created>
  <dc:creator>Kyriakos Mourkakos</dc:creator>
</cp:coreProperties>
</file>