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6FB4"/>
          <w:spacing w:val="30"/>
          <w:sz w:val="15"/>
          <w:szCs w:val="15"/>
        </w:rPr>
        <w:t xml:space="preserve">SPICE ROUTE KITCHENS  ·  MONTHLY OPERATIONS REVIEW</w:t>
      </w:r>
    </w:p>
    <w:p>
      <w:pPr>
        <w:pBdr>
          <w:bottom w:val="single" w:color="1B2A38" w:sz="18"/>
        </w:pBdr>
        <w:spacing w:after="80"/>
      </w:pPr>
      <w:r>
        <w:rPr>
          <w:rFonts w:ascii="Calibri" w:cs="Calibri" w:eastAsia="Calibri" w:hAnsi="Calibri"/>
          <w:b/>
          <w:bCs/>
          <w:color w:val="16202B"/>
          <w:sz w:val="40"/>
          <w:szCs w:val="40"/>
        </w:rPr>
        <w:t xml:space="preserve">21 Jul – 17 Aug 2026</w:t>
      </w:r>
    </w:p>
    <w:p>
      <w:pPr>
        <w:spacing w:after="200"/>
      </w:pPr>
      <w:r>
        <w:rPr>
          <w:rFonts w:ascii="Calibri" w:cs="Calibri" w:eastAsia="Calibri" w:hAnsi="Calibri"/>
          <w:color w:val="748799"/>
          <w:sz w:val="16"/>
          <w:szCs w:val="16"/>
        </w:rPr>
        <w:t xml:space="preserve">Prepared for Anjali Menon, Head of Operations, and the area management team  ·  20 outlets  ·  compared against 23 Jun – 20 Jul 2026  ·  live detail at spice-route-ops.onrender.com</w:t>
      </w:r>
    </w:p>
    <w:p>
      <w:pPr>
        <w:spacing w:after="40"/>
      </w:pPr>
      <w:r>
        <w:rPr>
          <w:rFonts w:ascii="Calibri" w:cs="Calibri" w:eastAsia="Calibri" w:hAnsi="Calibri"/>
          <w:b/>
          <w:bCs/>
          <w:color w:val="1F6FB4"/>
          <w:spacing w:val="30"/>
          <w:sz w:val="15"/>
          <w:szCs w:val="15"/>
        </w:rPr>
        <w:t xml:space="preserve">THE MONTH IN ONE LINE</w:t>
      </w:r>
    </w:p>
    <w:p>
      <w:pPr>
        <w:pStyle w:val="Heading2"/>
        <w:spacing w:after="120"/>
      </w:pPr>
      <w:r>
        <w:rPr>
          <w:rFonts w:ascii="Calibri" w:cs="Calibri" w:eastAsia="Calibri" w:hAnsi="Calibri"/>
          <w:b/>
          <w:bCs/>
          <w:color w:val="16202B"/>
          <w:sz w:val="26"/>
          <w:szCs w:val="26"/>
        </w:rPr>
        <w:t xml:space="preserve">Compliance held; follow-up did not.</w:t>
      </w:r>
    </w:p>
    <w:p>
      <w:pPr>
        <w:spacing w:after="200"/>
        <w:rPr>
          <w:sz w:val="21"/>
          <w:szCs w:val="21"/>
        </w:rPr>
      </w:pPr>
      <w:r>
        <w:rPr>
          <w:rFonts w:ascii="Calibri" w:cs="Calibri" w:eastAsia="Calibri" w:hAnsi="Calibri"/>
          <w:color w:val="43566A"/>
          <w:sz w:val="21"/>
          <w:szCs w:val="21"/>
        </w:rPr>
        <w:t xml:space="preserve">Stores filed slightly more of their routine paperwork than last month and hygiene audits improved sharply. But the work those checks generate is not being closed: 79 of 83 open tickets are past their deadline, 53 of them by more than a month, and 71% of high-priority tickets raised this period missed their 24-hour target. The chain is good at spotting problems and poor at finishing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0392B" w:sz="18"/>
              <w:left w:val="none" w:color="FFFFFF" w:sz="0"/>
              <w:bottom w:val="none" w:color="FFFFFF" w:sz="0"/>
              <w:right w:val="none" w:color="FFFFFF" w:sz="0"/>
            </w:tcBorders>
            <w:shd w:fill="F7F9FB" w:color="auto" w:val="clear"/>
            <w:tcMar>
              <w:top w:type="dxa" w:w="105"/>
              <w:left w:type="dxa" w:w="120"/>
              <w:bottom w:type="dxa" w:w="105"/>
              <w:right w:type="dxa" w:w="120"/>
            </w:tcMar>
          </w:tcPr>
          <w:p>
            <w:pPr>
              <w:spacing w:after="60"/>
            </w:pPr>
            <w:r>
              <w:rPr>
                <w:rFonts w:ascii="Calibri" w:cs="Calibri" w:eastAsia="Calibri" w:hAnsi="Calibri"/>
                <w:b/>
                <w:bCs/>
                <w:color w:val="748799"/>
                <w:spacing w:val="20"/>
                <w:sz w:val="14"/>
                <w:szCs w:val="14"/>
              </w:rPr>
              <w:t xml:space="preserve">CHECKLIST COMPLETION</w:t>
            </w:r>
          </w:p>
          <w:p>
            <w:pPr>
              <w:spacing w:after="40"/>
            </w:pPr>
            <w:r>
              <w:rPr>
                <w:rFonts w:ascii="Calibri" w:cs="Calibri" w:eastAsia="Calibri" w:hAnsi="Calibri"/>
                <w:b/>
                <w:bCs/>
                <w:color w:val="16202B"/>
                <w:sz w:val="40"/>
                <w:szCs w:val="40"/>
              </w:rPr>
              <w:t xml:space="preserve">76.0%</w:t>
            </w:r>
          </w:p>
          <w:p>
            <w:r>
              <w:rPr>
                <w:rFonts w:ascii="Calibri" w:cs="Calibri" w:eastAsia="Calibri" w:hAnsi="Calibri"/>
                <w:color w:val="748799"/>
                <w:sz w:val="15"/>
                <w:szCs w:val="15"/>
              </w:rPr>
              <w:t xml:space="preserve">▼ 0.1pt vs last period  ·  269 runs missed</w:t>
            </w:r>
          </w:p>
        </w:tc>
        <w:tc>
          <w:tcPr>
            <w:tcW w:type="dxa" w:w="2520"/>
            <w:tcBorders>
              <w:top w:val="single" w:color="12805A" w:sz="18"/>
              <w:left w:val="none" w:color="FFFFFF" w:sz="0"/>
              <w:bottom w:val="none" w:color="FFFFFF" w:sz="0"/>
              <w:right w:val="none" w:color="FFFFFF" w:sz="0"/>
            </w:tcBorders>
            <w:shd w:fill="F7F9FB" w:color="auto" w:val="clear"/>
            <w:tcMar>
              <w:top w:type="dxa" w:w="105"/>
              <w:left w:type="dxa" w:w="120"/>
              <w:bottom w:type="dxa" w:w="105"/>
              <w:right w:type="dxa" w:w="120"/>
            </w:tcMar>
          </w:tcPr>
          <w:p>
            <w:pPr>
              <w:spacing w:after="60"/>
            </w:pPr>
            <w:r>
              <w:rPr>
                <w:rFonts w:ascii="Calibri" w:cs="Calibri" w:eastAsia="Calibri" w:hAnsi="Calibri"/>
                <w:b/>
                <w:bCs/>
                <w:color w:val="748799"/>
                <w:spacing w:val="20"/>
                <w:sz w:val="14"/>
                <w:szCs w:val="14"/>
              </w:rPr>
              <w:t xml:space="preserve">HYGIENE AUDITS DONE</w:t>
            </w:r>
          </w:p>
          <w:p>
            <w:pPr>
              <w:spacing w:after="40"/>
            </w:pPr>
            <w:r>
              <w:rPr>
                <w:rFonts w:ascii="Calibri" w:cs="Calibri" w:eastAsia="Calibri" w:hAnsi="Calibri"/>
                <w:b/>
                <w:bCs/>
                <w:color w:val="16202B"/>
                <w:sz w:val="40"/>
                <w:szCs w:val="40"/>
              </w:rPr>
              <w:t xml:space="preserve">67.5%</w:t>
            </w:r>
          </w:p>
          <w:p>
            <w:r>
              <w:rPr>
                <w:rFonts w:ascii="Calibri" w:cs="Calibri" w:eastAsia="Calibri" w:hAnsi="Calibri"/>
                <w:color w:val="748799"/>
                <w:sz w:val="15"/>
                <w:szCs w:val="15"/>
              </w:rPr>
              <w:t xml:space="preserve">▲ 11.3pt vs last period  ·  26 store-weeks missed</w:t>
            </w:r>
          </w:p>
        </w:tc>
        <w:tc>
          <w:tcPr>
            <w:tcW w:type="dxa" w:w="2520"/>
            <w:tcBorders>
              <w:top w:val="single" w:color="1F6FB4" w:sz="18"/>
              <w:left w:val="none" w:color="FFFFFF" w:sz="0"/>
              <w:bottom w:val="none" w:color="FFFFFF" w:sz="0"/>
              <w:right w:val="none" w:color="FFFFFF" w:sz="0"/>
            </w:tcBorders>
            <w:shd w:fill="F7F9FB" w:color="auto" w:val="clear"/>
            <w:tcMar>
              <w:top w:type="dxa" w:w="105"/>
              <w:left w:type="dxa" w:w="120"/>
              <w:bottom w:type="dxa" w:w="105"/>
              <w:right w:type="dxa" w:w="120"/>
            </w:tcMar>
          </w:tcPr>
          <w:p>
            <w:pPr>
              <w:spacing w:after="60"/>
            </w:pPr>
            <w:r>
              <w:rPr>
                <w:rFonts w:ascii="Calibri" w:cs="Calibri" w:eastAsia="Calibri" w:hAnsi="Calibri"/>
                <w:b/>
                <w:bCs/>
                <w:color w:val="748799"/>
                <w:spacing w:val="20"/>
                <w:sz w:val="14"/>
                <w:szCs w:val="14"/>
              </w:rPr>
              <w:t xml:space="preserve">AVG COMPLIANCE SCORE</w:t>
            </w:r>
          </w:p>
          <w:p>
            <w:pPr>
              <w:spacing w:after="40"/>
            </w:pPr>
            <w:r>
              <w:rPr>
                <w:rFonts w:ascii="Calibri" w:cs="Calibri" w:eastAsia="Calibri" w:hAnsi="Calibri"/>
                <w:b/>
                <w:bCs/>
                <w:color w:val="16202B"/>
                <w:sz w:val="40"/>
                <w:szCs w:val="40"/>
              </w:rPr>
              <w:t xml:space="preserve">82.0%</w:t>
            </w:r>
          </w:p>
          <w:p>
            <w:r>
              <w:rPr>
                <w:rFonts w:ascii="Calibri" w:cs="Calibri" w:eastAsia="Calibri" w:hAnsi="Calibri"/>
                <w:color w:val="748799"/>
                <w:sz w:val="15"/>
                <w:szCs w:val="15"/>
              </w:rPr>
              <w:t xml:space="preserve">▼ 0.8pt vs last period  ·  39% below threshold</w:t>
            </w:r>
          </w:p>
        </w:tc>
        <w:tc>
          <w:tcPr>
            <w:tcW w:type="dxa" w:w="2520"/>
            <w:tcBorders>
              <w:top w:val="single" w:color="C0392B" w:sz="18"/>
              <w:left w:val="none" w:color="FFFFFF" w:sz="0"/>
              <w:bottom w:val="none" w:color="FFFFFF" w:sz="0"/>
              <w:right w:val="none" w:color="FFFFFF" w:sz="0"/>
            </w:tcBorders>
            <w:shd w:fill="F7F9FB" w:color="auto" w:val="clear"/>
            <w:tcMar>
              <w:top w:type="dxa" w:w="105"/>
              <w:left w:type="dxa" w:w="120"/>
              <w:bottom w:type="dxa" w:w="105"/>
              <w:right w:type="dxa" w:w="120"/>
            </w:tcMar>
          </w:tcPr>
          <w:p>
            <w:pPr>
              <w:spacing w:after="60"/>
            </w:pPr>
            <w:r>
              <w:rPr>
                <w:rFonts w:ascii="Calibri" w:cs="Calibri" w:eastAsia="Calibri" w:hAnsi="Calibri"/>
                <w:b/>
                <w:bCs/>
                <w:color w:val="748799"/>
                <w:spacing w:val="20"/>
                <w:sz w:val="14"/>
                <w:szCs w:val="14"/>
              </w:rPr>
              <w:t xml:space="preserve">TICKETS PAST DUE</w:t>
            </w:r>
          </w:p>
          <w:p>
            <w:pPr>
              <w:spacing w:after="40"/>
            </w:pPr>
            <w:r>
              <w:rPr>
                <w:rFonts w:ascii="Calibri" w:cs="Calibri" w:eastAsia="Calibri" w:hAnsi="Calibri"/>
                <w:b/>
                <w:bCs/>
                <w:color w:val="16202B"/>
                <w:sz w:val="40"/>
                <w:szCs w:val="40"/>
              </w:rPr>
              <w:t xml:space="preserve">79</w:t>
            </w:r>
          </w:p>
          <w:p>
            <w:r>
              <w:rPr>
                <w:rFonts w:ascii="Calibri" w:cs="Calibri" w:eastAsia="Calibri" w:hAnsi="Calibri"/>
                <w:color w:val="748799"/>
                <w:sz w:val="15"/>
                <w:szCs w:val="15"/>
              </w:rPr>
              <w:t xml:space="preserve">of 83 open  ·  median age 43 days</w:t>
            </w:r>
          </w:p>
        </w:tc>
      </w:tr>
    </w:tbl>
    <w:p>
      <w:pPr>
        <w:pBdr>
          <w:bottom w:val="single" w:color="DDE4EA" w:sz="6"/>
        </w:pBdr>
        <w:spacing w:after="110" w:before="80"/>
      </w:pPr>
    </w:p>
    <w:p>
      <w:pPr>
        <w:spacing w:after="40"/>
      </w:pPr>
      <w:r>
        <w:rPr>
          <w:rFonts w:ascii="Calibri" w:cs="Calibri" w:eastAsia="Calibri" w:hAnsi="Calibri"/>
          <w:b/>
          <w:bCs/>
          <w:color w:val="1F6FB4"/>
          <w:spacing w:val="30"/>
          <w:sz w:val="15"/>
          <w:szCs w:val="15"/>
        </w:rPr>
        <w:t xml:space="preserve">WHAT CHANGED, AND WHAT IT MEANS</w:t>
      </w:r>
    </w:p>
    <w:p>
      <w:pPr>
        <w:pStyle w:val="Heading2"/>
        <w:spacing w:after="120"/>
      </w:pPr>
      <w:r>
        <w:rPr>
          <w:rFonts w:ascii="Calibri" w:cs="Calibri" w:eastAsia="Calibri" w:hAnsi="Calibri"/>
          <w:b/>
          <w:bCs/>
          <w:color w:val="16202B"/>
          <w:sz w:val="26"/>
          <w:szCs w:val="26"/>
        </w:rPr>
        <w:t xml:space="preserve">Four things worth your attention</w:t>
      </w:r>
    </w:p>
    <w:p>
      <w:pPr>
        <w:pBdr>
          <w:left w:val="single" w:color="C0392B" w:sz="18"/>
        </w:pBdr>
        <w:spacing w:after="40" w:before="100"/>
        <w:ind w:left="150"/>
      </w:pPr>
      <w:r>
        <w:rPr>
          <w:rFonts w:ascii="Calibri" w:cs="Calibri" w:eastAsia="Calibri" w:hAnsi="Calibri"/>
          <w:b/>
          <w:bCs/>
          <w:color w:val="16202B"/>
          <w:sz w:val="21"/>
          <w:szCs w:val="21"/>
        </w:rPr>
        <w:t xml:space="preserve">1   The ticket backlog has become structural, not seasonal</w:t>
      </w:r>
    </w:p>
    <w:p>
      <w:pPr>
        <w:pBdr>
          <w:left w:val="single" w:color="C0392B" w:sz="18"/>
        </w:pBdr>
        <w:spacing w:after="120" w:line="262"/>
        <w:ind w:left="150"/>
      </w:pPr>
      <w:r>
        <w:rPr>
          <w:rFonts w:ascii="Calibri" w:cs="Calibri" w:eastAsia="Calibri" w:hAnsi="Calibri"/>
          <w:color w:val="43566A"/>
          <w:sz w:val="19"/>
          <w:szCs w:val="19"/>
        </w:rPr>
        <w:t xml:space="preserve">53 of the 83 open tickets are more than 30 days old and the oldest is 91 days. Escalations have risen every period (10 → 12 → 16), which tells us escalation is being used as a filing cabinet rather than a trigger. Safety is the single largest category in the backlog (16 open tickets), which is the part I would not let run another month.</w:t>
      </w:r>
    </w:p>
    <w:p>
      <w:pPr>
        <w:pBdr>
          <w:left w:val="single" w:color="C0392B" w:sz="18"/>
        </w:pBdr>
        <w:spacing w:after="40" w:before="100"/>
        <w:ind w:left="150"/>
      </w:pPr>
      <w:r>
        <w:rPr>
          <w:rFonts w:ascii="Calibri" w:cs="Calibri" w:eastAsia="Calibri" w:hAnsi="Calibri"/>
          <w:b/>
          <w:bCs/>
          <w:color w:val="16202B"/>
          <w:sz w:val="21"/>
          <w:szCs w:val="21"/>
        </w:rPr>
        <w:t xml:space="preserve">2   Closing a ticket is not the same as fixing the problem</w:t>
      </w:r>
    </w:p>
    <w:p>
      <w:pPr>
        <w:pBdr>
          <w:left w:val="single" w:color="C0392B" w:sz="18"/>
        </w:pBdr>
        <w:spacing w:after="120" w:line="262"/>
        <w:ind w:left="150"/>
      </w:pPr>
      <w:r>
        <w:rPr>
          <w:rFonts w:ascii="Calibri" w:cs="Calibri" w:eastAsia="Calibri" w:hAnsi="Calibri"/>
          <w:color w:val="43566A"/>
          <w:sz w:val="19"/>
          <w:szCs w:val="19"/>
        </w:rPr>
        <w:t xml:space="preserve">Reading the free-text issue reports rather than the tick-boxes: 61 times this quarter a store reported the same fault in the same words it had already reported before, and in 41 of those cases the earlier ticket had already been marked Closed. Median time to recurrence is 22 days. Delhi – Connaught Place has reported the same grill igniter fault four separate times. We are paying to reopen problems we believe we solved.</w:t>
      </w:r>
    </w:p>
    <w:p>
      <w:pPr>
        <w:pBdr>
          <w:left w:val="single" w:color="C0392B" w:sz="18"/>
        </w:pBdr>
        <w:spacing w:after="40" w:before="100"/>
        <w:ind w:left="150"/>
      </w:pPr>
      <w:r>
        <w:rPr>
          <w:rFonts w:ascii="Calibri" w:cs="Calibri" w:eastAsia="Calibri" w:hAnsi="Calibri"/>
          <w:b/>
          <w:bCs/>
          <w:color w:val="16202B"/>
          <w:sz w:val="21"/>
          <w:szCs w:val="21"/>
        </w:rPr>
        <w:t xml:space="preserve">3   The chain average hides a two-speed estate</w:t>
      </w:r>
    </w:p>
    <w:p>
      <w:pPr>
        <w:pBdr>
          <w:left w:val="single" w:color="C0392B" w:sz="18"/>
        </w:pBdr>
        <w:spacing w:after="120" w:line="262"/>
        <w:ind w:left="150"/>
      </w:pPr>
      <w:r>
        <w:rPr>
          <w:rFonts w:ascii="Calibri" w:cs="Calibri" w:eastAsia="Calibri" w:hAnsi="Calibri"/>
          <w:color w:val="43566A"/>
          <w:sz w:val="19"/>
          <w:szCs w:val="19"/>
        </w:rPr>
        <w:t xml:space="preserve">Chain completion moved 72.4% → 76.0% across the quarter, which reads like slow progress. It is not: the eight healthiest stores average 91% completion while seven at-risk stores average 54%, and that gap has not narrowed in three months. Those seven stores generate 63% of every missed checklist in the chain. This is a seven-store problem being reported as a twenty-store average.</w:t>
      </w:r>
    </w:p>
    <w:p>
      <w:pPr>
        <w:pBdr>
          <w:left w:val="single" w:color="12805A" w:sz="18"/>
        </w:pBdr>
        <w:spacing w:after="40" w:before="100"/>
        <w:ind w:left="150"/>
      </w:pPr>
      <w:r>
        <w:rPr>
          <w:rFonts w:ascii="Calibri" w:cs="Calibri" w:eastAsia="Calibri" w:hAnsi="Calibri"/>
          <w:b/>
          <w:bCs/>
          <w:color w:val="16202B"/>
          <w:sz w:val="21"/>
          <w:szCs w:val="21"/>
        </w:rPr>
        <w:t xml:space="preserve">4   Hygiene audits are the one clear win — and it was coachable</w:t>
      </w:r>
    </w:p>
    <w:p>
      <w:pPr>
        <w:pBdr>
          <w:left w:val="single" w:color="12805A" w:sz="18"/>
        </w:pBdr>
        <w:spacing w:after="120" w:line="262"/>
        <w:ind w:left="150"/>
      </w:pPr>
      <w:r>
        <w:rPr>
          <w:rFonts w:ascii="Calibri" w:cs="Calibri" w:eastAsia="Calibri" w:hAnsi="Calibri"/>
          <w:color w:val="43566A"/>
          <w:sz w:val="19"/>
          <w:szCs w:val="19"/>
        </w:rPr>
        <w:t xml:space="preserve">Weekly audit completion went 56.2% → 67.5%, the largest single improvement of the quarter, driven mostly by Bhopal – MP Nagar (+34 points on checklists) after its area manager started reviewing the missed-audit list weekly. That is the intervention worth copying to the other six.</w:t>
      </w:r>
    </w:p>
    <w:p>
      <w:r>
        <w:br w:type="page"/>
      </w:r>
    </w:p>
    <w:p>
      <w:pPr>
        <w:spacing w:after="40"/>
      </w:pPr>
      <w:r>
        <w:rPr>
          <w:rFonts w:ascii="Calibri" w:cs="Calibri" w:eastAsia="Calibri" w:hAnsi="Calibri"/>
          <w:b/>
          <w:bCs/>
          <w:color w:val="1F6FB4"/>
          <w:spacing w:val="30"/>
          <w:sz w:val="15"/>
          <w:szCs w:val="15"/>
        </w:rPr>
        <w:t xml:space="preserve">DECISIONS NEEDED FROM YOU</w:t>
      </w:r>
    </w:p>
    <w:p>
      <w:pPr>
        <w:pStyle w:val="Heading2"/>
        <w:spacing w:after="120"/>
      </w:pPr>
      <w:r>
        <w:rPr>
          <w:rFonts w:ascii="Calibri" w:cs="Calibri" w:eastAsia="Calibri" w:hAnsi="Calibri"/>
          <w:b/>
          <w:bCs/>
          <w:color w:val="16202B"/>
          <w:sz w:val="26"/>
          <w:szCs w:val="26"/>
        </w:rPr>
        <w:t xml:space="preserve">Three of the five actions need your call, not 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3180"/>
        <w:gridCol w:w="1400"/>
        <w:gridCol w:w="1100"/>
      </w:tblGrid>
      <w:tr>
        <w:trPr>
          <w:tblHeader/>
        </w:trPr>
        <w:tc>
          <w:tcPr>
            <w:tcW w:type="dxa" w:w="44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ACTION</w:t>
            </w:r>
          </w:p>
        </w:tc>
        <w:tc>
          <w:tcPr>
            <w:tcW w:type="dxa" w:w="318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WHY</w:t>
            </w:r>
          </w:p>
        </w:tc>
        <w:tc>
          <w:tcPr>
            <w:tcW w:type="dxa" w:w="14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OWNER</w:t>
            </w:r>
          </w:p>
        </w:tc>
        <w:tc>
          <w:tcPr>
            <w:tcW w:type="dxa" w:w="11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BY</w:t>
            </w:r>
          </w:p>
        </w:tc>
      </w:tr>
      <w:tr>
        <w:trPr>
          <w:cantSplit/>
        </w:trPr>
        <w:tc>
          <w:tcPr>
            <w:tcW w:type="dxa" w:w="4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Set the high-priority SLA at 24 or 48 hours.</w:t>
            </w:r>
            <w:r>
              <w:rPr>
                <w:rFonts w:ascii="Calibri" w:cs="Calibri" w:eastAsia="Calibri" w:hAnsi="Calibri"/>
                <w:color w:val="43566A"/>
                <w:sz w:val="17"/>
                <w:szCs w:val="17"/>
              </w:rPr>
              <w:t xml:space="preserve"> If it stays at 24 it needs on-call cover funded; if not, move it to 48 and the breach number becomes real again.</w:t>
            </w:r>
          </w:p>
        </w:tc>
        <w:tc>
          <w:tcPr>
            <w:tcW w:type="dxa" w:w="3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43566A"/>
                <w:sz w:val="18"/>
                <w:szCs w:val="18"/>
              </w:rPr>
              <w:t xml:space="preserve">Today we breach 55% of the time, so the target no longer changes anyone's behaviour.</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b/>
                <w:bCs/>
                <w:color w:val="1F6FB4"/>
                <w:sz w:val="18"/>
                <w:szCs w:val="18"/>
              </w:rPr>
              <w:t xml:space="preserve">VP Operations</w:t>
            </w:r>
          </w:p>
        </w:tc>
        <w:tc>
          <w:tcPr>
            <w:tcW w:type="dxa" w:w="11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748799"/>
                <w:sz w:val="18"/>
                <w:szCs w:val="18"/>
              </w:rPr>
              <w:t xml:space="preserve">This month</w:t>
            </w:r>
          </w:p>
        </w:tc>
      </w:tr>
      <w:tr>
        <w:trPr>
          <w:cantSplit/>
        </w:trPr>
        <w:tc>
          <w:tcPr>
            <w:tcW w:type="dxa" w:w="4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Approve a refrigeration and ice-machine condition survey</w:t>
            </w:r>
            <w:r>
              <w:rPr>
                <w:rFonts w:ascii="Calibri" w:cs="Calibri" w:eastAsia="Calibri" w:hAnsi="Calibri"/>
                <w:color w:val="43566A"/>
                <w:sz w:val="17"/>
                <w:szCs w:val="17"/>
              </w:rPr>
              <w:t xml:space="preserve"> at the six worst outlets.</w:t>
            </w:r>
          </w:p>
        </w:tc>
        <w:tc>
          <w:tcPr>
            <w:tcW w:type="dxa" w:w="3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color w:val="43566A"/>
                <w:sz w:val="18"/>
                <w:szCs w:val="18"/>
              </w:rPr>
              <w:t xml:space="preserve">Two of the three most-failed checks chain-wide are equipment, not discipline.</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b/>
                <w:bCs/>
                <w:color w:val="1F6FB4"/>
                <w:sz w:val="18"/>
                <w:szCs w:val="18"/>
              </w:rPr>
              <w:t xml:space="preserve">Maintenance</w:t>
            </w:r>
          </w:p>
        </w:tc>
        <w:tc>
          <w:tcPr>
            <w:tcW w:type="dxa" w:w="11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color w:val="748799"/>
                <w:sz w:val="18"/>
                <w:szCs w:val="18"/>
              </w:rPr>
              <w:t xml:space="preserve">4 weeks</w:t>
            </w:r>
          </w:p>
        </w:tc>
      </w:tr>
      <w:tr>
        <w:trPr>
          <w:cantSplit/>
        </w:trPr>
        <w:tc>
          <w:tcPr>
            <w:tcW w:type="dxa" w:w="4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Agree the seven at-risk stores get a named 30-day plan</w:t>
            </w:r>
            <w:r>
              <w:rPr>
                <w:rFonts w:ascii="Calibri" w:cs="Calibri" w:eastAsia="Calibri" w:hAnsi="Calibri"/>
                <w:color w:val="43566A"/>
                <w:sz w:val="17"/>
                <w:szCs w:val="17"/>
              </w:rPr>
              <w:t xml:space="preserve"> with their area manager.</w:t>
            </w:r>
          </w:p>
        </w:tc>
        <w:tc>
          <w:tcPr>
            <w:tcW w:type="dxa" w:w="3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43566A"/>
                <w:sz w:val="18"/>
                <w:szCs w:val="18"/>
              </w:rPr>
              <w:t xml:space="preserve">They produce 63% of all missed checklists; the Bhopal playbook already worked once.</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b/>
                <w:bCs/>
                <w:color w:val="1F6FB4"/>
                <w:sz w:val="18"/>
                <w:szCs w:val="18"/>
              </w:rPr>
              <w:t xml:space="preserve">Area managers</w:t>
            </w:r>
          </w:p>
        </w:tc>
        <w:tc>
          <w:tcPr>
            <w:tcW w:type="dxa" w:w="11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748799"/>
                <w:sz w:val="18"/>
                <w:szCs w:val="18"/>
              </w:rPr>
              <w:t xml:space="preserve">Starts Monday</w:t>
            </w:r>
          </w:p>
        </w:tc>
      </w:tr>
    </w:tbl>
    <w:p>
      <w:pPr>
        <w:pBdr>
          <w:bottom w:val="single" w:color="DDE4EA" w:sz="6"/>
        </w:pBdr>
        <w:spacing w:after="110" w:before="80"/>
      </w:pPr>
    </w:p>
    <w:p>
      <w:pPr>
        <w:spacing w:after="40"/>
      </w:pPr>
      <w:r>
        <w:rPr>
          <w:rFonts w:ascii="Calibri" w:cs="Calibri" w:eastAsia="Calibri" w:hAnsi="Calibri"/>
          <w:b/>
          <w:bCs/>
          <w:color w:val="1F6FB4"/>
          <w:spacing w:val="30"/>
          <w:sz w:val="15"/>
          <w:szCs w:val="15"/>
        </w:rPr>
        <w:t xml:space="preserve">CHAIN PERFORMANCE</w:t>
      </w:r>
    </w:p>
    <w:p>
      <w:pPr>
        <w:pStyle w:val="Heading2"/>
        <w:spacing w:after="120"/>
      </w:pPr>
      <w:r>
        <w:rPr>
          <w:rFonts w:ascii="Calibri" w:cs="Calibri" w:eastAsia="Calibri" w:hAnsi="Calibri"/>
          <w:b/>
          <w:bCs/>
          <w:color w:val="16202B"/>
          <w:sz w:val="26"/>
          <w:szCs w:val="26"/>
        </w:rPr>
        <w:t xml:space="preserve">Thirteen weeks at a glance</w:t>
      </w:r>
    </w:p>
    <w:p>
      <w:pPr>
        <w:spacing w:after="110" w:line="258"/>
      </w:pPr>
      <w:r>
        <w:rPr>
          <w:rFonts w:ascii="Calibri" w:cs="Calibri" w:eastAsia="Calibri" w:hAnsi="Calibri"/>
          <w:color w:val="43566A"/>
          <w:sz w:val="20"/>
          <w:szCs w:val="20"/>
        </w:rPr>
        <w:t xml:space="preserve">Daily checklist completion has been flat in the mid-70s since mid-June. The volatility in the audit line is the story worth watching — audits are done by exception rather than by routine, so the line swings between 40% and 80% depending on who chased them.</w:t>
      </w:r>
    </w:p>
    <w:p>
      <w:pPr>
        <w:spacing w:after="60" w:before="60"/>
        <w:jc w:val="center"/>
      </w:pPr>
      <w:r>
        <w:drawing>
          <wp:inline distT="0" distB="0" distL="0" distR="0">
            <wp:extent cx="64008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571750"/>
                    </a:xfrm>
                    <a:prstGeom prst="rect">
                      <a:avLst/>
                    </a:prstGeom>
                  </pic:spPr>
                </pic:pic>
              </a:graphicData>
            </a:graphic>
          </wp:inline>
        </w:drawing>
      </w:r>
    </w:p>
    <w:p>
      <w:pPr>
        <w:spacing w:after="120"/>
      </w:pPr>
      <w:r>
        <w:rPr>
          <w:rFonts w:ascii="Calibri" w:cs="Calibri" w:eastAsia="Calibri" w:hAnsi="Calibri"/>
          <w:i w:val="false"/>
          <w:iCs w:val="false"/>
          <w:color w:val="748799"/>
          <w:sz w:val="16"/>
          <w:szCs w:val="16"/>
        </w:rPr>
        <w:t xml:space="preserve">Weekly, all 20 outlets. Compliance score is the average of the scored checklist and audit submissions filed that week; it stays high because the stores that skip filing are also the stores that would have scored badly — a survivorship effect worth remembering whenever compliance looks reassuring.</w:t>
      </w:r>
    </w:p>
    <w:p>
      <w:pPr>
        <w:pBdr>
          <w:bottom w:val="single" w:color="DDE4EA" w:sz="6"/>
        </w:pBdr>
        <w:spacing w:after="110" w:before="80"/>
      </w:pPr>
    </w:p>
    <w:p>
      <w:pPr>
        <w:spacing w:after="40"/>
      </w:pPr>
      <w:r>
        <w:rPr>
          <w:rFonts w:ascii="Calibri" w:cs="Calibri" w:eastAsia="Calibri" w:hAnsi="Calibri"/>
          <w:b/>
          <w:bCs/>
          <w:color w:val="1F6FB4"/>
          <w:spacing w:val="30"/>
          <w:sz w:val="15"/>
          <w:szCs w:val="15"/>
        </w:rPr>
        <w:t xml:space="preserve">DISTRIBUTION, NOT AVERAGE</w:t>
      </w:r>
    </w:p>
    <w:p>
      <w:pPr>
        <w:pStyle w:val="Heading2"/>
        <w:spacing w:after="120"/>
      </w:pPr>
      <w:r>
        <w:rPr>
          <w:rFonts w:ascii="Calibri" w:cs="Calibri" w:eastAsia="Calibri" w:hAnsi="Calibri"/>
          <w:b/>
          <w:bCs/>
          <w:color w:val="16202B"/>
          <w:sz w:val="26"/>
          <w:szCs w:val="26"/>
        </w:rPr>
        <w:t xml:space="preserve">Where each store started the quarter, and where it is now</w:t>
      </w:r>
    </w:p>
    <w:p>
      <w:pPr>
        <w:spacing w:after="60" w:before="60"/>
        <w:jc w:val="center"/>
      </w:pPr>
      <w:r>
        <w:drawing>
          <wp:inline distT="0" distB="0" distL="0" distR="0">
            <wp:extent cx="58483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105150"/>
                    </a:xfrm>
                    <a:prstGeom prst="rect">
                      <a:avLst/>
                    </a:prstGeom>
                  </pic:spPr>
                </pic:pic>
              </a:graphicData>
            </a:graphic>
          </wp:inline>
        </w:drawing>
      </w:r>
    </w:p>
    <w:p>
      <w:pPr>
        <w:spacing w:after="120"/>
      </w:pPr>
      <w:r>
        <w:rPr>
          <w:rFonts w:ascii="Calibri" w:cs="Calibri" w:eastAsia="Calibri" w:hAnsi="Calibri"/>
          <w:i w:val="false"/>
          <w:iCs w:val="false"/>
          <w:color w:val="748799"/>
          <w:sz w:val="16"/>
          <w:szCs w:val="16"/>
        </w:rPr>
        <w:t xml:space="preserve">Hollow marker = 26 May – 22 Jun, solid = 21 Jul – 17 Aug. Green means the store improved, red means it slipped. Nine stores now clear the 85% completion target; four have sat below 50% for the entire quarter. Nagpur is the one to act on: it is not just the lowest performer, it is the fastest-declining one. Chandigarh matters for a different reason — it was a healthy store a month ago and nobody has flagged it yet.</w:t>
      </w:r>
    </w:p>
    <w:p>
      <w:r>
        <w:br w:type="page"/>
      </w:r>
    </w:p>
    <w:p>
      <w:pPr>
        <w:spacing w:after="40"/>
      </w:pPr>
      <w:r>
        <w:rPr>
          <w:rFonts w:ascii="Calibri" w:cs="Calibri" w:eastAsia="Calibri" w:hAnsi="Calibri"/>
          <w:b/>
          <w:bCs/>
          <w:color w:val="1F6FB4"/>
          <w:spacing w:val="30"/>
          <w:sz w:val="15"/>
          <w:szCs w:val="15"/>
        </w:rPr>
        <w:t xml:space="preserve">STORE SCORECARD</w:t>
      </w:r>
    </w:p>
    <w:p>
      <w:pPr>
        <w:pStyle w:val="Heading2"/>
        <w:spacing w:after="120"/>
      </w:pPr>
      <w:r>
        <w:rPr>
          <w:rFonts w:ascii="Calibri" w:cs="Calibri" w:eastAsia="Calibri" w:hAnsi="Calibri"/>
          <w:b/>
          <w:bCs/>
          <w:color w:val="16202B"/>
          <w:sz w:val="26"/>
          <w:szCs w:val="26"/>
        </w:rPr>
        <w:t xml:space="preserve">All 20 outlets, quarter to date</w:t>
      </w:r>
    </w:p>
    <w:p>
      <w:pPr>
        <w:spacing w:after="110" w:line="258"/>
      </w:pPr>
      <w:r>
        <w:rPr>
          <w:rFonts w:ascii="Calibri" w:cs="Calibri" w:eastAsia="Calibri" w:hAnsi="Calibri"/>
          <w:color w:val="43566A"/>
          <w:sz w:val="20"/>
          <w:szCs w:val="20"/>
        </w:rPr>
        <w:t xml:space="preserve">Rating is a 0–100 roll-up of what the store itself controls: completion (35), audits (15), compliance score (30) and failed checks (20). Ticket lateness sits in its own column because it is owned by the area manager, not the store.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330"/>
        <w:gridCol w:w="1180"/>
        <w:gridCol w:w="1290"/>
        <w:gridCol w:w="1400"/>
        <w:gridCol w:w="1380"/>
      </w:tblGrid>
      <w:tr>
        <w:trPr>
          <w:tblHeader/>
        </w:trPr>
        <w:tc>
          <w:tcPr>
            <w:tcW w:type="dxa" w:w="25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pPr>
              <w:jc w:val="left"/>
            </w:pPr>
            <w:r>
              <w:rPr>
                <w:rFonts w:ascii="Calibri" w:cs="Calibri" w:eastAsia="Calibri" w:hAnsi="Calibri"/>
                <w:b/>
                <w:bCs/>
                <w:color w:val="748799"/>
                <w:spacing w:val="20"/>
                <w:sz w:val="14"/>
                <w:szCs w:val="14"/>
              </w:rPr>
              <w:t xml:space="preserve">STORE</w:t>
            </w:r>
          </w:p>
        </w:tc>
        <w:tc>
          <w:tcPr>
            <w:tcW w:type="dxa" w:w="10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748799"/>
                <w:spacing w:val="20"/>
                <w:sz w:val="14"/>
                <w:szCs w:val="14"/>
              </w:rPr>
              <w:t xml:space="preserve">RATING</w:t>
            </w:r>
          </w:p>
        </w:tc>
        <w:tc>
          <w:tcPr>
            <w:tcW w:type="dxa" w:w="133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748799"/>
                <w:spacing w:val="20"/>
                <w:sz w:val="14"/>
                <w:szCs w:val="14"/>
              </w:rPr>
              <w:t xml:space="preserve">CHECKLISTS</w:t>
            </w:r>
          </w:p>
        </w:tc>
        <w:tc>
          <w:tcPr>
            <w:tcW w:type="dxa" w:w="118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748799"/>
                <w:spacing w:val="20"/>
                <w:sz w:val="14"/>
                <w:szCs w:val="14"/>
              </w:rPr>
              <w:t xml:space="preserve">AUDITS</w:t>
            </w:r>
          </w:p>
        </w:tc>
        <w:tc>
          <w:tcPr>
            <w:tcW w:type="dxa" w:w="129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748799"/>
                <w:spacing w:val="20"/>
                <w:sz w:val="14"/>
                <w:szCs w:val="14"/>
              </w:rPr>
              <w:t xml:space="preserve">AVG SCORE</w:t>
            </w:r>
          </w:p>
        </w:tc>
        <w:tc>
          <w:tcPr>
            <w:tcW w:type="dxa" w:w="14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748799"/>
                <w:spacing w:val="20"/>
                <w:sz w:val="14"/>
                <w:szCs w:val="14"/>
              </w:rPr>
              <w:t xml:space="preserve">CHECKS FAILED</w:t>
            </w:r>
          </w:p>
        </w:tc>
        <w:tc>
          <w:tcPr>
            <w:tcW w:type="dxa" w:w="138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748799"/>
                <w:spacing w:val="20"/>
                <w:sz w:val="14"/>
                <w:szCs w:val="14"/>
              </w:rPr>
              <w:t xml:space="preserve">TICKETS LATE</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Indore - Vijay Nagar</w:t>
            </w:r>
          </w:p>
          <w:p>
            <w:r>
              <w:rPr>
                <w:rFonts w:ascii="Calibri" w:cs="Calibri" w:eastAsia="Calibri" w:hAnsi="Calibri"/>
                <w:color w:val="748799"/>
                <w:sz w:val="13"/>
                <w:szCs w:val="13"/>
              </w:rPr>
              <w:t xml:space="preserve">Dev Reddy</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94  </w:t>
            </w:r>
            <w:r>
              <w:rPr>
                <w:rFonts w:ascii="Calibri" w:cs="Calibri" w:eastAsia="Calibri" w:hAnsi="Calibri"/>
                <w:b/>
                <w:bCs/>
                <w:color w:val="12805A"/>
                <w:sz w:val="14"/>
                <w:szCs w:val="14"/>
              </w:rPr>
              <w:t xml:space="preserve">Good</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98.4%</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92.3%</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90.8%</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9.3%</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5</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Surat - Vesu</w:t>
            </w:r>
          </w:p>
          <w:p>
            <w:r>
              <w:rPr>
                <w:rFonts w:ascii="Calibri" w:cs="Calibri" w:eastAsia="Calibri" w:hAnsi="Calibri"/>
                <w:color w:val="748799"/>
                <w:sz w:val="13"/>
                <w:szCs w:val="13"/>
              </w:rPr>
              <w:t xml:space="preserve">Dev Reddy</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92  </w:t>
            </w:r>
            <w:r>
              <w:rPr>
                <w:rFonts w:ascii="Calibri" w:cs="Calibri" w:eastAsia="Calibri" w:hAnsi="Calibri"/>
                <w:b/>
                <w:bCs/>
                <w:color w:val="12805A"/>
                <w:sz w:val="14"/>
                <w:szCs w:val="14"/>
              </w:rPr>
              <w:t xml:space="preserve">Good</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90.7%</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84.6%</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95.1%</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5.2%</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6</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Bangalore - Koramangala</w:t>
            </w:r>
          </w:p>
          <w:p>
            <w:r>
              <w:rPr>
                <w:rFonts w:ascii="Calibri" w:cs="Calibri" w:eastAsia="Calibri" w:hAnsi="Calibri"/>
                <w:color w:val="748799"/>
                <w:sz w:val="13"/>
                <w:szCs w:val="13"/>
              </w:rPr>
              <w:t xml:space="preserve">Mohit Iyer</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91  </w:t>
            </w:r>
            <w:r>
              <w:rPr>
                <w:rFonts w:ascii="Calibri" w:cs="Calibri" w:eastAsia="Calibri" w:hAnsi="Calibri"/>
                <w:b/>
                <w:bCs/>
                <w:color w:val="12805A"/>
                <w:sz w:val="14"/>
                <w:szCs w:val="14"/>
              </w:rPr>
              <w:t xml:space="preserve">Good</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95.1%</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100.0%</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86.0%</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14.3%</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2</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Mumbai - Andheri</w:t>
            </w:r>
          </w:p>
          <w:p>
            <w:r>
              <w:rPr>
                <w:rFonts w:ascii="Calibri" w:cs="Calibri" w:eastAsia="Calibri" w:hAnsi="Calibri"/>
                <w:color w:val="748799"/>
                <w:sz w:val="13"/>
                <w:szCs w:val="13"/>
              </w:rPr>
              <w:t xml:space="preserve">Mohit Iyer</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89  </w:t>
            </w:r>
            <w:r>
              <w:rPr>
                <w:rFonts w:ascii="Calibri" w:cs="Calibri" w:eastAsia="Calibri" w:hAnsi="Calibri"/>
                <w:b/>
                <w:bCs/>
                <w:color w:val="12805A"/>
                <w:sz w:val="14"/>
                <w:szCs w:val="14"/>
              </w:rPr>
              <w:t xml:space="preserve">Good</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96.7%</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84.6%</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85.4%</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14.5%</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2</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Coimbatore - RS Puram</w:t>
            </w:r>
          </w:p>
          <w:p>
            <w:r>
              <w:rPr>
                <w:rFonts w:ascii="Calibri" w:cs="Calibri" w:eastAsia="Calibri" w:hAnsi="Calibri"/>
                <w:color w:val="748799"/>
                <w:sz w:val="13"/>
                <w:szCs w:val="13"/>
              </w:rPr>
              <w:t xml:space="preserve">Vinod Patel</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89  </w:t>
            </w:r>
            <w:r>
              <w:rPr>
                <w:rFonts w:ascii="Calibri" w:cs="Calibri" w:eastAsia="Calibri" w:hAnsi="Calibri"/>
                <w:b/>
                <w:bCs/>
                <w:color w:val="12805A"/>
                <w:sz w:val="14"/>
                <w:szCs w:val="14"/>
              </w:rPr>
              <w:t xml:space="preserve">Good</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90.7%</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69.2%</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94.0%</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6.1%</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4</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Gurgaon - Cyber Hub</w:t>
            </w:r>
          </w:p>
          <w:p>
            <w:r>
              <w:rPr>
                <w:rFonts w:ascii="Calibri" w:cs="Calibri" w:eastAsia="Calibri" w:hAnsi="Calibri"/>
                <w:color w:val="748799"/>
                <w:sz w:val="13"/>
                <w:szCs w:val="13"/>
              </w:rPr>
              <w:t xml:space="preserve">Vinod Patel</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88  </w:t>
            </w:r>
            <w:r>
              <w:rPr>
                <w:rFonts w:ascii="Calibri" w:cs="Calibri" w:eastAsia="Calibri" w:hAnsi="Calibri"/>
                <w:b/>
                <w:bCs/>
                <w:color w:val="12805A"/>
                <w:sz w:val="14"/>
                <w:szCs w:val="14"/>
              </w:rPr>
              <w:t xml:space="preserve">Good</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89.0%</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61.5%</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94.7%</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5.3%</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1</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Kochi - MG Road</w:t>
            </w:r>
          </w:p>
          <w:p>
            <w:r>
              <w:rPr>
                <w:rFonts w:ascii="Calibri" w:cs="Calibri" w:eastAsia="Calibri" w:hAnsi="Calibri"/>
                <w:color w:val="748799"/>
                <w:sz w:val="13"/>
                <w:szCs w:val="13"/>
              </w:rPr>
              <w:t xml:space="preserve">Dev Reddy</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85  </w:t>
            </w:r>
            <w:r>
              <w:rPr>
                <w:rFonts w:ascii="Calibri" w:cs="Calibri" w:eastAsia="Calibri" w:hAnsi="Calibri"/>
                <w:b/>
                <w:bCs/>
                <w:color w:val="12805A"/>
                <w:sz w:val="14"/>
                <w:szCs w:val="14"/>
              </w:rPr>
              <w:t xml:space="preserve">Good</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85.7%</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76.9%</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87.5%</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12.6%</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6</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Hyderabad - Banjara Hills</w:t>
            </w:r>
          </w:p>
          <w:p>
            <w:r>
              <w:rPr>
                <w:rFonts w:ascii="Calibri" w:cs="Calibri" w:eastAsia="Calibri" w:hAnsi="Calibri"/>
                <w:color w:val="748799"/>
                <w:sz w:val="13"/>
                <w:szCs w:val="13"/>
              </w:rPr>
              <w:t xml:space="preserve">Mohit Iyer</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85  </w:t>
            </w:r>
            <w:r>
              <w:rPr>
                <w:rFonts w:ascii="Calibri" w:cs="Calibri" w:eastAsia="Calibri" w:hAnsi="Calibri"/>
                <w:b/>
                <w:bCs/>
                <w:color w:val="12805A"/>
                <w:sz w:val="14"/>
                <w:szCs w:val="14"/>
              </w:rPr>
              <w:t xml:space="preserve">Good</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83.0%</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76.9%</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88.9%</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11.0%</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0</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Chandigarh - Sector 17</w:t>
            </w:r>
          </w:p>
          <w:p>
            <w:r>
              <w:rPr>
                <w:rFonts w:ascii="Calibri" w:cs="Calibri" w:eastAsia="Calibri" w:hAnsi="Calibri"/>
                <w:color w:val="748799"/>
                <w:sz w:val="13"/>
                <w:szCs w:val="13"/>
              </w:rPr>
              <w:t xml:space="preserve">Priya Nair</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83  </w:t>
            </w:r>
            <w:r>
              <w:rPr>
                <w:rFonts w:ascii="Calibri" w:cs="Calibri" w:eastAsia="Calibri" w:hAnsi="Calibri"/>
                <w:b/>
                <w:bCs/>
                <w:color w:val="B4740A"/>
                <w:sz w:val="14"/>
                <w:szCs w:val="14"/>
              </w:rPr>
              <w:t xml:space="preserve">Watch</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80.8%</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76.9%</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86.0%</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14.1%</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3</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Kolkata - Park Street</w:t>
            </w:r>
          </w:p>
          <w:p>
            <w:r>
              <w:rPr>
                <w:rFonts w:ascii="Calibri" w:cs="Calibri" w:eastAsia="Calibri" w:hAnsi="Calibri"/>
                <w:color w:val="748799"/>
                <w:sz w:val="13"/>
                <w:szCs w:val="13"/>
              </w:rPr>
              <w:t xml:space="preserve">Priya Nair</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76  </w:t>
            </w:r>
            <w:r>
              <w:rPr>
                <w:rFonts w:ascii="Calibri" w:cs="Calibri" w:eastAsia="Calibri" w:hAnsi="Calibri"/>
                <w:b/>
                <w:bCs/>
                <w:color w:val="B4740A"/>
                <w:sz w:val="14"/>
                <w:szCs w:val="14"/>
              </w:rPr>
              <w:t xml:space="preserve">Watch</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78.0%</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53.8%</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81.7%</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B4740A"/>
                <w:sz w:val="18"/>
                <w:szCs w:val="18"/>
              </w:rPr>
              <w:t xml:space="preserve">18.4%</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3</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Chennai - T Nagar</w:t>
            </w:r>
          </w:p>
          <w:p>
            <w:r>
              <w:rPr>
                <w:rFonts w:ascii="Calibri" w:cs="Calibri" w:eastAsia="Calibri" w:hAnsi="Calibri"/>
                <w:color w:val="748799"/>
                <w:sz w:val="13"/>
                <w:szCs w:val="13"/>
              </w:rPr>
              <w:t xml:space="preserve">Priya Nair</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75  </w:t>
            </w:r>
            <w:r>
              <w:rPr>
                <w:rFonts w:ascii="Calibri" w:cs="Calibri" w:eastAsia="Calibri" w:hAnsi="Calibri"/>
                <w:b/>
                <w:bCs/>
                <w:color w:val="B4740A"/>
                <w:sz w:val="14"/>
                <w:szCs w:val="14"/>
              </w:rPr>
              <w:t xml:space="preserve">Watch</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81.9%</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46.2%</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78.0%</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B4740A"/>
                <w:sz w:val="18"/>
                <w:szCs w:val="18"/>
              </w:rPr>
              <w:t xml:space="preserve">21.8%</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1</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Jaipur - MI Road</w:t>
            </w:r>
          </w:p>
          <w:p>
            <w:r>
              <w:rPr>
                <w:rFonts w:ascii="Calibri" w:cs="Calibri" w:eastAsia="Calibri" w:hAnsi="Calibri"/>
                <w:color w:val="748799"/>
                <w:sz w:val="13"/>
                <w:szCs w:val="13"/>
              </w:rPr>
              <w:t xml:space="preserve">Priya Nair</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73  </w:t>
            </w:r>
            <w:r>
              <w:rPr>
                <w:rFonts w:ascii="Calibri" w:cs="Calibri" w:eastAsia="Calibri" w:hAnsi="Calibri"/>
                <w:b/>
                <w:bCs/>
                <w:color w:val="B4740A"/>
                <w:sz w:val="14"/>
                <w:szCs w:val="14"/>
              </w:rPr>
              <w:t xml:space="preserve">Watch</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69.8%</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61.5%</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78.0%</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B4740A"/>
                <w:sz w:val="18"/>
                <w:szCs w:val="18"/>
              </w:rPr>
              <w:t xml:space="preserve">22.0%</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4</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Lucknow - Hazratganj</w:t>
            </w:r>
          </w:p>
          <w:p>
            <w:r>
              <w:rPr>
                <w:rFonts w:ascii="Calibri" w:cs="Calibri" w:eastAsia="Calibri" w:hAnsi="Calibri"/>
                <w:color w:val="748799"/>
                <w:sz w:val="13"/>
                <w:szCs w:val="13"/>
              </w:rPr>
              <w:t xml:space="preserve">Dev Reddy</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72  </w:t>
            </w:r>
            <w:r>
              <w:rPr>
                <w:rFonts w:ascii="Calibri" w:cs="Calibri" w:eastAsia="Calibri" w:hAnsi="Calibri"/>
                <w:b/>
                <w:bCs/>
                <w:color w:val="B4740A"/>
                <w:sz w:val="14"/>
                <w:szCs w:val="14"/>
              </w:rPr>
              <w:t xml:space="preserve">Watch</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74.7%</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38.5%</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80.8%</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B4740A"/>
                <w:sz w:val="18"/>
                <w:szCs w:val="18"/>
              </w:rPr>
              <w:t xml:space="preserve">19.0%</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6</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Vadodara - Alkapuri</w:t>
            </w:r>
          </w:p>
          <w:p>
            <w:r>
              <w:rPr>
                <w:rFonts w:ascii="Calibri" w:cs="Calibri" w:eastAsia="Calibri" w:hAnsi="Calibri"/>
                <w:color w:val="748799"/>
                <w:sz w:val="13"/>
                <w:szCs w:val="13"/>
              </w:rPr>
              <w:t xml:space="preserve">Vinod Patel</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69  </w:t>
            </w:r>
            <w:r>
              <w:rPr>
                <w:rFonts w:ascii="Calibri" w:cs="Calibri" w:eastAsia="Calibri" w:hAnsi="Calibri"/>
                <w:b/>
                <w:bCs/>
                <w:color w:val="C0392B"/>
                <w:sz w:val="14"/>
                <w:szCs w:val="14"/>
              </w:rPr>
              <w:t xml:space="preserve">At risk</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64.8%</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46.2%</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79.4%</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B4740A"/>
                <w:sz w:val="18"/>
                <w:szCs w:val="18"/>
              </w:rPr>
              <w:t xml:space="preserve">20.7%</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4</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Bhopal - MP Nagar</w:t>
            </w:r>
          </w:p>
          <w:p>
            <w:r>
              <w:rPr>
                <w:rFonts w:ascii="Calibri" w:cs="Calibri" w:eastAsia="Calibri" w:hAnsi="Calibri"/>
                <w:color w:val="748799"/>
                <w:sz w:val="13"/>
                <w:szCs w:val="13"/>
              </w:rPr>
              <w:t xml:space="preserve">Vinod Patel</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69  </w:t>
            </w:r>
            <w:r>
              <w:rPr>
                <w:rFonts w:ascii="Calibri" w:cs="Calibri" w:eastAsia="Calibri" w:hAnsi="Calibri"/>
                <w:b/>
                <w:bCs/>
                <w:color w:val="C0392B"/>
                <w:sz w:val="14"/>
                <w:szCs w:val="14"/>
              </w:rPr>
              <w:t xml:space="preserve">At risk</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64.8%</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30.8%</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84.1%</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B4740A"/>
                <w:sz w:val="18"/>
                <w:szCs w:val="18"/>
              </w:rPr>
              <w:t xml:space="preserve">16.2%</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6</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Pune - Kothrud</w:t>
            </w:r>
          </w:p>
          <w:p>
            <w:r>
              <w:rPr>
                <w:rFonts w:ascii="Calibri" w:cs="Calibri" w:eastAsia="Calibri" w:hAnsi="Calibri"/>
                <w:color w:val="748799"/>
                <w:sz w:val="13"/>
                <w:szCs w:val="13"/>
              </w:rPr>
              <w:t xml:space="preserve">Mohit Iyer</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69  </w:t>
            </w:r>
            <w:r>
              <w:rPr>
                <w:rFonts w:ascii="Calibri" w:cs="Calibri" w:eastAsia="Calibri" w:hAnsi="Calibri"/>
                <w:b/>
                <w:bCs/>
                <w:color w:val="C0392B"/>
                <w:sz w:val="14"/>
                <w:szCs w:val="14"/>
              </w:rPr>
              <w:t xml:space="preserve">At risk</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65.9%</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61.5%</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72.4%</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C0392B"/>
                <w:sz w:val="18"/>
                <w:szCs w:val="18"/>
              </w:rPr>
              <w:t xml:space="preserve">27.5%</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5</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Nashik - College Road</w:t>
            </w:r>
          </w:p>
          <w:p>
            <w:r>
              <w:rPr>
                <w:rFonts w:ascii="Calibri" w:cs="Calibri" w:eastAsia="Calibri" w:hAnsi="Calibri"/>
                <w:color w:val="748799"/>
                <w:sz w:val="13"/>
                <w:szCs w:val="13"/>
              </w:rPr>
              <w:t xml:space="preserve">Vinod Patel</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53  </w:t>
            </w:r>
            <w:r>
              <w:rPr>
                <w:rFonts w:ascii="Calibri" w:cs="Calibri" w:eastAsia="Calibri" w:hAnsi="Calibri"/>
                <w:b/>
                <w:bCs/>
                <w:color w:val="C0392B"/>
                <w:sz w:val="14"/>
                <w:szCs w:val="14"/>
              </w:rPr>
              <w:t xml:space="preserve">At risk</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41.8%</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30.8%</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66.9%</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C0392B"/>
                <w:sz w:val="18"/>
                <w:szCs w:val="18"/>
              </w:rPr>
              <w:t xml:space="preserve">33.4%</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5</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Ahmedabad - SG Highway</w:t>
            </w:r>
          </w:p>
          <w:p>
            <w:r>
              <w:rPr>
                <w:rFonts w:ascii="Calibri" w:cs="Calibri" w:eastAsia="Calibri" w:hAnsi="Calibri"/>
                <w:color w:val="748799"/>
                <w:sz w:val="13"/>
                <w:szCs w:val="13"/>
              </w:rPr>
              <w:t xml:space="preserve">Priya Nair</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52  </w:t>
            </w:r>
            <w:r>
              <w:rPr>
                <w:rFonts w:ascii="Calibri" w:cs="Calibri" w:eastAsia="Calibri" w:hAnsi="Calibri"/>
                <w:b/>
                <w:bCs/>
                <w:color w:val="C0392B"/>
                <w:sz w:val="14"/>
                <w:szCs w:val="14"/>
              </w:rPr>
              <w:t xml:space="preserve">At risk</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50.5%</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38.5%</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57.6%</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C0392B"/>
                <w:sz w:val="18"/>
                <w:szCs w:val="18"/>
              </w:rPr>
              <w:t xml:space="preserve">42.2%</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val="false"/>
                <w:bCs w:val="false"/>
                <w:color w:val="43566A"/>
                <w:sz w:val="18"/>
                <w:szCs w:val="18"/>
              </w:rPr>
              <w:t xml:space="preserve">4</w:t>
            </w:r>
          </w:p>
        </w:tc>
      </w:tr>
      <w:tr>
        <w:trPr>
          <w:cantSplit/>
        </w:trPr>
        <w:tc>
          <w:tcPr>
            <w:tcW w:type="dxa" w:w="25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Nagpur - Civil Lines</w:t>
            </w:r>
          </w:p>
          <w:p>
            <w:r>
              <w:rPr>
                <w:rFonts w:ascii="Calibri" w:cs="Calibri" w:eastAsia="Calibri" w:hAnsi="Calibri"/>
                <w:color w:val="748799"/>
                <w:sz w:val="13"/>
                <w:szCs w:val="13"/>
              </w:rPr>
              <w:t xml:space="preserve">Dev Reddy</w:t>
            </w:r>
          </w:p>
        </w:tc>
        <w:tc>
          <w:tcPr>
            <w:tcW w:type="dxa" w:w="10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50  </w:t>
            </w:r>
            <w:r>
              <w:rPr>
                <w:rFonts w:ascii="Calibri" w:cs="Calibri" w:eastAsia="Calibri" w:hAnsi="Calibri"/>
                <w:b/>
                <w:bCs/>
                <w:color w:val="C0392B"/>
                <w:sz w:val="14"/>
                <w:szCs w:val="14"/>
              </w:rPr>
              <w:t xml:space="preserve">At risk</w:t>
            </w:r>
          </w:p>
        </w:tc>
        <w:tc>
          <w:tcPr>
            <w:tcW w:type="dxa" w:w="133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44.0%</w:t>
            </w:r>
          </w:p>
        </w:tc>
        <w:tc>
          <w:tcPr>
            <w:tcW w:type="dxa" w:w="1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23.1%</w:t>
            </w:r>
          </w:p>
        </w:tc>
        <w:tc>
          <w:tcPr>
            <w:tcW w:type="dxa" w:w="129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62.6%</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color w:val="C0392B"/>
                <w:sz w:val="18"/>
                <w:szCs w:val="18"/>
              </w:rPr>
              <w:t xml:space="preserve">36.4%</w:t>
            </w:r>
          </w:p>
        </w:tc>
        <w:tc>
          <w:tcPr>
            <w:tcW w:type="dxa" w:w="13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7</w:t>
            </w:r>
          </w:p>
        </w:tc>
      </w:tr>
      <w:tr>
        <w:trPr>
          <w:cantSplit/>
        </w:trPr>
        <w:tc>
          <w:tcPr>
            <w:tcW w:type="dxa" w:w="25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Delhi - Connaught Place</w:t>
            </w:r>
          </w:p>
          <w:p>
            <w:r>
              <w:rPr>
                <w:rFonts w:ascii="Calibri" w:cs="Calibri" w:eastAsia="Calibri" w:hAnsi="Calibri"/>
                <w:color w:val="748799"/>
                <w:sz w:val="13"/>
                <w:szCs w:val="13"/>
              </w:rPr>
              <w:t xml:space="preserve">Mohit Iyer</w:t>
            </w:r>
          </w:p>
        </w:tc>
        <w:tc>
          <w:tcPr>
            <w:tcW w:type="dxa" w:w="10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7"/>
                <w:szCs w:val="17"/>
              </w:rPr>
              <w:t xml:space="preserve">46  </w:t>
            </w:r>
            <w:r>
              <w:rPr>
                <w:rFonts w:ascii="Calibri" w:cs="Calibri" w:eastAsia="Calibri" w:hAnsi="Calibri"/>
                <w:b/>
                <w:bCs/>
                <w:color w:val="C0392B"/>
                <w:sz w:val="14"/>
                <w:szCs w:val="14"/>
              </w:rPr>
              <w:t xml:space="preserve">At risk</w:t>
            </w:r>
          </w:p>
        </w:tc>
        <w:tc>
          <w:tcPr>
            <w:tcW w:type="dxa" w:w="133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16202B"/>
                <w:sz w:val="18"/>
                <w:szCs w:val="18"/>
              </w:rPr>
              <w:t xml:space="preserve">47.8%</w:t>
            </w:r>
          </w:p>
        </w:tc>
        <w:tc>
          <w:tcPr>
            <w:tcW w:type="dxa" w:w="1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15.4%</w:t>
            </w:r>
          </w:p>
        </w:tc>
        <w:tc>
          <w:tcPr>
            <w:tcW w:type="dxa" w:w="129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43566A"/>
                <w:sz w:val="18"/>
                <w:szCs w:val="18"/>
              </w:rPr>
              <w:t xml:space="preserve">54.8%</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color w:val="C0392B"/>
                <w:sz w:val="18"/>
                <w:szCs w:val="18"/>
              </w:rPr>
              <w:t xml:space="preserve">45.3%</w:t>
            </w:r>
          </w:p>
        </w:tc>
        <w:tc>
          <w:tcPr>
            <w:tcW w:type="dxa" w:w="13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5</w:t>
            </w:r>
          </w:p>
        </w:tc>
      </w:tr>
    </w:tbl>
    <w:p>
      <w:pPr>
        <w:spacing w:before="140"/>
      </w:pPr>
      <w:r>
        <w:rPr>
          <w:rFonts w:ascii="Calibri" w:cs="Calibri" w:eastAsia="Calibri" w:hAnsi="Calibri"/>
          <w:color w:val="748799"/>
          <w:sz w:val="16"/>
          <w:szCs w:val="16"/>
        </w:rPr>
        <w:t xml:space="preserve">Good ≥ 85, Watch 70–84, At risk below 70. “Checks failed” is the share of yes/no questions answered No. “Tickets late” is open tickets already past their deadline as at 17 Aug 2026.</w:t>
      </w:r>
    </w:p>
    <w:p>
      <w:r>
        <w:br w:type="page"/>
      </w:r>
    </w:p>
    <w:p>
      <w:pPr>
        <w:spacing w:after="40"/>
      </w:pPr>
      <w:r>
        <w:rPr>
          <w:rFonts w:ascii="Calibri" w:cs="Calibri" w:eastAsia="Calibri" w:hAnsi="Calibri"/>
          <w:b/>
          <w:bCs/>
          <w:color w:val="1F6FB4"/>
          <w:spacing w:val="30"/>
          <w:sz w:val="15"/>
          <w:szCs w:val="15"/>
        </w:rPr>
        <w:t xml:space="preserve">WHAT IS ACTUALLY FAILING</w:t>
      </w:r>
    </w:p>
    <w:p>
      <w:pPr>
        <w:pStyle w:val="Heading2"/>
        <w:spacing w:after="120"/>
      </w:pPr>
      <w:r>
        <w:rPr>
          <w:rFonts w:ascii="Calibri" w:cs="Calibri" w:eastAsia="Calibri" w:hAnsi="Calibri"/>
          <w:b/>
          <w:bCs/>
          <w:color w:val="16202B"/>
          <w:sz w:val="26"/>
          <w:szCs w:val="26"/>
        </w:rPr>
        <w:t xml:space="preserve">The same six checks, month after month</w:t>
      </w:r>
    </w:p>
    <w:p>
      <w:pPr>
        <w:spacing w:after="110" w:line="258"/>
      </w:pPr>
      <w:r>
        <w:rPr>
          <w:rFonts w:ascii="Calibri" w:cs="Calibri" w:eastAsia="Calibri" w:hAnsi="Calibri"/>
          <w:color w:val="43566A"/>
          <w:sz w:val="20"/>
          <w:szCs w:val="20"/>
        </w:rPr>
        <w:t xml:space="preserve">Across 29,236 answered questions this quarter, 4,213 checks came back No. They are not spread evenly — a handful of checks account for most of them, and the top two are equipment problems rather than discipline problems.</w:t>
      </w:r>
    </w:p>
    <w:p>
      <w:pPr>
        <w:spacing w:after="60" w:before="60"/>
        <w:jc w:val="center"/>
      </w:pPr>
      <w:r>
        <w:drawing>
          <wp:inline distT="0" distB="0" distL="0" distR="0">
            <wp:extent cx="64008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105025"/>
                    </a:xfrm>
                    <a:prstGeom prst="rect">
                      <a:avLst/>
                    </a:prstGeom>
                  </pic:spPr>
                </pic:pic>
              </a:graphicData>
            </a:graphic>
          </wp:inline>
        </w:drawing>
      </w:r>
    </w:p>
    <w:p>
      <w:pPr>
        <w:spacing w:after="120"/>
      </w:pPr>
      <w:r>
        <w:rPr>
          <w:rFonts w:ascii="Calibri" w:cs="Calibri" w:eastAsia="Calibri" w:hAnsi="Calibri"/>
          <w:i w:val="false"/>
          <w:iCs w:val="false"/>
          <w:color w:val="748799"/>
          <w:sz w:val="16"/>
          <w:szCs w:val="16"/>
        </w:rPr>
        <w:t xml:space="preserve">Share of submissions answering No, by period. Only checks asked at least 25 times in the current period are shown.</w:t>
      </w:r>
    </w:p>
    <w:p>
      <w:pPr>
        <w:pStyle w:val="Heading3"/>
        <w:spacing w:after="50" w:before="60"/>
      </w:pPr>
      <w:r>
        <w:rPr>
          <w:rFonts w:ascii="Calibri" w:cs="Calibri" w:eastAsia="Calibri" w:hAnsi="Calibri"/>
          <w:b/>
          <w:bCs/>
          <w:color w:val="16202B"/>
          <w:sz w:val="21"/>
          <w:szCs w:val="21"/>
        </w:rPr>
        <w:t xml:space="preserve">The ice machines are the single biggest failing check in the business</w:t>
      </w:r>
    </w:p>
    <w:p>
      <w:pPr>
        <w:spacing w:after="110" w:line="258"/>
      </w:pPr>
      <w:r>
        <w:rPr>
          <w:rFonts w:ascii="Calibri" w:cs="Calibri" w:eastAsia="Calibri" w:hAnsi="Calibri"/>
          <w:color w:val="43566A"/>
          <w:sz w:val="20"/>
          <w:szCs w:val="20"/>
        </w:rPr>
        <w:t xml:space="preserve">“Ice machine functioning properly?” has failed on roughly a third of all opening checklists, and the rate has climbed across the quarter — 27.3% in May to 33.7% so far in August. Crucially it fails at good stores too: even the outlet with the fewest ice failures in the chain still answers No 19.5% of the time. That is an asset problem, not a compliance problem. The free-text reports point the same way: “ice machine leaking water onto the floor, stopped using it” has been filed repeatedly at Ahmedabad alone. Walk-in freezer temperature is the same pattern at a lower level (23.4% failing, also rising).</w:t>
      </w:r>
    </w:p>
    <w:p>
      <w:pPr>
        <w:pStyle w:val="Heading3"/>
        <w:spacing w:after="50" w:before="60"/>
      </w:pPr>
      <w:r>
        <w:rPr>
          <w:rFonts w:ascii="Calibri" w:cs="Calibri" w:eastAsia="Calibri" w:hAnsi="Calibri"/>
          <w:b/>
          <w:bCs/>
          <w:color w:val="16202B"/>
          <w:sz w:val="21"/>
          <w:szCs w:val="21"/>
        </w:rPr>
        <w:t xml:space="preserve">What I would do with this</w:t>
      </w:r>
    </w:p>
    <w:p>
      <w:pPr>
        <w:spacing w:after="110" w:line="258"/>
      </w:pPr>
      <w:r>
        <w:rPr>
          <w:rFonts w:ascii="Calibri" w:cs="Calibri" w:eastAsia="Calibri" w:hAnsi="Calibri"/>
          <w:color w:val="43566A"/>
          <w:sz w:val="20"/>
          <w:szCs w:val="20"/>
        </w:rPr>
        <w:t xml:space="preserve">Two of the top three failing checks are refrigeration and ice. Rather than coach twenty store managers on the same check, it is cheaper to commission a condition survey of the ice machines and walk-in units at the six worst outlets and decide replace-versus-service with actual numbers. I can produce the per-asset failure history from Linemate in an afternoon if you want it costed.</w:t>
      </w:r>
    </w:p>
    <w:p>
      <w:pPr>
        <w:pBdr>
          <w:bottom w:val="single" w:color="DDE4EA" w:sz="6"/>
        </w:pBdr>
        <w:spacing w:after="110" w:before="80"/>
      </w:pPr>
    </w:p>
    <w:p>
      <w:pPr>
        <w:spacing w:after="40"/>
      </w:pPr>
      <w:r>
        <w:rPr>
          <w:rFonts w:ascii="Calibri" w:cs="Calibri" w:eastAsia="Calibri" w:hAnsi="Calibri"/>
          <w:b/>
          <w:bCs/>
          <w:color w:val="1F6FB4"/>
          <w:spacing w:val="30"/>
          <w:sz w:val="15"/>
          <w:szCs w:val="15"/>
        </w:rPr>
        <w:t xml:space="preserve">TIMELINESS</w:t>
      </w:r>
    </w:p>
    <w:p>
      <w:pPr>
        <w:pStyle w:val="Heading2"/>
        <w:spacing w:after="120"/>
      </w:pPr>
      <w:r>
        <w:rPr>
          <w:rFonts w:ascii="Calibri" w:cs="Calibri" w:eastAsia="Calibri" w:hAnsi="Calibri"/>
          <w:b/>
          <w:bCs/>
          <w:color w:val="16202B"/>
          <w:sz w:val="26"/>
          <w:szCs w:val="26"/>
        </w:rPr>
        <w:t xml:space="preserve">A third of openings are logged late</w:t>
      </w:r>
    </w:p>
    <w:p>
      <w:pPr>
        <w:spacing w:after="110" w:line="258"/>
      </w:pPr>
      <w:r>
        <w:rPr>
          <w:rFonts w:ascii="Calibri" w:cs="Calibri" w:eastAsia="Calibri" w:hAnsi="Calibri"/>
          <w:color w:val="43566A"/>
          <w:sz w:val="20"/>
          <w:szCs w:val="20"/>
        </w:rPr>
        <w:t xml:space="preserve">454 of 1,366 opening checklists this quarter (33%) were filed at or after 09:00, which for a store opening at 08:00 usually means the checklist was completed from memory rather than walked through. It correlates almost perfectly with the at-risk group. It is worth a conversation before it becomes a food-safety incident, because a back-filled temperature check is not a temperature check.</w:t>
      </w:r>
    </w:p>
    <w:p>
      <w:r>
        <w:br w:type="page"/>
      </w:r>
    </w:p>
    <w:p>
      <w:pPr>
        <w:spacing w:after="40"/>
      </w:pPr>
      <w:r>
        <w:rPr>
          <w:rFonts w:ascii="Calibri" w:cs="Calibri" w:eastAsia="Calibri" w:hAnsi="Calibri"/>
          <w:b/>
          <w:bCs/>
          <w:color w:val="1F6FB4"/>
          <w:spacing w:val="30"/>
          <w:sz w:val="15"/>
          <w:szCs w:val="15"/>
        </w:rPr>
        <w:t xml:space="preserve">FOLLOW-THROUGH</w:t>
      </w:r>
    </w:p>
    <w:p>
      <w:pPr>
        <w:pStyle w:val="Heading2"/>
        <w:spacing w:after="120"/>
      </w:pPr>
      <w:r>
        <w:rPr>
          <w:rFonts w:ascii="Calibri" w:cs="Calibri" w:eastAsia="Calibri" w:hAnsi="Calibri"/>
          <w:b/>
          <w:bCs/>
          <w:color w:val="16202B"/>
          <w:sz w:val="26"/>
          <w:szCs w:val="26"/>
        </w:rPr>
        <w:t xml:space="preserve">Where the operating model is leaking</w:t>
      </w:r>
    </w:p>
    <w:p>
      <w:pPr>
        <w:spacing w:after="110" w:line="258"/>
      </w:pPr>
      <w:r>
        <w:rPr>
          <w:rFonts w:ascii="Calibri" w:cs="Calibri" w:eastAsia="Calibri" w:hAnsi="Calibri"/>
          <w:color w:val="43566A"/>
          <w:sz w:val="20"/>
          <w:szCs w:val="20"/>
        </w:rPr>
        <w:t xml:space="preserve">This is the section I would spend the meeting on. Reporting works. Resolution does not, and the pattern is consistent enough that it is a process design issue rather than an effort issue.</w:t>
      </w:r>
    </w:p>
    <w:p>
      <w:pPr>
        <w:spacing w:after="60" w:before="60"/>
        <w:jc w:val="center"/>
      </w:pPr>
      <w:r>
        <w:drawing>
          <wp:inline distT="0" distB="0" distL="0" distR="0">
            <wp:extent cx="30670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7050" cy="1847850"/>
                    </a:xfrm>
                    <a:prstGeom prst="rect">
                      <a:avLst/>
                    </a:prstGeom>
                  </pic:spPr>
                </pic:pic>
              </a:graphicData>
            </a:graphic>
          </wp:inline>
        </w:drawing>
      </w:r>
    </w:p>
    <w:p>
      <w:pPr>
        <w:spacing w:after="120"/>
      </w:pPr>
      <w:r>
        <w:rPr>
          <w:rFonts w:ascii="Calibri" w:cs="Calibri" w:eastAsia="Calibri" w:hAnsi="Calibri"/>
          <w:i w:val="false"/>
          <w:iCs w:val="false"/>
          <w:color w:val="748799"/>
          <w:sz w:val="16"/>
          <w:szCs w:val="16"/>
        </w:rPr>
        <w:t xml:space="preserve">Open tickets by age. The bar on the right is the problem: 53 tickets older than 30 days, 42 of them formally escalated and still open.</w:t>
      </w:r>
    </w:p>
    <w:p>
      <w:pPr>
        <w:spacing w:after="60" w:before="60"/>
        <w:jc w:val="center"/>
      </w:pPr>
      <w:r>
        <w:drawing>
          <wp:inline distT="0" distB="0" distL="0" distR="0">
            <wp:extent cx="30670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67050" cy="1885950"/>
                    </a:xfrm>
                    <a:prstGeom prst="rect">
                      <a:avLst/>
                    </a:prstGeom>
                  </pic:spPr>
                </pic:pic>
              </a:graphicData>
            </a:graphic>
          </wp:inline>
        </w:drawing>
      </w:r>
    </w:p>
    <w:p>
      <w:pPr>
        <w:spacing w:after="120"/>
      </w:pPr>
      <w:r>
        <w:rPr>
          <w:rFonts w:ascii="Calibri" w:cs="Calibri" w:eastAsia="Calibri" w:hAnsi="Calibri"/>
          <w:i w:val="false"/>
          <w:iCs w:val="false"/>
          <w:color w:val="748799"/>
          <w:sz w:val="16"/>
          <w:szCs w:val="16"/>
        </w:rPr>
        <w:t xml:space="preserve">Share of tickets that missed their deadline, by priority, quarter to date. The inversion is the finding: the more urgent the ticket, the more likely we miss it.</w:t>
      </w:r>
    </w:p>
    <w:p>
      <w:pPr>
        <w:pBdr>
          <w:left w:val="single" w:color="C0392B" w:sz="18"/>
        </w:pBdr>
        <w:spacing w:after="40" w:before="100"/>
        <w:ind w:left="150"/>
      </w:pPr>
      <w:r>
        <w:rPr>
          <w:rFonts w:ascii="Calibri" w:cs="Calibri" w:eastAsia="Calibri" w:hAnsi="Calibri"/>
          <w:b/>
          <w:bCs/>
          <w:color w:val="16202B"/>
          <w:sz w:val="21"/>
          <w:szCs w:val="21"/>
        </w:rPr>
        <w:t xml:space="preserve">   The 24-hour high-priority SLA is not real</w:t>
      </w:r>
    </w:p>
    <w:p>
      <w:pPr>
        <w:pBdr>
          <w:left w:val="single" w:color="C0392B" w:sz="18"/>
        </w:pBdr>
        <w:spacing w:after="120" w:line="262"/>
        <w:ind w:left="150"/>
      </w:pPr>
      <w:r>
        <w:rPr>
          <w:rFonts w:ascii="Calibri" w:cs="Calibri" w:eastAsia="Calibri" w:hAnsi="Calibri"/>
          <w:color w:val="43566A"/>
          <w:sz w:val="19"/>
          <w:szCs w:val="19"/>
        </w:rPr>
        <w:t xml:space="preserve">High-priority tickets breach 55% of the time against a 24-hour target, with a median resolution of 22 hours — sitting almost exactly on the deadline, which is what a target nobody has resourced looks like. In the current period it reached 71%. Either we staff for 24 hours or we set the target at 48 and stop generating breach noise that everyone has learned to ignore.</w:t>
      </w:r>
    </w:p>
    <w:p>
      <w:pPr>
        <w:pBdr>
          <w:left w:val="single" w:color="C0392B" w:sz="18"/>
        </w:pBdr>
        <w:spacing w:after="40" w:before="100"/>
        <w:ind w:left="150"/>
      </w:pPr>
      <w:r>
        <w:rPr>
          <w:rFonts w:ascii="Calibri" w:cs="Calibri" w:eastAsia="Calibri" w:hAnsi="Calibri"/>
          <w:b/>
          <w:bCs/>
          <w:color w:val="16202B"/>
          <w:sz w:val="21"/>
          <w:szCs w:val="21"/>
        </w:rPr>
        <w:t xml:space="preserve">   Roughly one in five reported issues never becomes a ticket</w:t>
      </w:r>
    </w:p>
    <w:p>
      <w:pPr>
        <w:pBdr>
          <w:left w:val="single" w:color="C0392B" w:sz="18"/>
        </w:pBdr>
        <w:spacing w:after="120" w:line="262"/>
        <w:ind w:left="150"/>
      </w:pPr>
      <w:r>
        <w:rPr>
          <w:rFonts w:ascii="Calibri" w:cs="Calibri" w:eastAsia="Calibri" w:hAnsi="Calibri"/>
          <w:color w:val="43566A"/>
          <w:sz w:val="19"/>
          <w:szCs w:val="19"/>
        </w:rPr>
        <w:t xml:space="preserve">244 store issue reports were filed this quarter; 198 (81%) generated a ticket. The other 46 — including 10 marked High severity — went nowhere. Separately, 32% of issue reports have no photo attached, which is the single biggest reason maintenance vendors come back for a second visit.</w:t>
      </w:r>
    </w:p>
    <w:p>
      <w:pPr>
        <w:pStyle w:val="Heading3"/>
        <w:spacing w:after="50" w:before="60"/>
      </w:pPr>
      <w:r>
        <w:rPr>
          <w:rFonts w:ascii="Calibri" w:cs="Calibri" w:eastAsia="Calibri" w:hAnsi="Calibri"/>
          <w:b/>
          <w:bCs/>
          <w:color w:val="16202B"/>
          <w:sz w:val="21"/>
          <w:szCs w:val="21"/>
        </w:rPr>
        <w:t xml:space="preserve">Faults reported more than once at the same store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0"/>
        <w:gridCol w:w="2480"/>
      </w:tblGrid>
      <w:tr>
        <w:trPr>
          <w:tblHeader/>
        </w:trPr>
        <w:tc>
          <w:tcPr>
            <w:tcW w:type="dxa" w:w="76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STORE AND FAULT</w:t>
            </w:r>
          </w:p>
        </w:tc>
        <w:tc>
          <w:tcPr>
            <w:tcW w:type="dxa" w:w="248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748799"/>
                <w:spacing w:val="20"/>
                <w:sz w:val="14"/>
                <w:szCs w:val="14"/>
              </w:rPr>
              <w:t xml:space="preserve">TIMES</w:t>
            </w:r>
          </w:p>
        </w:tc>
      </w:tr>
      <w:tr>
        <w:tc>
          <w:tcPr>
            <w:tcW w:type="dxa" w:w="76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8"/>
                <w:szCs w:val="18"/>
              </w:rPr>
              <w:t xml:space="preserve">Delhi - Connaught Place</w:t>
            </w:r>
          </w:p>
          <w:p>
            <w:r>
              <w:rPr>
                <w:rFonts w:ascii="Calibri" w:cs="Calibri" w:eastAsia="Calibri" w:hAnsi="Calibri"/>
                <w:color w:val="748799"/>
                <w:sz w:val="15"/>
                <w:szCs w:val="15"/>
              </w:rPr>
              <w:t xml:space="preserve">Grill igniter not working, had to relight manually all day.</w:t>
            </w:r>
          </w:p>
        </w:tc>
        <w:tc>
          <w:tcPr>
            <w:tcW w:type="dxa" w:w="24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4</w:t>
            </w:r>
          </w:p>
        </w:tc>
      </w:tr>
      <w:tr>
        <w:tc>
          <w:tcPr>
            <w:tcW w:type="dxa" w:w="76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8"/>
                <w:szCs w:val="18"/>
              </w:rPr>
              <w:t xml:space="preserve">Ahmedabad - SG Highway</w:t>
            </w:r>
          </w:p>
          <w:p>
            <w:r>
              <w:rPr>
                <w:rFonts w:ascii="Calibri" w:cs="Calibri" w:eastAsia="Calibri" w:hAnsi="Calibri"/>
                <w:color w:val="748799"/>
                <w:sz w:val="15"/>
                <w:szCs w:val="15"/>
              </w:rPr>
              <w:t xml:space="preserve">Ice machine leaking water onto the floor, stopped using it.</w:t>
            </w:r>
          </w:p>
        </w:tc>
        <w:tc>
          <w:tcPr>
            <w:tcW w:type="dxa" w:w="24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3</w:t>
            </w:r>
          </w:p>
        </w:tc>
      </w:tr>
      <w:tr>
        <w:tc>
          <w:tcPr>
            <w:tcW w:type="dxa" w:w="76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8"/>
                <w:szCs w:val="18"/>
              </w:rPr>
              <w:t xml:space="preserve">Ahmedabad - SG Highway</w:t>
            </w:r>
          </w:p>
          <w:p>
            <w:r>
              <w:rPr>
                <w:rFonts w:ascii="Calibri" w:cs="Calibri" w:eastAsia="Calibri" w:hAnsi="Calibri"/>
                <w:color w:val="748799"/>
                <w:sz w:val="15"/>
                <w:szCs w:val="15"/>
              </w:rPr>
              <w:t xml:space="preserve">Packaging supplies delayed, using backup stock.</w:t>
            </w:r>
          </w:p>
        </w:tc>
        <w:tc>
          <w:tcPr>
            <w:tcW w:type="dxa" w:w="24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2</w:t>
            </w:r>
          </w:p>
        </w:tc>
      </w:tr>
      <w:tr>
        <w:tc>
          <w:tcPr>
            <w:tcW w:type="dxa" w:w="76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8"/>
                <w:szCs w:val="18"/>
              </w:rPr>
              <w:t xml:space="preserve">Nashik - College Road</w:t>
            </w:r>
          </w:p>
          <w:p>
            <w:r>
              <w:rPr>
                <w:rFonts w:ascii="Calibri" w:cs="Calibri" w:eastAsia="Calibri" w:hAnsi="Calibri"/>
                <w:color w:val="748799"/>
                <w:sz w:val="15"/>
                <w:szCs w:val="15"/>
              </w:rPr>
              <w:t xml:space="preserve">Walk-in cooler door seal is torn, cooler struggling to hold temperature.</w:t>
            </w:r>
          </w:p>
        </w:tc>
        <w:tc>
          <w:tcPr>
            <w:tcW w:type="dxa" w:w="24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2</w:t>
            </w:r>
          </w:p>
        </w:tc>
      </w:tr>
      <w:tr>
        <w:tc>
          <w:tcPr>
            <w:tcW w:type="dxa" w:w="76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8"/>
                <w:szCs w:val="18"/>
              </w:rPr>
              <w:t xml:space="preserve">Bangalore - Koramangala</w:t>
            </w:r>
          </w:p>
          <w:p>
            <w:r>
              <w:rPr>
                <w:rFonts w:ascii="Calibri" w:cs="Calibri" w:eastAsia="Calibri" w:hAnsi="Calibri"/>
                <w:color w:val="748799"/>
                <w:sz w:val="15"/>
                <w:szCs w:val="15"/>
              </w:rPr>
              <w:t xml:space="preserve">Packaging supplies delayed, using backup stock.</w:t>
            </w:r>
          </w:p>
        </w:tc>
        <w:tc>
          <w:tcPr>
            <w:tcW w:type="dxa" w:w="24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right"/>
            </w:pPr>
            <w:r>
              <w:rPr>
                <w:rFonts w:ascii="Calibri" w:cs="Calibri" w:eastAsia="Calibri" w:hAnsi="Calibri"/>
                <w:b/>
                <w:bCs/>
                <w:color w:val="C0392B"/>
                <w:sz w:val="18"/>
                <w:szCs w:val="18"/>
              </w:rPr>
              <w:t xml:space="preserve">2</w:t>
            </w:r>
          </w:p>
        </w:tc>
      </w:tr>
    </w:tbl>
    <w:p>
      <w:pPr>
        <w:spacing w:after="120"/>
      </w:pPr>
      <w:r>
        <w:rPr>
          <w:rFonts w:ascii="Calibri" w:cs="Calibri" w:eastAsia="Calibri" w:hAnsi="Calibri"/>
          <w:i w:val="false"/>
          <w:iCs w:val="false"/>
          <w:color w:val="748799"/>
          <w:sz w:val="16"/>
          <w:szCs w:val="16"/>
        </w:rPr>
        <w:t xml:space="preserve">61 recurrences across 17 stores; 41 came back after the earlier ticket had been closed.</w:t>
      </w:r>
    </w:p>
    <w:p>
      <w:pPr>
        <w:pBdr>
          <w:bottom w:val="single" w:color="DDE4EA" w:sz="6"/>
        </w:pBdr>
        <w:spacing w:after="110" w:before="80"/>
      </w:pPr>
    </w:p>
    <w:p>
      <w:pPr>
        <w:spacing w:after="40"/>
      </w:pPr>
      <w:r>
        <w:rPr>
          <w:rFonts w:ascii="Calibri" w:cs="Calibri" w:eastAsia="Calibri" w:hAnsi="Calibri"/>
          <w:b/>
          <w:bCs/>
          <w:color w:val="1F6FB4"/>
          <w:spacing w:val="30"/>
          <w:sz w:val="15"/>
          <w:szCs w:val="15"/>
        </w:rPr>
        <w:t xml:space="preserve">RECOMMENDATIONS</w:t>
      </w:r>
    </w:p>
    <w:p>
      <w:pPr>
        <w:pStyle w:val="Heading2"/>
        <w:spacing w:after="120"/>
      </w:pPr>
      <w:r>
        <w:rPr>
          <w:rFonts w:ascii="Calibri" w:cs="Calibri" w:eastAsia="Calibri" w:hAnsi="Calibri"/>
          <w:b/>
          <w:bCs/>
          <w:color w:val="16202B"/>
          <w:sz w:val="26"/>
          <w:szCs w:val="26"/>
        </w:rPr>
        <w:t xml:space="preserve">Five decisions, with owners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3180"/>
        <w:gridCol w:w="1400"/>
        <w:gridCol w:w="1100"/>
      </w:tblGrid>
      <w:tr>
        <w:trPr>
          <w:tblHeader/>
        </w:trPr>
        <w:tc>
          <w:tcPr>
            <w:tcW w:type="dxa" w:w="44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ACTION</w:t>
            </w:r>
          </w:p>
        </w:tc>
        <w:tc>
          <w:tcPr>
            <w:tcW w:type="dxa" w:w="318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WHY</w:t>
            </w:r>
          </w:p>
        </w:tc>
        <w:tc>
          <w:tcPr>
            <w:tcW w:type="dxa" w:w="14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OWNER</w:t>
            </w:r>
          </w:p>
        </w:tc>
        <w:tc>
          <w:tcPr>
            <w:tcW w:type="dxa" w:w="1100"/>
            <w:tcBorders>
              <w:top w:val="none" w:color="FFFFFF" w:sz="0"/>
              <w:left w:val="none" w:color="FFFFFF" w:sz="0"/>
              <w:bottom w:val="single" w:color="43566A" w:sz="10"/>
              <w:right w:val="none" w:color="FFFFFF" w:sz="0"/>
            </w:tcBorders>
            <w:tcMar>
              <w:top w:type="dxa" w:w="62"/>
              <w:left w:type="dxa" w:w="100"/>
              <w:bottom w:type="dxa" w:w="62"/>
              <w:right w:type="dxa" w:w="100"/>
            </w:tcMar>
            <w:vAlign w:val="center"/>
          </w:tcPr>
          <w:p>
            <w:r>
              <w:rPr>
                <w:rFonts w:ascii="Calibri" w:cs="Calibri" w:eastAsia="Calibri" w:hAnsi="Calibri"/>
                <w:b/>
                <w:bCs/>
                <w:color w:val="748799"/>
                <w:spacing w:val="20"/>
                <w:sz w:val="14"/>
                <w:szCs w:val="14"/>
              </w:rPr>
              <w:t xml:space="preserve">BY</w:t>
            </w:r>
          </w:p>
        </w:tc>
      </w:tr>
      <w:tr>
        <w:trPr>
          <w:cantSplit/>
        </w:trPr>
        <w:tc>
          <w:tcPr>
            <w:tcW w:type="dxa" w:w="4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Clear the 30-day backlog.</w:t>
            </w:r>
            <w:r>
              <w:rPr>
                <w:rFonts w:ascii="Calibri" w:cs="Calibri" w:eastAsia="Calibri" w:hAnsi="Calibri"/>
                <w:color w:val="43566A"/>
                <w:sz w:val="17"/>
                <w:szCs w:val="17"/>
              </w:rPr>
              <w:t xml:space="preserve"> Triage all 53 tickets older than a month: fix, re-scope or close with a reason. Safety category first.</w:t>
            </w:r>
          </w:p>
        </w:tc>
        <w:tc>
          <w:tcPr>
            <w:tcW w:type="dxa" w:w="3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43566A"/>
                <w:sz w:val="18"/>
                <w:szCs w:val="18"/>
              </w:rPr>
              <w:t xml:space="preserve">16 open safety tickets, median age 43 days.</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b/>
                <w:bCs/>
                <w:color w:val="1F6FB4"/>
                <w:sz w:val="18"/>
                <w:szCs w:val="18"/>
              </w:rPr>
              <w:t xml:space="preserve">Area managers</w:t>
            </w:r>
          </w:p>
        </w:tc>
        <w:tc>
          <w:tcPr>
            <w:tcW w:type="dxa" w:w="11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748799"/>
                <w:sz w:val="18"/>
                <w:szCs w:val="18"/>
              </w:rPr>
              <w:t xml:space="preserve">2 weeks</w:t>
            </w:r>
          </w:p>
        </w:tc>
      </w:tr>
      <w:tr>
        <w:trPr>
          <w:cantSplit/>
        </w:trPr>
        <w:tc>
          <w:tcPr>
            <w:tcW w:type="dxa" w:w="4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Re-baseline the high-priority SLA to 48 hours</w:t>
            </w:r>
            <w:r>
              <w:rPr>
                <w:rFonts w:ascii="Calibri" w:cs="Calibri" w:eastAsia="Calibri" w:hAnsi="Calibri"/>
                <w:color w:val="43566A"/>
                <w:sz w:val="17"/>
                <w:szCs w:val="17"/>
              </w:rPr>
              <w:t xml:space="preserve"> or fund on-call cover for the 24-hour target. Pick one.</w:t>
            </w:r>
          </w:p>
        </w:tc>
        <w:tc>
          <w:tcPr>
            <w:tcW w:type="dxa" w:w="3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color w:val="43566A"/>
                <w:sz w:val="18"/>
                <w:szCs w:val="18"/>
              </w:rPr>
              <w:t xml:space="preserve">55% breach makes the current target meaningless.</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b/>
                <w:bCs/>
                <w:color w:val="1F6FB4"/>
                <w:sz w:val="18"/>
                <w:szCs w:val="18"/>
              </w:rPr>
              <w:t xml:space="preserve">VP Operations</w:t>
            </w:r>
          </w:p>
        </w:tc>
        <w:tc>
          <w:tcPr>
            <w:tcW w:type="dxa" w:w="11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color w:val="748799"/>
                <w:sz w:val="18"/>
                <w:szCs w:val="18"/>
              </w:rPr>
              <w:t xml:space="preserve">This month</w:t>
            </w:r>
          </w:p>
        </w:tc>
      </w:tr>
      <w:tr>
        <w:trPr>
          <w:cantSplit/>
        </w:trPr>
        <w:tc>
          <w:tcPr>
            <w:tcW w:type="dxa" w:w="4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Auto-raise a ticket from any issue report of Medium severity or above,</w:t>
            </w:r>
            <w:r>
              <w:rPr>
                <w:rFonts w:ascii="Calibri" w:cs="Calibri" w:eastAsia="Calibri" w:hAnsi="Calibri"/>
                <w:color w:val="43566A"/>
                <w:sz w:val="17"/>
                <w:szCs w:val="17"/>
              </w:rPr>
              <w:t xml:space="preserve"> and make the photo field mandatory on High.</w:t>
            </w:r>
          </w:p>
        </w:tc>
        <w:tc>
          <w:tcPr>
            <w:tcW w:type="dxa" w:w="3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43566A"/>
                <w:sz w:val="18"/>
                <w:szCs w:val="18"/>
              </w:rPr>
              <w:t xml:space="preserve">Closes the 46-report leak, including 10 High-severity ones. Configuration change, no headcount.</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b/>
                <w:bCs/>
                <w:color w:val="1F6FB4"/>
                <w:sz w:val="18"/>
                <w:szCs w:val="18"/>
              </w:rPr>
              <w:t xml:space="preserve">Linemate admin</w:t>
            </w:r>
          </w:p>
        </w:tc>
        <w:tc>
          <w:tcPr>
            <w:tcW w:type="dxa" w:w="11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748799"/>
                <w:sz w:val="18"/>
                <w:szCs w:val="18"/>
              </w:rPr>
              <w:t xml:space="preserve">1 week</w:t>
            </w:r>
          </w:p>
        </w:tc>
      </w:tr>
      <w:tr>
        <w:trPr>
          <w:cantSplit/>
        </w:trPr>
        <w:tc>
          <w:tcPr>
            <w:tcW w:type="dxa" w:w="4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r>
              <w:rPr>
                <w:rFonts w:ascii="Calibri" w:cs="Calibri" w:eastAsia="Calibri" w:hAnsi="Calibri"/>
                <w:b/>
                <w:bCs/>
                <w:color w:val="16202B"/>
                <w:sz w:val="17"/>
                <w:szCs w:val="17"/>
              </w:rPr>
              <w:t xml:space="preserve">Commission a refrigeration and ice-machine condition survey</w:t>
            </w:r>
            <w:r>
              <w:rPr>
                <w:rFonts w:ascii="Calibri" w:cs="Calibri" w:eastAsia="Calibri" w:hAnsi="Calibri"/>
                <w:color w:val="43566A"/>
                <w:sz w:val="17"/>
                <w:szCs w:val="17"/>
              </w:rPr>
              <w:t xml:space="preserve"> at the six worst outlets; decide service versus replace on the failure history.</w:t>
            </w:r>
          </w:p>
        </w:tc>
        <w:tc>
          <w:tcPr>
            <w:tcW w:type="dxa" w:w="318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color w:val="43566A"/>
                <w:sz w:val="18"/>
                <w:szCs w:val="18"/>
              </w:rPr>
              <w:t xml:space="preserve">Two of the top three failing checks chain-wide, and rising every month.</w:t>
            </w:r>
          </w:p>
        </w:tc>
        <w:tc>
          <w:tcPr>
            <w:tcW w:type="dxa" w:w="14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b/>
                <w:bCs/>
                <w:color w:val="1F6FB4"/>
                <w:sz w:val="18"/>
                <w:szCs w:val="18"/>
              </w:rPr>
              <w:t xml:space="preserve">Maintenance</w:t>
            </w:r>
          </w:p>
        </w:tc>
        <w:tc>
          <w:tcPr>
            <w:tcW w:type="dxa" w:w="1100"/>
            <w:tcBorders>
              <w:top w:val="none" w:color="FFFFFF" w:sz="0"/>
              <w:left w:val="none" w:color="FFFFFF" w:sz="0"/>
              <w:bottom w:val="single" w:color="DDE4EA" w:sz="4"/>
              <w:right w:val="none" w:color="FFFFFF" w:sz="0"/>
            </w:tcBorders>
            <w:shd w:fill="F4F7F9" w:color="auto" w:val="clear"/>
            <w:tcMar>
              <w:top w:type="dxa" w:w="62"/>
              <w:left w:type="dxa" w:w="100"/>
              <w:bottom w:type="dxa" w:w="62"/>
              <w:right w:type="dxa" w:w="100"/>
            </w:tcMar>
            <w:vAlign w:val="center"/>
          </w:tcPr>
          <w:p>
            <w:pPr>
              <w:jc w:val="left"/>
            </w:pPr>
            <w:r>
              <w:rPr>
                <w:rFonts w:ascii="Calibri" w:cs="Calibri" w:eastAsia="Calibri" w:hAnsi="Calibri"/>
                <w:color w:val="748799"/>
                <w:sz w:val="18"/>
                <w:szCs w:val="18"/>
              </w:rPr>
              <w:t xml:space="preserve">4 weeks</w:t>
            </w:r>
          </w:p>
        </w:tc>
      </w:tr>
      <w:tr>
        <w:trPr>
          <w:cantSplit/>
        </w:trPr>
        <w:tc>
          <w:tcPr>
            <w:tcW w:type="dxa" w:w="4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r>
              <w:rPr>
                <w:rFonts w:ascii="Calibri" w:cs="Calibri" w:eastAsia="Calibri" w:hAnsi="Calibri"/>
                <w:b/>
                <w:bCs/>
                <w:color w:val="16202B"/>
                <w:sz w:val="17"/>
                <w:szCs w:val="17"/>
              </w:rPr>
              <w:t xml:space="preserve">Put the seven at-risk stores on a named 30-day plan</w:t>
            </w:r>
            <w:r>
              <w:rPr>
                <w:rFonts w:ascii="Calibri" w:cs="Calibri" w:eastAsia="Calibri" w:hAnsi="Calibri"/>
                <w:color w:val="43566A"/>
                <w:sz w:val="17"/>
                <w:szCs w:val="17"/>
              </w:rPr>
              <w:t xml:space="preserve"> using the Bhopal playbook: weekly missed-audit review with the store manager.</w:t>
            </w:r>
          </w:p>
        </w:tc>
        <w:tc>
          <w:tcPr>
            <w:tcW w:type="dxa" w:w="318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43566A"/>
                <w:sz w:val="18"/>
                <w:szCs w:val="18"/>
              </w:rPr>
              <w:t xml:space="preserve">They generate 63% of all missed checklists. Bhopal moved +34 points with exactly this.</w:t>
            </w:r>
          </w:p>
        </w:tc>
        <w:tc>
          <w:tcPr>
            <w:tcW w:type="dxa" w:w="14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b/>
                <w:bCs/>
                <w:color w:val="1F6FB4"/>
                <w:sz w:val="18"/>
                <w:szCs w:val="18"/>
              </w:rPr>
              <w:t xml:space="preserve">Area managers</w:t>
            </w:r>
          </w:p>
        </w:tc>
        <w:tc>
          <w:tcPr>
            <w:tcW w:type="dxa" w:w="1100"/>
            <w:tcBorders>
              <w:top w:val="none" w:color="FFFFFF" w:sz="0"/>
              <w:left w:val="none" w:color="FFFFFF" w:sz="0"/>
              <w:bottom w:val="single" w:color="DDE4EA" w:sz="4"/>
              <w:right w:val="none" w:color="FFFFFF" w:sz="0"/>
            </w:tcBorders>
            <w:tcMar>
              <w:top w:type="dxa" w:w="62"/>
              <w:left w:type="dxa" w:w="100"/>
              <w:bottom w:type="dxa" w:w="62"/>
              <w:right w:type="dxa" w:w="100"/>
            </w:tcMar>
            <w:vAlign w:val="center"/>
          </w:tcPr>
          <w:p>
            <w:pPr>
              <w:jc w:val="left"/>
            </w:pPr>
            <w:r>
              <w:rPr>
                <w:rFonts w:ascii="Calibri" w:cs="Calibri" w:eastAsia="Calibri" w:hAnsi="Calibri"/>
                <w:color w:val="748799"/>
                <w:sz w:val="18"/>
                <w:szCs w:val="18"/>
              </w:rPr>
              <w:t xml:space="preserve">Starts Monday</w:t>
            </w:r>
          </w:p>
        </w:tc>
      </w:tr>
    </w:tbl>
    <w:p>
      <w:pPr>
        <w:pBdr>
          <w:bottom w:val="single" w:color="DDE4EA" w:sz="6"/>
        </w:pBdr>
        <w:spacing w:after="110" w:before="80"/>
      </w:pPr>
    </w:p>
    <w:p>
      <w:pPr>
        <w:spacing w:after="40"/>
      </w:pPr>
      <w:r>
        <w:rPr>
          <w:rFonts w:ascii="Calibri" w:cs="Calibri" w:eastAsia="Calibri" w:hAnsi="Calibri"/>
          <w:b/>
          <w:bCs/>
          <w:color w:val="1F6FB4"/>
          <w:spacing w:val="30"/>
          <w:sz w:val="15"/>
          <w:szCs w:val="15"/>
        </w:rPr>
        <w:t xml:space="preserve">WHAT LINEMATE CAUGHT THIS QUARTER</w:t>
      </w:r>
    </w:p>
    <w:p>
      <w:pPr>
        <w:pStyle w:val="Heading2"/>
        <w:spacing w:after="120"/>
      </w:pPr>
      <w:r>
        <w:rPr>
          <w:rFonts w:ascii="Calibri" w:cs="Calibri" w:eastAsia="Calibri" w:hAnsi="Calibri"/>
          <w:b/>
          <w:bCs/>
          <w:color w:val="16202B"/>
          <w:sz w:val="26"/>
          <w:szCs w:val="26"/>
        </w:rPr>
        <w:t xml:space="preserve">The counterfactual</w:t>
      </w:r>
    </w:p>
    <w:p>
      <w:pPr>
        <w:spacing w:after="110" w:line="258"/>
      </w:pPr>
      <w:r>
        <w:rPr>
          <w:rFonts w:ascii="Calibri" w:cs="Calibri" w:eastAsia="Calibri" w:hAnsi="Calibri"/>
          <w:color w:val="43566A"/>
          <w:sz w:val="20"/>
          <w:szCs w:val="20"/>
        </w:rPr>
        <w:t xml:space="preserve">None of the above is visible without the platform. Over 13 weeks across 20 outlets: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6FB4" w:sz="18"/>
              <w:left w:val="none" w:color="FFFFFF" w:sz="0"/>
              <w:bottom w:val="none" w:color="FFFFFF" w:sz="0"/>
              <w:right w:val="none" w:color="FFFFFF" w:sz="0"/>
            </w:tcBorders>
            <w:shd w:fill="F7F9FB" w:color="auto" w:val="clear"/>
            <w:tcMar>
              <w:top w:type="dxa" w:w="105"/>
              <w:left w:type="dxa" w:w="120"/>
              <w:bottom w:type="dxa" w:w="105"/>
              <w:right w:type="dxa" w:w="120"/>
            </w:tcMar>
          </w:tcPr>
          <w:p>
            <w:pPr>
              <w:spacing w:after="60"/>
            </w:pPr>
            <w:r>
              <w:rPr>
                <w:rFonts w:ascii="Calibri" w:cs="Calibri" w:eastAsia="Calibri" w:hAnsi="Calibri"/>
                <w:b/>
                <w:bCs/>
                <w:color w:val="748799"/>
                <w:spacing w:val="20"/>
                <w:sz w:val="14"/>
                <w:szCs w:val="14"/>
              </w:rPr>
              <w:t xml:space="preserve">CHECKS ANSWERED</w:t>
            </w:r>
          </w:p>
          <w:p>
            <w:pPr>
              <w:spacing w:after="40"/>
            </w:pPr>
            <w:r>
              <w:rPr>
                <w:rFonts w:ascii="Calibri" w:cs="Calibri" w:eastAsia="Calibri" w:hAnsi="Calibri"/>
                <w:b/>
                <w:bCs/>
                <w:color w:val="16202B"/>
                <w:sz w:val="40"/>
                <w:szCs w:val="40"/>
              </w:rPr>
              <w:t xml:space="preserve">29,236</w:t>
            </w:r>
          </w:p>
          <w:p>
            <w:r>
              <w:rPr>
                <w:rFonts w:ascii="Calibri" w:cs="Calibri" w:eastAsia="Calibri" w:hAnsi="Calibri"/>
                <w:color w:val="748799"/>
                <w:sz w:val="15"/>
                <w:szCs w:val="15"/>
              </w:rPr>
              <w:t xml:space="preserve">across 3,143 submissions</w:t>
            </w:r>
          </w:p>
        </w:tc>
        <w:tc>
          <w:tcPr>
            <w:tcW w:type="dxa" w:w="2520"/>
            <w:tcBorders>
              <w:top w:val="single" w:color="C0392B" w:sz="18"/>
              <w:left w:val="none" w:color="FFFFFF" w:sz="0"/>
              <w:bottom w:val="none" w:color="FFFFFF" w:sz="0"/>
              <w:right w:val="none" w:color="FFFFFF" w:sz="0"/>
            </w:tcBorders>
            <w:shd w:fill="F7F9FB" w:color="auto" w:val="clear"/>
            <w:tcMar>
              <w:top w:type="dxa" w:w="105"/>
              <w:left w:type="dxa" w:w="120"/>
              <w:bottom w:type="dxa" w:w="105"/>
              <w:right w:type="dxa" w:w="120"/>
            </w:tcMar>
          </w:tcPr>
          <w:p>
            <w:pPr>
              <w:spacing w:after="60"/>
            </w:pPr>
            <w:r>
              <w:rPr>
                <w:rFonts w:ascii="Calibri" w:cs="Calibri" w:eastAsia="Calibri" w:hAnsi="Calibri"/>
                <w:b/>
                <w:bCs/>
                <w:color w:val="748799"/>
                <w:spacing w:val="20"/>
                <w:sz w:val="14"/>
                <w:szCs w:val="14"/>
              </w:rPr>
              <w:t xml:space="preserve">FAILED CHECKS LOGGED</w:t>
            </w:r>
          </w:p>
          <w:p>
            <w:pPr>
              <w:spacing w:after="40"/>
            </w:pPr>
            <w:r>
              <w:rPr>
                <w:rFonts w:ascii="Calibri" w:cs="Calibri" w:eastAsia="Calibri" w:hAnsi="Calibri"/>
                <w:b/>
                <w:bCs/>
                <w:color w:val="16202B"/>
                <w:sz w:val="40"/>
                <w:szCs w:val="40"/>
              </w:rPr>
              <w:t xml:space="preserve">4,213</w:t>
            </w:r>
          </w:p>
          <w:p>
            <w:r>
              <w:rPr>
                <w:rFonts w:ascii="Calibri" w:cs="Calibri" w:eastAsia="Calibri" w:hAnsi="Calibri"/>
                <w:color w:val="748799"/>
                <w:sz w:val="15"/>
                <w:szCs w:val="15"/>
              </w:rPr>
              <w:t xml:space="preserve">each one a defect found and recorded rather than missed</w:t>
            </w:r>
          </w:p>
        </w:tc>
        <w:tc>
          <w:tcPr>
            <w:tcW w:type="dxa" w:w="2520"/>
            <w:tcBorders>
              <w:top w:val="single" w:color="B4740A" w:sz="18"/>
              <w:left w:val="none" w:color="FFFFFF" w:sz="0"/>
              <w:bottom w:val="none" w:color="FFFFFF" w:sz="0"/>
              <w:right w:val="none" w:color="FFFFFF" w:sz="0"/>
            </w:tcBorders>
            <w:shd w:fill="F7F9FB" w:color="auto" w:val="clear"/>
            <w:tcMar>
              <w:top w:type="dxa" w:w="105"/>
              <w:left w:type="dxa" w:w="120"/>
              <w:bottom w:type="dxa" w:w="105"/>
              <w:right w:type="dxa" w:w="120"/>
            </w:tcMar>
          </w:tcPr>
          <w:p>
            <w:pPr>
              <w:spacing w:after="60"/>
            </w:pPr>
            <w:r>
              <w:rPr>
                <w:rFonts w:ascii="Calibri" w:cs="Calibri" w:eastAsia="Calibri" w:hAnsi="Calibri"/>
                <w:b/>
                <w:bCs/>
                <w:color w:val="748799"/>
                <w:spacing w:val="20"/>
                <w:sz w:val="14"/>
                <w:szCs w:val="14"/>
              </w:rPr>
              <w:t xml:space="preserve">HIGH-SEVERITY ISSUES</w:t>
            </w:r>
          </w:p>
          <w:p>
            <w:pPr>
              <w:spacing w:after="40"/>
            </w:pPr>
            <w:r>
              <w:rPr>
                <w:rFonts w:ascii="Calibri" w:cs="Calibri" w:eastAsia="Calibri" w:hAnsi="Calibri"/>
                <w:b/>
                <w:bCs/>
                <w:color w:val="16202B"/>
                <w:sz w:val="40"/>
                <w:szCs w:val="40"/>
              </w:rPr>
              <w:t xml:space="preserve">68</w:t>
            </w:r>
          </w:p>
          <w:p>
            <w:r>
              <w:rPr>
                <w:rFonts w:ascii="Calibri" w:cs="Calibri" w:eastAsia="Calibri" w:hAnsi="Calibri"/>
                <w:color w:val="748799"/>
                <w:sz w:val="15"/>
                <w:szCs w:val="15"/>
              </w:rPr>
              <w:t xml:space="preserve">of 244 issues reported from the floor</w:t>
            </w:r>
          </w:p>
        </w:tc>
        <w:tc>
          <w:tcPr>
            <w:tcW w:type="dxa" w:w="2520"/>
            <w:tcBorders>
              <w:top w:val="single" w:color="12805A" w:sz="18"/>
              <w:left w:val="none" w:color="FFFFFF" w:sz="0"/>
              <w:bottom w:val="none" w:color="FFFFFF" w:sz="0"/>
              <w:right w:val="none" w:color="FFFFFF" w:sz="0"/>
            </w:tcBorders>
            <w:shd w:fill="F7F9FB" w:color="auto" w:val="clear"/>
            <w:tcMar>
              <w:top w:type="dxa" w:w="105"/>
              <w:left w:type="dxa" w:w="120"/>
              <w:bottom w:type="dxa" w:w="105"/>
              <w:right w:type="dxa" w:w="120"/>
            </w:tcMar>
          </w:tcPr>
          <w:p>
            <w:pPr>
              <w:spacing w:after="60"/>
            </w:pPr>
            <w:r>
              <w:rPr>
                <w:rFonts w:ascii="Calibri" w:cs="Calibri" w:eastAsia="Calibri" w:hAnsi="Calibri"/>
                <w:b/>
                <w:bCs/>
                <w:color w:val="748799"/>
                <w:spacing w:val="20"/>
                <w:sz w:val="14"/>
                <w:szCs w:val="14"/>
              </w:rPr>
              <w:t xml:space="preserve">TICKETS CLOSED</w:t>
            </w:r>
          </w:p>
          <w:p>
            <w:pPr>
              <w:spacing w:after="40"/>
            </w:pPr>
            <w:r>
              <w:rPr>
                <w:rFonts w:ascii="Calibri" w:cs="Calibri" w:eastAsia="Calibri" w:hAnsi="Calibri"/>
                <w:b/>
                <w:bCs/>
                <w:color w:val="16202B"/>
                <w:sz w:val="40"/>
                <w:szCs w:val="40"/>
              </w:rPr>
              <w:t xml:space="preserve">221</w:t>
            </w:r>
          </w:p>
          <w:p>
            <w:r>
              <w:rPr>
                <w:rFonts w:ascii="Calibri" w:cs="Calibri" w:eastAsia="Calibri" w:hAnsi="Calibri"/>
                <w:color w:val="748799"/>
                <w:sz w:val="15"/>
                <w:szCs w:val="15"/>
              </w:rPr>
              <w:t xml:space="preserve">of 304 raised · 73% resolution rate</w:t>
            </w:r>
          </w:p>
        </w:tc>
      </w:tr>
    </w:tbl>
    <w:p>
      <w:pPr>
        <w:spacing w:after="160" w:before="200"/>
      </w:pPr>
      <w:r>
        <w:rPr>
          <w:rFonts w:ascii="Calibri" w:cs="Calibri" w:eastAsia="Calibri" w:hAnsi="Calibri"/>
          <w:color w:val="43566A"/>
          <w:sz w:val="20"/>
          <w:szCs w:val="20"/>
        </w:rPr>
        <w:t xml:space="preserve">Put plainly: 4,213 things were wrong in our kitchens this quarter and we know what each one was, which store it was in and who found it. Not knowing used to be the hard part of running twenty kitchens; that part is now solved. The remaining problem — and the reason this report exists — is that we close 73% of tickets but fix fewer than that, and until the recurrence number comes down we are measuring activity rather than resolution. Next month's edition will track exactly that: repeat faults per store, and the age of the oldest open safety ticket.</w:t>
      </w:r>
    </w:p>
    <w:p>
      <w:r>
        <w:rPr>
          <w:rFonts w:ascii="Calibri" w:cs="Calibri" w:eastAsia="Calibri" w:hAnsi="Calibri"/>
          <w:b/>
          <w:bCs/>
          <w:color w:val="43566A"/>
          <w:sz w:val="16"/>
          <w:szCs w:val="16"/>
        </w:rPr>
        <w:t xml:space="preserve">About this report.  </w:t>
      </w:r>
    </w:p>
    <w:p>
      <w:r>
        <w:rPr>
          <w:rFonts w:ascii="Calibri" w:cs="Calibri" w:eastAsia="Calibri" w:hAnsi="Calibri"/>
          <w:color w:val="748799"/>
          <w:sz w:val="16"/>
          <w:szCs w:val="16"/>
        </w:rPr>
        <w:t xml:space="preserve">Issued monthly, first working day, covering the trailing 28 days so every edition is comparable. Sent as PDF and Word to the VP of Operations and the four area managers, with the live dashboard linked for anyone who wants to drill into a specific store, day or submission. Generated from Linemate data through 17 Aug 2026.</w:t>
      </w:r>
    </w:p>
    <w:sectPr>
      <w:footerReference w:type="default" r:id="rId7"/>
      <w:pgSz w:w="12240" w:h="15840" w:orient="portrait"/>
      <w:pgMar w:top="1080" w:right="1080" w:bottom="122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4EA" w:sz="4"/>
      </w:pBdr>
      <w:spacing w:before="80"/>
    </w:pPr>
    <w:r>
      <w:rPr>
        <w:rFonts w:ascii="Calibri" w:cs="Calibri" w:eastAsia="Calibri" w:hAnsi="Calibri"/>
        <w:color w:val="748799"/>
        <w:sz w:val="14"/>
        <w:szCs w:val="14"/>
      </w:rPr>
      <w:t xml:space="preserve">Spice Route Kitchens  ·  Monthly Operations Review  ·  21 Jul – 17 Aug 2026</w:t>
    </w:r>
    <w:r>
      <w:rPr>
        <w:rFonts w:ascii="Calibri" w:cs="Calibri" w:eastAsia="Calibri" w:hAnsi="Calibri"/>
        <w:sz w:val="14"/>
        <w:szCs w:val="14"/>
      </w:rPr>
      <w:t xml:space="preserve">		</w:t>
    </w:r>
    <w:r>
      <w:rPr>
        <w:rFonts w:ascii="Calibri" w:cs="Calibri" w:eastAsia="Calibri" w:hAnsi="Calibri"/>
        <w:color w:val="748799"/>
        <w:sz w:val="14"/>
        <w:szCs w:val="14"/>
      </w:rPr>
      <w:t xml:space="preserve">Page </w:t>
    </w:r>
    <w:r>
      <w:rPr>
        <w:rFonts w:ascii="Calibri" w:cs="Calibri" w:eastAsia="Calibri" w:hAnsi="Calibri"/>
        <w:color w:val="748799"/>
        <w:sz w:val="14"/>
        <w:szCs w:val="14"/>
      </w:rPr>
      <w:fldChar w:fldCharType="begin"/>
      <w:instrText xml:space="preserve">PAGE</w:instrText>
      <w:fldChar w:fldCharType="separate"/>
      <w:fldChar w:fldCharType="end"/>
    </w:r>
    <w:r>
      <w:rPr>
        <w:rFonts w:ascii="Calibri" w:cs="Calibri" w:eastAsia="Calibri" w:hAnsi="Calibri"/>
        <w:color w:val="748799"/>
        <w:sz w:val="14"/>
        <w:szCs w:val="14"/>
      </w:rPr>
      <w:t xml:space="preserve"> of </w:t>
    </w:r>
    <w:r>
      <w:rPr>
        <w:rFonts w:ascii="Calibri" w:cs="Calibri" w:eastAsia="Calibri" w:hAnsi="Calibri"/>
        <w:color w:val="7487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3566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a5f0e7a48b912307dec1582201c3781432f232.png"/><Relationship Id="rId9" Type="http://schemas.openxmlformats.org/officeDocument/2006/relationships/image" Target="media/3dccf7639adbbfb55e997727c4521c08bd2a1a13.png"/><Relationship Id="rId10" Type="http://schemas.openxmlformats.org/officeDocument/2006/relationships/image" Target="media/fe717cae46212bb26428fb0161a2a74091c0f00d.png"/><Relationship Id="rId11" Type="http://schemas.openxmlformats.org/officeDocument/2006/relationships/image" Target="media/dbed8c4cece5af552855a0f7e605dca24b321f24.png"/><Relationship Id="rId12" Type="http://schemas.openxmlformats.org/officeDocument/2006/relationships/image" Target="media/67914c7cda367a9ada1d27cacca1b813070b57c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Spice Route Kitchens - Monthly Operations Review - 21 Jul to 17 Aug 2026</dc:title>
  <dc:creator>Linemate Analytics</dc:creator>
  <dc:description>Monthly operations review for the VP of Operations</dc:description>
  <cp:lastModifiedBy>Un-named</cp:lastModifiedBy>
  <cp:revision>1</cp:revision>
  <dcterms:created xsi:type="dcterms:W3CDTF">2026-08-24T15:56:30.720Z</dcterms:created>
  <dcterms:modified xsi:type="dcterms:W3CDTF">2026-08-24T15:56:30.720Z</dcterms:modified>
</cp:coreProperties>
</file>

<file path=docProps/custom.xml><?xml version="1.0" encoding="utf-8"?>
<Properties xmlns="http://schemas.openxmlformats.org/officeDocument/2006/custom-properties" xmlns:vt="http://schemas.openxmlformats.org/officeDocument/2006/docPropsVTypes"/>
</file>