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ARTEMIS: Adaptive Reinforcement Trading with Multi-signal Intelligence System</w:t>
      </w:r>
    </w:p>
    <w:p>
      <w:pPr>
        <w:spacing w:after="240"/>
        <w:jc w:val="center"/>
      </w:pPr>
      <w:r>
        <w:rPr>
          <w:i/>
          <w:iCs/>
          <w:color w:val="555555"/>
          <w:sz w:val="24"/>
          <w:szCs w:val="24"/>
        </w:rPr>
        <w:t xml:space="preserve">Mini Project Report</w:t>
      </w:r>
    </w:p>
    <w:p>
      <w:pPr>
        <w:spacing w:after="480"/>
        <w:jc w:val="center"/>
      </w:pPr>
      <w:r>
        <w:rPr>
          <w:sz w:val="22"/>
          <w:szCs w:val="22"/>
        </w:rPr>
        <w:t xml:space="preserve">Pardha Saradhi Chandramahanthi, Pulle Bhavishy Balaram, Esuru Dhanaraj, Rajeswari BS</w:t>
      </w:r>
    </w:p>
    <w:p>
      <w:pPr>
        <w:pStyle w:val="Heading1"/>
        <w:spacing w:after="160" w:before="320"/>
      </w:pPr>
      <w:r>
        <w:t xml:space="preserve">Abstract</w:t>
      </w:r>
    </w:p>
    <w:p>
      <w:pPr>
        <w:spacing w:after="200"/>
        <w:jc w:val="both"/>
      </w:pPr>
      <w:r>
        <w:t xml:space="preserve">Algorithmic trading systems increasingly leverage machine learning to navigate the complexity of financial markets, yet most reinforcement learning (RL) based trading research remains concentrated on developed markets such as the US, leaving a gap in RL-driven strategies tailored to emerging markets like India's National Stock Exchange (NSE). This project presents ARTEMIS, a Proximal Policy Optimization (PPO) based trading agent designed to learn optimal buy, sell, and hold decisions for NSE-listed equities using historical price data and technical indicators including RSI, MACD, and moving averages.</w:t>
      </w:r>
    </w:p>
    <w:p>
      <w:pPr>
        <w:spacing w:after="200"/>
        <w:jc w:val="both"/>
      </w:pPr>
      <w:r>
        <w:t xml:space="preserve">The system is implemented as a custom Gymnasium-compatible trading environment that models realistic transaction costs and portfolio dynamics, with the PPO agent trained using the Stable-Baselines3 framework. To move beyond conventional price-based signals, ARTEMIS incorporates a Large Language Model (LLM) as an auxiliary signal generator, producing market regime interpretations that augment the agent's observation space — distinguishing this work from purely technical RL trading approaches.</w:t>
      </w:r>
    </w:p>
    <w:p>
      <w:pPr>
        <w:spacing w:after="200"/>
        <w:jc w:val="both"/>
      </w:pPr>
      <w:r>
        <w:t xml:space="preserve">The trained agent is evaluated against two baseline strategies, buy-and-hold and moving-average crossover, on a held-out test period using standard risk-adjusted performance metrics: cumulative return, annualized return, Sharpe ratio, and maximum drawdown. This comparative backtesting framework quantifies whether the RL-based approach, augmented with LLM-derived signals, offers measurable advantages over conventional strategies in a real-world Indian equity market context.</w:t>
      </w:r>
    </w:p>
    <w:p>
      <w:pPr>
        <w:spacing w:after="200"/>
      </w:pPr>
      <w:r>
        <w:rPr>
          <w:b/>
          <w:bCs/>
          <w:i/>
          <w:iCs/>
        </w:rPr>
        <w:t xml:space="preserve">Keywords: </w:t>
      </w:r>
      <w:r>
        <w:rPr>
          <w:i/>
          <w:iCs/>
        </w:rPr>
        <w:t xml:space="preserve">Reinforcement Learning, Proximal Policy Optimization, Algorithmic Trading, Large Language Models, NSE, Financial Time Series</w:t>
      </w:r>
    </w:p>
    <w:p>
      <w:pPr>
        <w:pStyle w:val="Heading1"/>
        <w:spacing w:after="160" w:before="320"/>
      </w:pPr>
      <w:r>
        <w:t xml:space="preserve">Problem Statement</w:t>
      </w:r>
    </w:p>
    <w:p>
      <w:pPr>
        <w:spacing w:after="200"/>
        <w:jc w:val="both"/>
      </w:pPr>
      <w:r>
        <w:t xml:space="preserve">Traditional algorithmic trading strategies rely on static, rule-based technical indicators (moving average crossovers, RSI thresholds, MACD signals) that fail to adapt to changing market regimes and often underperform in volatile or trending conditions. While reinforcement learning offers a data-driven alternative capable of learning adaptive trading policies, existing RL trading research is predominantly focused on US and other developed equity markets, with limited exploration of India's NSE — a market with distinct volatility patterns, liquidity characteristics, and retail participation dynamics.</w:t>
      </w:r>
    </w:p>
    <w:p>
      <w:pPr>
        <w:spacing w:after="200"/>
        <w:jc w:val="both"/>
      </w:pPr>
      <w:r>
        <w:t xml:space="preserve">Furthermore, most RL trading agents operate purely on quantitative price and volume data, ignoring the qualitative market context (news sentiment, broader market narrative) that human traders naturally incorporate into decisions. This creates an opportunity to explore whether augmenting an RL agent's observation space with LLM-derived contextual signals can improve trading performance over purely technical approaches.</w:t>
      </w:r>
    </w:p>
    <w:p>
      <w:pPr>
        <w:spacing w:after="200"/>
        <w:jc w:val="both"/>
      </w:pPr>
      <w:r>
        <w:t xml:space="preserve">This project addresses the following core question: </w:t>
      </w:r>
      <w:r>
        <w:rPr>
          <w:b/>
          <w:bCs/>
          <w:i/>
          <w:iCs/>
        </w:rPr>
        <w:t xml:space="preserve">Can a PPO-based reinforcement learning agent, augmented with LLM-generated market regime signals, learn a trading policy for NSE equities that outperforms conventional baseline strategies on a risk-adjusted basis?</w:t>
      </w:r>
    </w:p>
    <w:p>
      <w:pPr>
        <w:pStyle w:val="Heading1"/>
        <w:spacing w:after="160" w:before="320"/>
      </w:pPr>
      <w:r>
        <w:t xml:space="preserve">Objectives</w:t>
      </w:r>
    </w:p>
    <w:p>
      <w:pPr>
        <w:spacing w:after="160"/>
        <w:jc w:val="both"/>
      </w:pPr>
      <w:r>
        <w:rPr>
          <w:b/>
          <w:bCs/>
        </w:rPr>
        <w:t xml:space="preserve">1. </w:t>
      </w:r>
      <w:r>
        <w:t xml:space="preserve">Design a trading environment that realistically simulates NSE equity trading, incorporating transaction costs, discrete buy/sell/hold actions, and portfolio state tracking, using the Gymnasium framework.</w:t>
      </w:r>
    </w:p>
    <w:p>
      <w:pPr>
        <w:spacing w:after="160"/>
        <w:jc w:val="both"/>
      </w:pPr>
      <w:r>
        <w:rPr>
          <w:b/>
          <w:bCs/>
        </w:rPr>
        <w:t xml:space="preserve">2. </w:t>
      </w:r>
      <w:r>
        <w:t xml:space="preserve">Train a PPO-based RL agent to learn a trading policy from historical OHLCV data and technical indicators (RSI, MACD, moving averages, volatility), using Stable-Baselines3.</w:t>
      </w:r>
    </w:p>
    <w:p>
      <w:pPr>
        <w:spacing w:after="160"/>
        <w:jc w:val="both"/>
      </w:pPr>
      <w:r>
        <w:rPr>
          <w:b/>
          <w:bCs/>
        </w:rPr>
        <w:t xml:space="preserve">3. </w:t>
      </w:r>
      <w:r>
        <w:t xml:space="preserve">Integrate an LLM-derived signal into the agent's observation space to test whether qualitative market regime interpretation improves upon a purely technical-indicator-driven policy.</w:t>
      </w:r>
    </w:p>
    <w:p>
      <w:pPr>
        <w:spacing w:after="160"/>
        <w:jc w:val="both"/>
      </w:pPr>
      <w:r>
        <w:rPr>
          <w:b/>
          <w:bCs/>
        </w:rPr>
        <w:t xml:space="preserve">4. </w:t>
      </w:r>
      <w:r>
        <w:t xml:space="preserve">Establish baseline strategies — buy-and-hold and moving-average crossover — to serve as performance benchmarks representative of passive and conventional rule-based approaches.</w:t>
      </w:r>
    </w:p>
    <w:p>
      <w:pPr>
        <w:spacing w:after="160"/>
        <w:jc w:val="both"/>
      </w:pPr>
      <w:r>
        <w:rPr>
          <w:b/>
          <w:bCs/>
        </w:rPr>
        <w:t xml:space="preserve">5. </w:t>
      </w:r>
      <w:r>
        <w:t xml:space="preserve">Evaluate and compare performance using standard risk-adjusted metrics (Sharpe ratio, cumulative return, annualized return, maximum drawdown) on a held-out test period, ensuring the agent is assessed on unseen data to validate generalization rather than overfitting.</w:t>
      </w:r>
    </w:p>
    <w:p>
      <w:pPr>
        <w:spacing w:after="160"/>
        <w:jc w:val="both"/>
      </w:pPr>
      <w:r>
        <w:rPr>
          <w:b/>
          <w:bCs/>
        </w:rPr>
        <w:t xml:space="preserve">6. </w:t>
      </w:r>
      <w:r>
        <w:t xml:space="preserve">Analyze and document findings, including cases where the RL agent under- or outperforms baselines, to draw meaningful conclusions about the viability of RL-based trading for Indian equities within the scope of a mini project.</w:t>
      </w:r>
    </w:p>
    <w:p>
      <w:pPr>
        <w:pStyle w:val="Heading1"/>
        <w:spacing w:after="160" w:before="320"/>
      </w:pPr>
      <w:r>
        <w:t xml:space="preserve">Scope and Limitations</w:t>
      </w:r>
    </w:p>
    <w:p>
      <w:pPr>
        <w:spacing w:after="120" w:before="240"/>
      </w:pPr>
      <w:r>
        <w:rPr>
          <w:b/>
          <w:bCs/>
          <w:sz w:val="24"/>
          <w:szCs w:val="24"/>
        </w:rPr>
        <w:t xml:space="preserve">Scope</w:t>
      </w:r>
    </w:p>
    <w:p>
      <w:pPr>
        <w:pStyle w:val="ListParagraph"/>
        <w:numPr>
          <w:ilvl w:val="0"/>
          <w:numId w:val="1"/>
        </w:numPr>
        <w:spacing w:after="120"/>
        <w:jc w:val="both"/>
      </w:pPr>
      <w:r>
        <w:t xml:space="preserve">The project focuses on single-stock trading for 3–5 large-cap, high-liquidity NSE stocks (e.g., RELIANCE, TCS, INFY, HDFCBANK), rather than a broad multi-asset portfolio.</w:t>
      </w:r>
    </w:p>
    <w:p>
      <w:pPr>
        <w:pStyle w:val="ListParagraph"/>
        <w:numPr>
          <w:ilvl w:val="0"/>
          <w:numId w:val="1"/>
        </w:numPr>
        <w:spacing w:after="120"/>
        <w:jc w:val="both"/>
      </w:pPr>
      <w:r>
        <w:t xml:space="preserve">The action space is restricted to discrete decisions (Buy, Sell, Hold) with full position sizing (deploy 100% of available capital per buy, liquidate fully per sell), rather than continuous position sizing.</w:t>
      </w:r>
    </w:p>
    <w:p>
      <w:pPr>
        <w:pStyle w:val="ListParagraph"/>
        <w:numPr>
          <w:ilvl w:val="0"/>
          <w:numId w:val="1"/>
        </w:numPr>
        <w:spacing w:after="120"/>
        <w:jc w:val="both"/>
      </w:pPr>
      <w:r>
        <w:t xml:space="preserve">The LLM augmentation layer implements one clearly defined signal (market regime classification: bullish/bearish/neutral) rather than a comprehensive multi-signal fusion system.</w:t>
      </w:r>
    </w:p>
    <w:p>
      <w:pPr>
        <w:pStyle w:val="ListParagraph"/>
        <w:numPr>
          <w:ilvl w:val="0"/>
          <w:numId w:val="1"/>
        </w:numPr>
        <w:spacing w:after="120"/>
        <w:jc w:val="both"/>
      </w:pPr>
      <w:r>
        <w:t xml:space="preserve">Evaluation is conducted via historical backtesting on a held-out test period; live or paper-trading validation is outside the scope of this mini project.</w:t>
      </w:r>
    </w:p>
    <w:p>
      <w:pPr>
        <w:pStyle w:val="ListParagraph"/>
        <w:numPr>
          <w:ilvl w:val="0"/>
          <w:numId w:val="1"/>
        </w:numPr>
        <w:spacing w:after="120"/>
        <w:jc w:val="both"/>
      </w:pPr>
      <w:r>
        <w:t xml:space="preserve">The system builds on and extends the author's existing IndiaQuant MCP infrastructure for NSE data access and portfolio management primitives.</w:t>
      </w:r>
    </w:p>
    <w:p>
      <w:pPr>
        <w:spacing w:after="120" w:before="240"/>
      </w:pPr>
      <w:r>
        <w:rPr>
          <w:b/>
          <w:bCs/>
          <w:sz w:val="24"/>
          <w:szCs w:val="24"/>
        </w:rPr>
        <w:t xml:space="preserve">Limitations</w:t>
      </w:r>
    </w:p>
    <w:p>
      <w:pPr>
        <w:pStyle w:val="ListParagraph"/>
        <w:numPr>
          <w:ilvl w:val="0"/>
          <w:numId w:val="1"/>
        </w:numPr>
        <w:spacing w:after="120"/>
        <w:jc w:val="both"/>
      </w:pPr>
      <w:r>
        <w:t xml:space="preserve">Backtest-only validation: Strong backtest performance does not guarantee live trading performance, since backtests cannot fully capture real-world slippage, latency, liquidity constraints, or market impact.</w:t>
      </w:r>
    </w:p>
    <w:p>
      <w:pPr>
        <w:pStyle w:val="ListParagraph"/>
        <w:numPr>
          <w:ilvl w:val="0"/>
          <w:numId w:val="1"/>
        </w:numPr>
        <w:spacing w:after="120"/>
        <w:jc w:val="both"/>
      </w:pPr>
      <w:r>
        <w:t xml:space="preserve">Limited stock universe: Results on 3–5 large-cap stocks may not generalize to mid-cap, small-cap, or less liquid stocks with different volatility characteristics.</w:t>
      </w:r>
    </w:p>
    <w:p>
      <w:pPr>
        <w:pStyle w:val="ListParagraph"/>
        <w:numPr>
          <w:ilvl w:val="0"/>
          <w:numId w:val="1"/>
        </w:numPr>
        <w:spacing w:after="120"/>
        <w:jc w:val="both"/>
      </w:pPr>
      <w:r>
        <w:t xml:space="preserve">Historical data dependency: The agent is trained on past market regimes and may not adapt well to unprecedented market conditions (e.g., black swan events) not represented in the training data.</w:t>
      </w:r>
    </w:p>
    <w:p>
      <w:pPr>
        <w:pStyle w:val="ListParagraph"/>
        <w:numPr>
          <w:ilvl w:val="0"/>
          <w:numId w:val="1"/>
        </w:numPr>
        <w:spacing w:after="120"/>
        <w:jc w:val="both"/>
      </w:pPr>
      <w:r>
        <w:t xml:space="preserve">Simplified transaction cost model: Transaction costs are modeled as a fixed percentage (brokerage + slippage approximation) rather than dynamically varying with order size, liquidity, or market impact.</w:t>
      </w:r>
    </w:p>
    <w:p>
      <w:pPr>
        <w:pStyle w:val="ListParagraph"/>
        <w:numPr>
          <w:ilvl w:val="0"/>
          <w:numId w:val="1"/>
        </w:numPr>
        <w:spacing w:after="120"/>
        <w:jc w:val="both"/>
      </w:pPr>
      <w:r>
        <w:t xml:space="preserve">LLM signal simplicity: The LLM-derived regime signal is a single scalar/categorical feature; it does not incorporate real-time news feeds or deep sentiment analysis, which would require infrastructure beyond mini project scope.</w:t>
      </w:r>
    </w:p>
    <w:p>
      <w:pPr>
        <w:pStyle w:val="ListParagraph"/>
        <w:numPr>
          <w:ilvl w:val="0"/>
          <w:numId w:val="1"/>
        </w:numPr>
        <w:spacing w:after="120"/>
        <w:jc w:val="both"/>
      </w:pPr>
      <w:r>
        <w:t xml:space="preserve">No transaction latency modeling: The environment assumes instantaneous order execution at the closing price, which does not reflect real-world execution delays.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2026-08-01T10:03:07.798Z</dcterms:created>
  <dcterms:modified xsi:type="dcterms:W3CDTF">2026-08-01T10:03:07.815Z</dcterms:modified>
</cp:coreProperties>
</file>

<file path=docProps/custom.xml><?xml version="1.0" encoding="utf-8"?>
<Properties xmlns="http://schemas.openxmlformats.org/officeDocument/2006/custom-properties" xmlns:vt="http://schemas.openxmlformats.org/officeDocument/2006/docPropsVTypes"/>
</file>