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80474" w14:textId="77777777" w:rsidR="00C57575" w:rsidRDefault="00C57575" w:rsidP="00FF5EFF">
      <w:pPr>
        <w:spacing w:line="480" w:lineRule="auto"/>
        <w:jc w:val="center"/>
        <w:rPr>
          <w:rFonts w:ascii="Times New Roman" w:hAnsi="Times New Roman" w:cs="Times New Roman"/>
          <w:b/>
          <w:bCs/>
          <w:sz w:val="36"/>
          <w:szCs w:val="36"/>
        </w:rPr>
      </w:pPr>
    </w:p>
    <w:p w14:paraId="4B5CE6E0" w14:textId="77777777" w:rsidR="00FF5EFF" w:rsidRPr="00FF5EFF" w:rsidRDefault="00FF5EFF" w:rsidP="00FF5EFF">
      <w:pPr>
        <w:spacing w:line="480" w:lineRule="auto"/>
        <w:jc w:val="center"/>
        <w:rPr>
          <w:rFonts w:ascii="Times New Roman" w:hAnsi="Times New Roman" w:cs="Times New Roman"/>
          <w:b/>
          <w:bCs/>
          <w:sz w:val="28"/>
          <w:szCs w:val="28"/>
        </w:rPr>
      </w:pPr>
    </w:p>
    <w:p w14:paraId="7A8762FB" w14:textId="4BEFD957" w:rsidR="004D4836" w:rsidRPr="00FF5EFF" w:rsidRDefault="00000298" w:rsidP="00FF5EFF">
      <w:pPr>
        <w:spacing w:line="480" w:lineRule="auto"/>
        <w:jc w:val="center"/>
        <w:rPr>
          <w:rFonts w:ascii="Times New Roman" w:hAnsi="Times New Roman" w:cs="Times New Roman"/>
          <w:b/>
          <w:bCs/>
          <w:i/>
          <w:iCs/>
          <w:sz w:val="28"/>
          <w:szCs w:val="28"/>
        </w:rPr>
      </w:pPr>
      <w:r w:rsidRPr="00FF5EFF">
        <w:rPr>
          <w:rFonts w:ascii="Times New Roman" w:hAnsi="Times New Roman" w:cs="Times New Roman"/>
          <w:b/>
          <w:bCs/>
          <w:sz w:val="28"/>
          <w:szCs w:val="28"/>
        </w:rPr>
        <w:t>Microbial composition in different metabolic states (A</w:t>
      </w:r>
      <w:r w:rsidR="00FF5A29" w:rsidRPr="00FF5EFF">
        <w:rPr>
          <w:rFonts w:ascii="Times New Roman" w:hAnsi="Times New Roman" w:cs="Times New Roman"/>
          <w:b/>
          <w:bCs/>
          <w:sz w:val="28"/>
          <w:szCs w:val="28"/>
        </w:rPr>
        <w:t>ctiv</w:t>
      </w:r>
      <w:r w:rsidRPr="00FF5EFF">
        <w:rPr>
          <w:rFonts w:ascii="Times New Roman" w:hAnsi="Times New Roman" w:cs="Times New Roman"/>
          <w:b/>
          <w:bCs/>
          <w:sz w:val="28"/>
          <w:szCs w:val="28"/>
        </w:rPr>
        <w:t>e</w:t>
      </w:r>
      <w:r w:rsidR="00FF5A29" w:rsidRPr="00FF5EFF">
        <w:rPr>
          <w:rFonts w:ascii="Times New Roman" w:hAnsi="Times New Roman" w:cs="Times New Roman"/>
          <w:b/>
          <w:bCs/>
          <w:sz w:val="28"/>
          <w:szCs w:val="28"/>
        </w:rPr>
        <w:t xml:space="preserve">, </w:t>
      </w:r>
      <w:r w:rsidRPr="00FF5EFF">
        <w:rPr>
          <w:rFonts w:ascii="Times New Roman" w:hAnsi="Times New Roman" w:cs="Times New Roman"/>
          <w:b/>
          <w:bCs/>
          <w:sz w:val="28"/>
          <w:szCs w:val="28"/>
        </w:rPr>
        <w:t>aestivation</w:t>
      </w:r>
      <w:r w:rsidR="00FF5A29" w:rsidRPr="00FF5EFF">
        <w:rPr>
          <w:rFonts w:ascii="Times New Roman" w:hAnsi="Times New Roman" w:cs="Times New Roman"/>
          <w:b/>
          <w:bCs/>
          <w:sz w:val="28"/>
          <w:szCs w:val="28"/>
        </w:rPr>
        <w:t xml:space="preserve"> </w:t>
      </w:r>
      <w:r w:rsidRPr="00FF5EFF">
        <w:rPr>
          <w:rFonts w:ascii="Times New Roman" w:hAnsi="Times New Roman" w:cs="Times New Roman"/>
          <w:b/>
          <w:bCs/>
          <w:sz w:val="28"/>
          <w:szCs w:val="28"/>
        </w:rPr>
        <w:t>and p</w:t>
      </w:r>
      <w:r w:rsidR="00FF5A29" w:rsidRPr="00FF5EFF">
        <w:rPr>
          <w:rFonts w:ascii="Times New Roman" w:hAnsi="Times New Roman" w:cs="Times New Roman"/>
          <w:b/>
          <w:bCs/>
          <w:sz w:val="28"/>
          <w:szCs w:val="28"/>
        </w:rPr>
        <w:t>ost-</w:t>
      </w:r>
      <w:proofErr w:type="spellStart"/>
      <w:r w:rsidRPr="00FF5EFF">
        <w:rPr>
          <w:rFonts w:ascii="Times New Roman" w:hAnsi="Times New Roman" w:cs="Times New Roman"/>
          <w:b/>
          <w:bCs/>
          <w:sz w:val="28"/>
          <w:szCs w:val="28"/>
        </w:rPr>
        <w:t>ae</w:t>
      </w:r>
      <w:r w:rsidR="00FF5A29" w:rsidRPr="00FF5EFF">
        <w:rPr>
          <w:rFonts w:ascii="Times New Roman" w:hAnsi="Times New Roman" w:cs="Times New Roman"/>
          <w:b/>
          <w:bCs/>
          <w:sz w:val="28"/>
          <w:szCs w:val="28"/>
        </w:rPr>
        <w:t>stivación</w:t>
      </w:r>
      <w:proofErr w:type="spellEnd"/>
      <w:r w:rsidR="00FF5A29" w:rsidRPr="00FF5EFF">
        <w:rPr>
          <w:rFonts w:ascii="Times New Roman" w:hAnsi="Times New Roman" w:cs="Times New Roman"/>
          <w:b/>
          <w:bCs/>
          <w:sz w:val="28"/>
          <w:szCs w:val="28"/>
        </w:rPr>
        <w:t xml:space="preserve">) </w:t>
      </w:r>
      <w:r w:rsidRPr="00FF5EFF">
        <w:rPr>
          <w:rFonts w:ascii="Times New Roman" w:hAnsi="Times New Roman" w:cs="Times New Roman"/>
          <w:b/>
          <w:bCs/>
          <w:sz w:val="28"/>
          <w:szCs w:val="28"/>
        </w:rPr>
        <w:t xml:space="preserve">of the land invasive snail </w:t>
      </w:r>
      <w:r w:rsidRPr="00FF5EFF">
        <w:rPr>
          <w:rFonts w:ascii="Times New Roman" w:hAnsi="Times New Roman" w:cs="Times New Roman"/>
          <w:b/>
          <w:bCs/>
          <w:i/>
          <w:iCs/>
          <w:sz w:val="28"/>
          <w:szCs w:val="28"/>
        </w:rPr>
        <w:t xml:space="preserve">Cornu </w:t>
      </w:r>
      <w:proofErr w:type="spellStart"/>
      <w:r w:rsidRPr="00FF5EFF">
        <w:rPr>
          <w:rFonts w:ascii="Times New Roman" w:hAnsi="Times New Roman" w:cs="Times New Roman"/>
          <w:b/>
          <w:bCs/>
          <w:i/>
          <w:iCs/>
          <w:sz w:val="28"/>
          <w:szCs w:val="28"/>
        </w:rPr>
        <w:t>asper</w:t>
      </w:r>
      <w:r w:rsidR="007D7FA3" w:rsidRPr="00FF5EFF">
        <w:rPr>
          <w:rFonts w:ascii="Times New Roman" w:hAnsi="Times New Roman" w:cs="Times New Roman"/>
          <w:b/>
          <w:bCs/>
          <w:i/>
          <w:iCs/>
          <w:sz w:val="28"/>
          <w:szCs w:val="28"/>
        </w:rPr>
        <w:t>s</w:t>
      </w:r>
      <w:r w:rsidRPr="00FF5EFF">
        <w:rPr>
          <w:rFonts w:ascii="Times New Roman" w:hAnsi="Times New Roman" w:cs="Times New Roman"/>
          <w:b/>
          <w:bCs/>
          <w:i/>
          <w:iCs/>
          <w:sz w:val="28"/>
          <w:szCs w:val="28"/>
        </w:rPr>
        <w:t>um</w:t>
      </w:r>
      <w:proofErr w:type="spellEnd"/>
    </w:p>
    <w:p w14:paraId="361E25E0" w14:textId="15600032" w:rsidR="009F7AB8" w:rsidRDefault="006E33A9" w:rsidP="00FF5EFF">
      <w:pPr>
        <w:spacing w:line="480" w:lineRule="auto"/>
        <w:jc w:val="center"/>
        <w:rPr>
          <w:rFonts w:ascii="Times New Roman" w:hAnsi="Times New Roman" w:cs="Times New Roman"/>
          <w:sz w:val="24"/>
          <w:szCs w:val="24"/>
          <w:vertAlign w:val="superscript"/>
          <w:lang w:val="es-MX"/>
        </w:rPr>
      </w:pPr>
      <w:r w:rsidRPr="00C57575">
        <w:rPr>
          <w:rFonts w:ascii="Times New Roman" w:hAnsi="Times New Roman" w:cs="Times New Roman"/>
          <w:sz w:val="24"/>
          <w:szCs w:val="24"/>
          <w:lang w:val="es-MX"/>
        </w:rPr>
        <w:t>E</w:t>
      </w:r>
      <w:r w:rsidR="00A31C14" w:rsidRPr="00C57575">
        <w:rPr>
          <w:rFonts w:ascii="Times New Roman" w:hAnsi="Times New Roman" w:cs="Times New Roman"/>
          <w:sz w:val="24"/>
          <w:szCs w:val="24"/>
          <w:lang w:val="es-MX"/>
        </w:rPr>
        <w:t>.</w:t>
      </w:r>
      <w:r w:rsidRPr="00C57575">
        <w:rPr>
          <w:rFonts w:ascii="Times New Roman" w:hAnsi="Times New Roman" w:cs="Times New Roman"/>
          <w:sz w:val="24"/>
          <w:szCs w:val="24"/>
          <w:lang w:val="es-MX"/>
        </w:rPr>
        <w:t xml:space="preserve"> A</w:t>
      </w:r>
      <w:r w:rsidR="00A31C14" w:rsidRPr="00C57575">
        <w:rPr>
          <w:rFonts w:ascii="Times New Roman" w:hAnsi="Times New Roman" w:cs="Times New Roman"/>
          <w:sz w:val="24"/>
          <w:szCs w:val="24"/>
          <w:lang w:val="es-MX"/>
        </w:rPr>
        <w:t>lejandro Pardo Sarmiento</w:t>
      </w:r>
      <w:r w:rsidR="00E74631" w:rsidRPr="00C57575">
        <w:rPr>
          <w:rFonts w:ascii="Times New Roman" w:hAnsi="Times New Roman" w:cs="Times New Roman"/>
          <w:sz w:val="24"/>
          <w:szCs w:val="24"/>
          <w:vertAlign w:val="superscript"/>
          <w:lang w:val="es-MX"/>
        </w:rPr>
        <w:t>1</w:t>
      </w:r>
      <w:r w:rsidR="00A31C14" w:rsidRPr="00C57575">
        <w:rPr>
          <w:rFonts w:ascii="Times New Roman" w:hAnsi="Times New Roman" w:cs="Times New Roman"/>
          <w:sz w:val="24"/>
          <w:szCs w:val="24"/>
          <w:lang w:val="es-MX"/>
        </w:rPr>
        <w:t xml:space="preserve"> </w:t>
      </w:r>
      <w:r w:rsidR="00000298" w:rsidRPr="00C57575">
        <w:rPr>
          <w:rFonts w:ascii="Times New Roman" w:hAnsi="Times New Roman" w:cs="Times New Roman"/>
          <w:sz w:val="24"/>
          <w:szCs w:val="24"/>
          <w:lang w:val="es-MX"/>
        </w:rPr>
        <w:t>&amp;</w:t>
      </w:r>
      <w:r w:rsidRPr="00C57575">
        <w:rPr>
          <w:rFonts w:ascii="Times New Roman" w:hAnsi="Times New Roman" w:cs="Times New Roman"/>
          <w:sz w:val="24"/>
          <w:szCs w:val="24"/>
          <w:lang w:val="es-MX"/>
        </w:rPr>
        <w:t xml:space="preserve"> Luz </w:t>
      </w:r>
      <w:r w:rsidR="009F7AB8" w:rsidRPr="00C57575">
        <w:rPr>
          <w:rFonts w:ascii="Times New Roman" w:hAnsi="Times New Roman" w:cs="Times New Roman"/>
          <w:sz w:val="24"/>
          <w:szCs w:val="24"/>
          <w:lang w:val="es-MX"/>
        </w:rPr>
        <w:t>H.</w:t>
      </w:r>
      <w:r w:rsidRPr="00C57575">
        <w:rPr>
          <w:rFonts w:ascii="Times New Roman" w:hAnsi="Times New Roman" w:cs="Times New Roman"/>
          <w:sz w:val="24"/>
          <w:szCs w:val="24"/>
          <w:lang w:val="es-MX"/>
        </w:rPr>
        <w:t xml:space="preserve"> Patiño</w:t>
      </w:r>
      <w:r w:rsidR="00274695" w:rsidRPr="00C57575">
        <w:rPr>
          <w:rFonts w:ascii="Times New Roman" w:hAnsi="Times New Roman" w:cs="Times New Roman"/>
          <w:sz w:val="24"/>
          <w:szCs w:val="24"/>
          <w:vertAlign w:val="superscript"/>
          <w:lang w:val="es-MX"/>
        </w:rPr>
        <w:t>1,2</w:t>
      </w:r>
    </w:p>
    <w:p w14:paraId="7C719F35" w14:textId="77777777" w:rsidR="00C57575" w:rsidRPr="00C57575" w:rsidRDefault="00C57575" w:rsidP="00FF5EFF">
      <w:pPr>
        <w:spacing w:line="480" w:lineRule="auto"/>
        <w:jc w:val="center"/>
        <w:rPr>
          <w:rFonts w:ascii="Times New Roman" w:hAnsi="Times New Roman" w:cs="Times New Roman"/>
          <w:sz w:val="24"/>
          <w:szCs w:val="24"/>
          <w:lang w:val="es-MX"/>
        </w:rPr>
      </w:pPr>
    </w:p>
    <w:p w14:paraId="0300004B" w14:textId="39736639" w:rsidR="00D317AB" w:rsidRPr="00FF5EFF" w:rsidRDefault="00D317AB" w:rsidP="00FF5EFF">
      <w:pPr>
        <w:spacing w:after="0" w:line="480" w:lineRule="auto"/>
        <w:jc w:val="center"/>
        <w:rPr>
          <w:rFonts w:ascii="Times New Roman" w:hAnsi="Times New Roman" w:cs="Times New Roman"/>
          <w:sz w:val="24"/>
          <w:szCs w:val="24"/>
          <w:lang w:val="es-ES"/>
        </w:rPr>
      </w:pPr>
      <w:r w:rsidRPr="00FF5EFF">
        <w:rPr>
          <w:rFonts w:ascii="Times New Roman" w:hAnsi="Times New Roman" w:cs="Times New Roman"/>
          <w:sz w:val="24"/>
          <w:szCs w:val="24"/>
          <w:vertAlign w:val="superscript"/>
          <w:lang w:val="es-ES"/>
        </w:rPr>
        <w:t>1</w:t>
      </w:r>
      <w:r w:rsidR="00FF5EFF" w:rsidRPr="00FF5EFF">
        <w:rPr>
          <w:rFonts w:ascii="Times New Roman" w:hAnsi="Times New Roman" w:cs="Times New Roman"/>
          <w:sz w:val="24"/>
          <w:szCs w:val="24"/>
          <w:lang w:val="es-ES"/>
        </w:rPr>
        <w:t>Departamento de Biología. Escuela de Ciencias e Ingeniería. Universidad del Rosario. Bogotá. Colombia</w:t>
      </w:r>
      <w:r w:rsidR="00CE7493" w:rsidRPr="00FF5EFF">
        <w:rPr>
          <w:rFonts w:ascii="Times New Roman" w:hAnsi="Times New Roman" w:cs="Times New Roman"/>
          <w:sz w:val="24"/>
          <w:szCs w:val="24"/>
          <w:lang w:val="es-ES"/>
        </w:rPr>
        <w:t>.</w:t>
      </w:r>
    </w:p>
    <w:p w14:paraId="2930FCF9" w14:textId="2AC37AFB" w:rsidR="00243AC5" w:rsidRPr="00243AC5" w:rsidRDefault="00D317AB" w:rsidP="00FF5EFF">
      <w:pPr>
        <w:spacing w:after="0" w:line="480" w:lineRule="auto"/>
        <w:jc w:val="center"/>
        <w:rPr>
          <w:rFonts w:ascii="Times New Roman" w:hAnsi="Times New Roman" w:cs="Times New Roman"/>
          <w:sz w:val="24"/>
          <w:szCs w:val="24"/>
          <w:lang w:val="es-MX"/>
        </w:rPr>
      </w:pPr>
      <w:r w:rsidRPr="00243AC5">
        <w:rPr>
          <w:rFonts w:ascii="Times New Roman" w:hAnsi="Times New Roman" w:cs="Times New Roman"/>
          <w:sz w:val="24"/>
          <w:szCs w:val="24"/>
          <w:vertAlign w:val="superscript"/>
          <w:lang w:val="es-MX"/>
        </w:rPr>
        <w:t>2</w:t>
      </w:r>
      <w:r w:rsidR="0097670D" w:rsidRPr="00243AC5">
        <w:rPr>
          <w:rFonts w:ascii="Times New Roman" w:hAnsi="Times New Roman" w:cs="Times New Roman"/>
          <w:sz w:val="24"/>
          <w:szCs w:val="24"/>
          <w:lang w:val="es-MX"/>
        </w:rPr>
        <w:t xml:space="preserve">Centro </w:t>
      </w:r>
      <w:r w:rsidR="00330B40" w:rsidRPr="00243AC5">
        <w:rPr>
          <w:rFonts w:ascii="Times New Roman" w:hAnsi="Times New Roman" w:cs="Times New Roman"/>
          <w:sz w:val="24"/>
          <w:szCs w:val="24"/>
          <w:lang w:val="es-MX"/>
        </w:rPr>
        <w:t xml:space="preserve">de investigaciones </w:t>
      </w:r>
      <w:r w:rsidR="0097670D" w:rsidRPr="00243AC5">
        <w:rPr>
          <w:rFonts w:ascii="Times New Roman" w:hAnsi="Times New Roman" w:cs="Times New Roman"/>
          <w:sz w:val="24"/>
          <w:szCs w:val="24"/>
          <w:lang w:val="es-MX"/>
        </w:rPr>
        <w:t xml:space="preserve">en </w:t>
      </w:r>
      <w:r w:rsidR="00CF1D98" w:rsidRPr="00243AC5">
        <w:rPr>
          <w:rFonts w:ascii="Times New Roman" w:hAnsi="Times New Roman" w:cs="Times New Roman"/>
          <w:sz w:val="24"/>
          <w:szCs w:val="24"/>
          <w:lang w:val="es-MX"/>
        </w:rPr>
        <w:t>microbiología</w:t>
      </w:r>
      <w:r w:rsidR="0097670D" w:rsidRPr="00243AC5">
        <w:rPr>
          <w:rFonts w:ascii="Times New Roman" w:hAnsi="Times New Roman" w:cs="Times New Roman"/>
          <w:sz w:val="24"/>
          <w:szCs w:val="24"/>
          <w:lang w:val="es-MX"/>
        </w:rPr>
        <w:t xml:space="preserve"> y biotecnología</w:t>
      </w:r>
      <w:r w:rsidR="00330B40" w:rsidRPr="00243AC5">
        <w:rPr>
          <w:rFonts w:ascii="Times New Roman" w:hAnsi="Times New Roman" w:cs="Times New Roman"/>
          <w:sz w:val="24"/>
          <w:szCs w:val="24"/>
          <w:lang w:val="es-MX"/>
        </w:rPr>
        <w:t xml:space="preserve"> de la </w:t>
      </w:r>
      <w:r w:rsidR="00CF1D98" w:rsidRPr="00243AC5">
        <w:rPr>
          <w:rFonts w:ascii="Times New Roman" w:hAnsi="Times New Roman" w:cs="Times New Roman"/>
          <w:sz w:val="24"/>
          <w:szCs w:val="24"/>
          <w:lang w:val="es-MX"/>
        </w:rPr>
        <w:t>U</w:t>
      </w:r>
      <w:r w:rsidR="00330B40" w:rsidRPr="00243AC5">
        <w:rPr>
          <w:rFonts w:ascii="Times New Roman" w:hAnsi="Times New Roman" w:cs="Times New Roman"/>
          <w:sz w:val="24"/>
          <w:szCs w:val="24"/>
          <w:lang w:val="es-MX"/>
        </w:rPr>
        <w:t xml:space="preserve">niversidad del Rosario </w:t>
      </w:r>
      <w:r w:rsidR="00FD7F29" w:rsidRPr="00243AC5">
        <w:rPr>
          <w:rFonts w:ascii="Times New Roman" w:hAnsi="Times New Roman" w:cs="Times New Roman"/>
          <w:sz w:val="24"/>
          <w:szCs w:val="24"/>
          <w:lang w:val="es-MX"/>
        </w:rPr>
        <w:t>CIMBIUR</w:t>
      </w:r>
      <w:r w:rsidR="00330B40" w:rsidRPr="00243AC5">
        <w:rPr>
          <w:rFonts w:ascii="Times New Roman" w:hAnsi="Times New Roman" w:cs="Times New Roman"/>
          <w:sz w:val="24"/>
          <w:szCs w:val="24"/>
          <w:lang w:val="es-MX"/>
        </w:rPr>
        <w:t xml:space="preserve">, </w:t>
      </w:r>
      <w:r w:rsidR="00CE7493" w:rsidRPr="00243AC5">
        <w:rPr>
          <w:rFonts w:ascii="Times New Roman" w:hAnsi="Times New Roman" w:cs="Times New Roman"/>
          <w:sz w:val="24"/>
          <w:szCs w:val="24"/>
          <w:lang w:val="es-MX"/>
        </w:rPr>
        <w:t>Universidad</w:t>
      </w:r>
      <w:r w:rsidRPr="00243AC5">
        <w:rPr>
          <w:rFonts w:ascii="Times New Roman" w:hAnsi="Times New Roman" w:cs="Times New Roman"/>
          <w:sz w:val="24"/>
          <w:szCs w:val="24"/>
          <w:lang w:val="es-MX"/>
        </w:rPr>
        <w:t xml:space="preserve"> del Rosario, Bogotá </w:t>
      </w:r>
      <w:r w:rsidRPr="00C007B6">
        <w:rPr>
          <w:rFonts w:ascii="Times New Roman" w:hAnsi="Times New Roman" w:cs="Times New Roman"/>
          <w:sz w:val="24"/>
          <w:szCs w:val="24"/>
          <w:lang w:val="es-MX"/>
        </w:rPr>
        <w:t>D.C</w:t>
      </w:r>
      <w:r w:rsidRPr="00243AC5">
        <w:rPr>
          <w:rFonts w:ascii="Times New Roman" w:hAnsi="Times New Roman" w:cs="Times New Roman"/>
          <w:sz w:val="24"/>
          <w:szCs w:val="24"/>
          <w:lang w:val="es-MX"/>
        </w:rPr>
        <w:t>, Colombia</w:t>
      </w:r>
      <w:r w:rsidR="00CE7493" w:rsidRPr="00243AC5">
        <w:rPr>
          <w:rFonts w:ascii="Times New Roman" w:hAnsi="Times New Roman" w:cs="Times New Roman"/>
          <w:sz w:val="24"/>
          <w:szCs w:val="24"/>
          <w:lang w:val="es-MX"/>
        </w:rPr>
        <w:t>.</w:t>
      </w:r>
    </w:p>
    <w:p w14:paraId="6E0C1D51" w14:textId="77777777" w:rsidR="00C57575" w:rsidRDefault="00C57575" w:rsidP="00FF5EFF">
      <w:pPr>
        <w:spacing w:after="0" w:line="480" w:lineRule="auto"/>
        <w:jc w:val="center"/>
        <w:rPr>
          <w:rFonts w:ascii="Times New Roman" w:hAnsi="Times New Roman" w:cs="Times New Roman"/>
          <w:b/>
          <w:bCs/>
          <w:sz w:val="36"/>
          <w:szCs w:val="36"/>
          <w:lang w:val="es-MX"/>
        </w:rPr>
      </w:pPr>
    </w:p>
    <w:p w14:paraId="2A39501A" w14:textId="77777777" w:rsidR="00C57575" w:rsidRDefault="00C57575" w:rsidP="00FF5EFF">
      <w:pPr>
        <w:spacing w:after="0" w:line="480" w:lineRule="auto"/>
        <w:jc w:val="center"/>
        <w:rPr>
          <w:rFonts w:ascii="Times New Roman" w:hAnsi="Times New Roman" w:cs="Times New Roman"/>
          <w:b/>
          <w:bCs/>
          <w:sz w:val="36"/>
          <w:szCs w:val="36"/>
          <w:lang w:val="es-MX"/>
        </w:rPr>
      </w:pPr>
    </w:p>
    <w:p w14:paraId="1149AFB5" w14:textId="77777777" w:rsidR="00C57575" w:rsidRDefault="00C57575" w:rsidP="00FF5EFF">
      <w:pPr>
        <w:spacing w:after="0" w:line="480" w:lineRule="auto"/>
        <w:jc w:val="center"/>
        <w:rPr>
          <w:rFonts w:ascii="Times New Roman" w:hAnsi="Times New Roman" w:cs="Times New Roman"/>
          <w:b/>
          <w:bCs/>
          <w:sz w:val="36"/>
          <w:szCs w:val="36"/>
          <w:lang w:val="es-MX"/>
        </w:rPr>
      </w:pPr>
    </w:p>
    <w:p w14:paraId="6BFDF654" w14:textId="77777777" w:rsidR="00C57575" w:rsidRDefault="00C57575" w:rsidP="00FF5EFF">
      <w:pPr>
        <w:spacing w:after="0" w:line="480" w:lineRule="auto"/>
        <w:jc w:val="center"/>
        <w:rPr>
          <w:rFonts w:ascii="Times New Roman" w:hAnsi="Times New Roman" w:cs="Times New Roman"/>
          <w:b/>
          <w:bCs/>
          <w:sz w:val="36"/>
          <w:szCs w:val="36"/>
          <w:lang w:val="es-MX"/>
        </w:rPr>
      </w:pPr>
    </w:p>
    <w:p w14:paraId="15540139" w14:textId="77777777" w:rsidR="00FF5EFF" w:rsidRDefault="00FF5EFF" w:rsidP="00E74631">
      <w:pPr>
        <w:spacing w:after="0" w:line="480" w:lineRule="auto"/>
        <w:rPr>
          <w:rFonts w:ascii="Times New Roman" w:hAnsi="Times New Roman" w:cs="Times New Roman"/>
          <w:b/>
          <w:bCs/>
          <w:sz w:val="36"/>
          <w:szCs w:val="36"/>
          <w:lang w:val="es-MX"/>
        </w:rPr>
      </w:pPr>
    </w:p>
    <w:p w14:paraId="3213F542" w14:textId="0D3507EB" w:rsidR="00C57575" w:rsidRPr="00C57575" w:rsidRDefault="00C57575" w:rsidP="00C57575">
      <w:pPr>
        <w:spacing w:after="0" w:line="480" w:lineRule="auto"/>
        <w:rPr>
          <w:rFonts w:ascii="Times New Roman" w:hAnsi="Times New Roman" w:cs="Times New Roman"/>
          <w:sz w:val="24"/>
          <w:szCs w:val="24"/>
          <w:lang w:val="es-MX"/>
        </w:rPr>
      </w:pPr>
      <w:r w:rsidRPr="00C57575">
        <w:rPr>
          <w:rFonts w:ascii="Times New Roman" w:hAnsi="Times New Roman" w:cs="Times New Roman"/>
          <w:sz w:val="24"/>
          <w:szCs w:val="24"/>
          <w:lang w:val="es-MX"/>
        </w:rPr>
        <w:t>*</w:t>
      </w:r>
      <w:proofErr w:type="spellStart"/>
      <w:r w:rsidRPr="00C57575">
        <w:rPr>
          <w:rFonts w:ascii="Times New Roman" w:hAnsi="Times New Roman" w:cs="Times New Roman"/>
          <w:sz w:val="24"/>
          <w:szCs w:val="24"/>
          <w:lang w:val="es-MX"/>
        </w:rPr>
        <w:t>Corresponding</w:t>
      </w:r>
      <w:proofErr w:type="spellEnd"/>
      <w:r w:rsidRPr="00C57575">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author</w:t>
      </w:r>
      <w:proofErr w:type="spellEnd"/>
      <w:r>
        <w:rPr>
          <w:rFonts w:ascii="Times New Roman" w:hAnsi="Times New Roman" w:cs="Times New Roman"/>
          <w:sz w:val="24"/>
          <w:szCs w:val="24"/>
          <w:lang w:val="es-MX"/>
        </w:rPr>
        <w:t>:</w:t>
      </w:r>
      <w:r w:rsidRPr="00C57575">
        <w:rPr>
          <w:rFonts w:ascii="Times New Roman" w:hAnsi="Times New Roman" w:cs="Times New Roman"/>
          <w:sz w:val="24"/>
          <w:szCs w:val="24"/>
          <w:lang w:val="es-MX"/>
        </w:rPr>
        <w:t xml:space="preserve"> </w:t>
      </w:r>
    </w:p>
    <w:p w14:paraId="6781E8F4" w14:textId="52BFA406" w:rsidR="00C57575" w:rsidRPr="00FF5EFF" w:rsidRDefault="00C57575" w:rsidP="00E74631">
      <w:pPr>
        <w:spacing w:after="0" w:line="480" w:lineRule="auto"/>
        <w:rPr>
          <w:rFonts w:ascii="Times New Roman" w:hAnsi="Times New Roman" w:cs="Times New Roman"/>
          <w:sz w:val="24"/>
          <w:szCs w:val="24"/>
          <w:lang w:val="es-MX"/>
        </w:rPr>
      </w:pPr>
      <w:r w:rsidRPr="00C57575">
        <w:rPr>
          <w:rFonts w:ascii="Times New Roman" w:hAnsi="Times New Roman" w:cs="Times New Roman"/>
          <w:sz w:val="24"/>
          <w:szCs w:val="24"/>
          <w:lang w:val="es-MX"/>
        </w:rPr>
        <w:t>E.A.P-S. Departamento de Biología. Escuela de Ciencias e Ingeniería. Universidad del Rosario. Cra. 26 #63B-48. Bogotá. Colombia. E-mail: edgara.pardo@urosario.edu.co</w:t>
      </w:r>
    </w:p>
    <w:p w14:paraId="240122AF" w14:textId="16376DF4" w:rsidR="00900158" w:rsidRPr="00FF5EFF" w:rsidRDefault="00000298" w:rsidP="00E74631">
      <w:pPr>
        <w:spacing w:after="0" w:line="480" w:lineRule="auto"/>
        <w:rPr>
          <w:rFonts w:ascii="Times New Roman" w:hAnsi="Times New Roman" w:cs="Times New Roman"/>
          <w:b/>
          <w:bCs/>
          <w:sz w:val="36"/>
          <w:szCs w:val="36"/>
        </w:rPr>
      </w:pPr>
      <w:r w:rsidRPr="00FF5EFF">
        <w:rPr>
          <w:rFonts w:ascii="Times New Roman" w:hAnsi="Times New Roman" w:cs="Times New Roman"/>
          <w:b/>
          <w:bCs/>
          <w:sz w:val="36"/>
          <w:szCs w:val="36"/>
        </w:rPr>
        <w:lastRenderedPageBreak/>
        <w:t>Abstract</w:t>
      </w:r>
    </w:p>
    <w:p w14:paraId="77FB9356" w14:textId="23E0484A" w:rsidR="00FF5EFF" w:rsidRPr="00FF5EFF" w:rsidRDefault="00FF5EFF" w:rsidP="00FF5EF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Survival</w:t>
      </w:r>
      <w:r w:rsidRPr="00FF5EFF">
        <w:rPr>
          <w:rFonts w:ascii="Times New Roman" w:hAnsi="Times New Roman" w:cs="Times New Roman"/>
          <w:sz w:val="24"/>
          <w:szCs w:val="24"/>
        </w:rPr>
        <w:t xml:space="preserve"> adaptations shape the internal conditions that</w:t>
      </w:r>
      <w:r>
        <w:rPr>
          <w:rFonts w:ascii="Times New Roman" w:hAnsi="Times New Roman" w:cs="Times New Roman"/>
          <w:sz w:val="24"/>
          <w:szCs w:val="24"/>
        </w:rPr>
        <w:t xml:space="preserve"> may</w:t>
      </w:r>
      <w:r w:rsidRPr="00FF5EFF">
        <w:rPr>
          <w:rFonts w:ascii="Times New Roman" w:hAnsi="Times New Roman" w:cs="Times New Roman"/>
          <w:sz w:val="24"/>
          <w:szCs w:val="24"/>
        </w:rPr>
        <w:t xml:space="preserve"> modulate gut microbial composition in invertebrates. Consequently, physiological states can either promote or constrain changes in microbial diversity and function, depending on the strategies employed to cope with adverse environmental conditions.</w:t>
      </w:r>
      <w:r>
        <w:rPr>
          <w:rFonts w:ascii="Times New Roman" w:hAnsi="Times New Roman" w:cs="Times New Roman"/>
          <w:sz w:val="24"/>
          <w:szCs w:val="24"/>
        </w:rPr>
        <w:t xml:space="preserve"> </w:t>
      </w:r>
      <w:r w:rsidRPr="00FF5EFF">
        <w:rPr>
          <w:rFonts w:ascii="Times New Roman" w:hAnsi="Times New Roman" w:cs="Times New Roman"/>
          <w:sz w:val="24"/>
          <w:szCs w:val="24"/>
        </w:rPr>
        <w:t xml:space="preserve">This study aimed to </w:t>
      </w:r>
      <w:r>
        <w:rPr>
          <w:rFonts w:ascii="Times New Roman" w:hAnsi="Times New Roman" w:cs="Times New Roman"/>
          <w:sz w:val="24"/>
          <w:szCs w:val="24"/>
        </w:rPr>
        <w:t>explore</w:t>
      </w:r>
      <w:r w:rsidRPr="00FF5EFF">
        <w:rPr>
          <w:rFonts w:ascii="Times New Roman" w:hAnsi="Times New Roman" w:cs="Times New Roman"/>
          <w:sz w:val="24"/>
          <w:szCs w:val="24"/>
        </w:rPr>
        <w:t xml:space="preserve"> the relationship between gut microbiota composition and </w:t>
      </w:r>
      <w:r>
        <w:rPr>
          <w:rFonts w:ascii="Times New Roman" w:hAnsi="Times New Roman" w:cs="Times New Roman"/>
          <w:sz w:val="24"/>
          <w:szCs w:val="24"/>
        </w:rPr>
        <w:t>the phases of aestivation</w:t>
      </w:r>
      <w:r w:rsidRPr="00FF5EFF">
        <w:rPr>
          <w:rFonts w:ascii="Times New Roman" w:hAnsi="Times New Roman" w:cs="Times New Roman"/>
          <w:sz w:val="24"/>
          <w:szCs w:val="24"/>
        </w:rPr>
        <w:t xml:space="preserve"> in </w:t>
      </w:r>
      <w:r w:rsidRPr="00FF5EFF">
        <w:rPr>
          <w:rFonts w:ascii="Times New Roman" w:hAnsi="Times New Roman" w:cs="Times New Roman"/>
          <w:i/>
          <w:iCs/>
          <w:sz w:val="24"/>
          <w:szCs w:val="24"/>
        </w:rPr>
        <w:t xml:space="preserve">Cornu </w:t>
      </w:r>
      <w:proofErr w:type="spellStart"/>
      <w:r w:rsidRPr="00FF5EFF">
        <w:rPr>
          <w:rFonts w:ascii="Times New Roman" w:hAnsi="Times New Roman" w:cs="Times New Roman"/>
          <w:i/>
          <w:iCs/>
          <w:sz w:val="24"/>
          <w:szCs w:val="24"/>
        </w:rPr>
        <w:t>aspersum</w:t>
      </w:r>
      <w:proofErr w:type="spellEnd"/>
      <w:r w:rsidRPr="00FF5EFF">
        <w:rPr>
          <w:rFonts w:ascii="Times New Roman" w:hAnsi="Times New Roman" w:cs="Times New Roman"/>
          <w:sz w:val="24"/>
          <w:szCs w:val="24"/>
        </w:rPr>
        <w:t>. Individuals were collected and experimentally assigned to active, estivating, and post-estivation states.</w:t>
      </w:r>
      <w:r>
        <w:rPr>
          <w:rFonts w:ascii="Times New Roman" w:hAnsi="Times New Roman" w:cs="Times New Roman"/>
          <w:sz w:val="24"/>
          <w:szCs w:val="24"/>
        </w:rPr>
        <w:t xml:space="preserve"> </w:t>
      </w:r>
      <w:r w:rsidRPr="00FF5EFF">
        <w:rPr>
          <w:rFonts w:ascii="Times New Roman" w:hAnsi="Times New Roman" w:cs="Times New Roman"/>
          <w:sz w:val="24"/>
          <w:szCs w:val="24"/>
        </w:rPr>
        <w:t xml:space="preserve">We observed shifts in microbial abundance and diversity across physiological states, with reduced richness during estivation and increased diversity following post-estivation. Additionally, we identified taxa associated with specific physiological states that may play key </w:t>
      </w:r>
      <w:r>
        <w:rPr>
          <w:rFonts w:ascii="Times New Roman" w:hAnsi="Times New Roman" w:cs="Times New Roman"/>
          <w:sz w:val="24"/>
          <w:szCs w:val="24"/>
        </w:rPr>
        <w:t>metabolic</w:t>
      </w:r>
      <w:r w:rsidRPr="00FF5EFF">
        <w:rPr>
          <w:rFonts w:ascii="Times New Roman" w:hAnsi="Times New Roman" w:cs="Times New Roman"/>
          <w:sz w:val="24"/>
          <w:szCs w:val="24"/>
        </w:rPr>
        <w:t xml:space="preserve"> roles.</w:t>
      </w:r>
      <w:r>
        <w:rPr>
          <w:rFonts w:ascii="Times New Roman" w:hAnsi="Times New Roman" w:cs="Times New Roman"/>
          <w:sz w:val="24"/>
          <w:szCs w:val="24"/>
        </w:rPr>
        <w:t xml:space="preserve"> </w:t>
      </w:r>
      <w:r w:rsidRPr="00FF5EFF">
        <w:rPr>
          <w:rFonts w:ascii="Times New Roman" w:hAnsi="Times New Roman" w:cs="Times New Roman"/>
          <w:sz w:val="24"/>
          <w:szCs w:val="24"/>
        </w:rPr>
        <w:t xml:space="preserve">Overall, our findings </w:t>
      </w:r>
      <w:r>
        <w:rPr>
          <w:rFonts w:ascii="Times New Roman" w:hAnsi="Times New Roman" w:cs="Times New Roman"/>
          <w:sz w:val="24"/>
          <w:szCs w:val="24"/>
        </w:rPr>
        <w:t xml:space="preserve">suggest </w:t>
      </w:r>
      <w:r w:rsidRPr="00FF5EFF">
        <w:rPr>
          <w:rFonts w:ascii="Times New Roman" w:hAnsi="Times New Roman" w:cs="Times New Roman"/>
          <w:sz w:val="24"/>
          <w:szCs w:val="24"/>
        </w:rPr>
        <w:t xml:space="preserve">a relationship between host physiology and gut microbiota in </w:t>
      </w:r>
      <w:r w:rsidRPr="00FF5EFF">
        <w:rPr>
          <w:rFonts w:ascii="Times New Roman" w:hAnsi="Times New Roman" w:cs="Times New Roman"/>
          <w:i/>
          <w:iCs/>
          <w:sz w:val="24"/>
          <w:szCs w:val="24"/>
        </w:rPr>
        <w:t xml:space="preserve">C. </w:t>
      </w:r>
      <w:proofErr w:type="spellStart"/>
      <w:r w:rsidRPr="00FF5EFF">
        <w:rPr>
          <w:rFonts w:ascii="Times New Roman" w:hAnsi="Times New Roman" w:cs="Times New Roman"/>
          <w:i/>
          <w:iCs/>
          <w:sz w:val="24"/>
          <w:szCs w:val="24"/>
        </w:rPr>
        <w:t>aspersum</w:t>
      </w:r>
      <w:proofErr w:type="spellEnd"/>
      <w:r w:rsidRPr="00FF5EFF">
        <w:rPr>
          <w:rFonts w:ascii="Times New Roman" w:hAnsi="Times New Roman" w:cs="Times New Roman"/>
          <w:sz w:val="24"/>
          <w:szCs w:val="24"/>
        </w:rPr>
        <w:t>, which may contribute to the species</w:t>
      </w:r>
      <w:r>
        <w:rPr>
          <w:rFonts w:ascii="Times New Roman" w:hAnsi="Times New Roman" w:cs="Times New Roman"/>
          <w:sz w:val="24"/>
          <w:szCs w:val="24"/>
        </w:rPr>
        <w:t xml:space="preserve"> invasiveness and resilience </w:t>
      </w:r>
      <w:r w:rsidRPr="00FF5EFF">
        <w:rPr>
          <w:rFonts w:ascii="Times New Roman" w:hAnsi="Times New Roman" w:cs="Times New Roman"/>
          <w:sz w:val="24"/>
          <w:szCs w:val="24"/>
        </w:rPr>
        <w:t>under variable environmental conditions.</w:t>
      </w:r>
    </w:p>
    <w:p w14:paraId="7490D2DB" w14:textId="77777777" w:rsidR="00FF5EFF" w:rsidRDefault="00FF5EFF" w:rsidP="007D7FA3">
      <w:pPr>
        <w:spacing w:after="0" w:line="480" w:lineRule="auto"/>
        <w:jc w:val="both"/>
        <w:rPr>
          <w:rFonts w:ascii="Times New Roman" w:hAnsi="Times New Roman" w:cs="Times New Roman"/>
          <w:b/>
          <w:bCs/>
          <w:sz w:val="24"/>
          <w:szCs w:val="24"/>
        </w:rPr>
      </w:pPr>
    </w:p>
    <w:p w14:paraId="21EC2EF5" w14:textId="6E41FCEC" w:rsidR="00900158" w:rsidRDefault="007D7FA3" w:rsidP="007D7FA3">
      <w:pPr>
        <w:spacing w:after="0" w:line="480" w:lineRule="auto"/>
        <w:jc w:val="both"/>
        <w:rPr>
          <w:rFonts w:ascii="Times New Roman" w:hAnsi="Times New Roman" w:cs="Times New Roman"/>
          <w:sz w:val="24"/>
          <w:szCs w:val="24"/>
        </w:rPr>
      </w:pPr>
      <w:r w:rsidRPr="007D7FA3">
        <w:rPr>
          <w:rFonts w:ascii="Times New Roman" w:hAnsi="Times New Roman" w:cs="Times New Roman"/>
          <w:b/>
          <w:bCs/>
          <w:sz w:val="24"/>
          <w:szCs w:val="24"/>
        </w:rPr>
        <w:t>K</w:t>
      </w:r>
      <w:r>
        <w:rPr>
          <w:rFonts w:ascii="Times New Roman" w:hAnsi="Times New Roman" w:cs="Times New Roman"/>
          <w:b/>
          <w:bCs/>
          <w:sz w:val="24"/>
          <w:szCs w:val="24"/>
        </w:rPr>
        <w:t>eywords</w:t>
      </w:r>
      <w:r w:rsidR="00900158" w:rsidRPr="007D7FA3">
        <w:rPr>
          <w:rFonts w:ascii="Times New Roman" w:hAnsi="Times New Roman" w:cs="Times New Roman"/>
          <w:b/>
          <w:bCs/>
          <w:sz w:val="24"/>
          <w:szCs w:val="24"/>
        </w:rPr>
        <w:t>:</w:t>
      </w:r>
      <w:r w:rsidR="00900158" w:rsidRPr="007D7FA3">
        <w:rPr>
          <w:rFonts w:ascii="Times New Roman" w:hAnsi="Times New Roman" w:cs="Times New Roman"/>
          <w:sz w:val="24"/>
          <w:szCs w:val="24"/>
        </w:rPr>
        <w:t xml:space="preserve"> </w:t>
      </w:r>
      <w:r w:rsidRPr="007D7FA3">
        <w:rPr>
          <w:rFonts w:ascii="Times New Roman" w:hAnsi="Times New Roman" w:cs="Times New Roman"/>
          <w:sz w:val="24"/>
          <w:szCs w:val="24"/>
        </w:rPr>
        <w:t>Physiological states</w:t>
      </w:r>
      <w:r w:rsidR="00900158" w:rsidRPr="007D7FA3">
        <w:rPr>
          <w:rFonts w:ascii="Times New Roman" w:hAnsi="Times New Roman" w:cs="Times New Roman"/>
          <w:sz w:val="24"/>
          <w:szCs w:val="24"/>
        </w:rPr>
        <w:t xml:space="preserve">, </w:t>
      </w:r>
      <w:r w:rsidRPr="007D7FA3">
        <w:rPr>
          <w:rFonts w:ascii="Times New Roman" w:hAnsi="Times New Roman" w:cs="Times New Roman"/>
          <w:sz w:val="24"/>
          <w:szCs w:val="24"/>
        </w:rPr>
        <w:t>gut microbiota</w:t>
      </w:r>
      <w:r w:rsidR="00900158" w:rsidRPr="007D7FA3">
        <w:rPr>
          <w:rFonts w:ascii="Times New Roman" w:hAnsi="Times New Roman" w:cs="Times New Roman"/>
          <w:sz w:val="24"/>
          <w:szCs w:val="24"/>
        </w:rPr>
        <w:t xml:space="preserve">, </w:t>
      </w:r>
      <w:r w:rsidR="00900158" w:rsidRPr="007D7FA3">
        <w:rPr>
          <w:rFonts w:ascii="Times New Roman" w:hAnsi="Times New Roman" w:cs="Times New Roman"/>
          <w:i/>
          <w:iCs/>
          <w:sz w:val="24"/>
          <w:szCs w:val="24"/>
        </w:rPr>
        <w:t xml:space="preserve">Cornu </w:t>
      </w:r>
      <w:proofErr w:type="spellStart"/>
      <w:r w:rsidR="00900158" w:rsidRPr="007D7FA3">
        <w:rPr>
          <w:rFonts w:ascii="Times New Roman" w:hAnsi="Times New Roman" w:cs="Times New Roman"/>
          <w:i/>
          <w:iCs/>
          <w:sz w:val="24"/>
          <w:szCs w:val="24"/>
        </w:rPr>
        <w:t>aspersum</w:t>
      </w:r>
      <w:proofErr w:type="spellEnd"/>
      <w:r w:rsidR="00900158" w:rsidRPr="007D7FA3">
        <w:rPr>
          <w:rFonts w:ascii="Times New Roman" w:hAnsi="Times New Roman" w:cs="Times New Roman"/>
          <w:sz w:val="24"/>
          <w:szCs w:val="24"/>
        </w:rPr>
        <w:t xml:space="preserve">, </w:t>
      </w:r>
      <w:r w:rsidRPr="007D7FA3">
        <w:rPr>
          <w:rFonts w:ascii="Times New Roman" w:hAnsi="Times New Roman" w:cs="Times New Roman"/>
          <w:sz w:val="24"/>
          <w:szCs w:val="24"/>
        </w:rPr>
        <w:t>aestivation</w:t>
      </w:r>
      <w:r w:rsidR="00900158" w:rsidRPr="007D7FA3">
        <w:rPr>
          <w:rFonts w:ascii="Times New Roman" w:hAnsi="Times New Roman" w:cs="Times New Roman"/>
          <w:sz w:val="24"/>
          <w:szCs w:val="24"/>
        </w:rPr>
        <w:t>.</w:t>
      </w:r>
    </w:p>
    <w:p w14:paraId="39B52E9C" w14:textId="16CC6BB2" w:rsidR="00FF5EFF" w:rsidRDefault="00FF5EFF" w:rsidP="007D7FA3">
      <w:pPr>
        <w:spacing w:after="0" w:line="48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B4C3793" w14:textId="77777777" w:rsidR="00FF5EFF" w:rsidRPr="007D7FA3" w:rsidRDefault="00FF5EFF" w:rsidP="007D7FA3">
      <w:pPr>
        <w:spacing w:after="0" w:line="480" w:lineRule="auto"/>
        <w:jc w:val="both"/>
        <w:rPr>
          <w:rFonts w:ascii="Times New Roman" w:hAnsi="Times New Roman" w:cs="Times New Roman"/>
          <w:sz w:val="24"/>
          <w:szCs w:val="24"/>
        </w:rPr>
      </w:pPr>
    </w:p>
    <w:p w14:paraId="4865FEA9" w14:textId="1EED61F4" w:rsidR="007761A8" w:rsidRPr="007D7FA3" w:rsidRDefault="00FB16C0" w:rsidP="00E74631">
      <w:pPr>
        <w:spacing w:line="480" w:lineRule="auto"/>
        <w:rPr>
          <w:rFonts w:ascii="Times New Roman" w:hAnsi="Times New Roman" w:cs="Times New Roman"/>
          <w:b/>
          <w:bCs/>
          <w:sz w:val="36"/>
          <w:szCs w:val="36"/>
          <w:lang w:val="es-ES"/>
        </w:rPr>
      </w:pPr>
      <w:proofErr w:type="spellStart"/>
      <w:r w:rsidRPr="007D7FA3">
        <w:rPr>
          <w:rFonts w:ascii="Times New Roman" w:hAnsi="Times New Roman" w:cs="Times New Roman"/>
          <w:b/>
          <w:bCs/>
          <w:sz w:val="36"/>
          <w:szCs w:val="36"/>
          <w:lang w:val="es-ES"/>
        </w:rPr>
        <w:t>Introduc</w:t>
      </w:r>
      <w:r w:rsidR="007C4D69" w:rsidRPr="007D7FA3">
        <w:rPr>
          <w:rFonts w:ascii="Times New Roman" w:hAnsi="Times New Roman" w:cs="Times New Roman"/>
          <w:b/>
          <w:bCs/>
          <w:sz w:val="36"/>
          <w:szCs w:val="36"/>
          <w:lang w:val="es-ES"/>
        </w:rPr>
        <w:t>tion</w:t>
      </w:r>
      <w:proofErr w:type="spellEnd"/>
    </w:p>
    <w:p w14:paraId="348F1677" w14:textId="569C2D5E" w:rsidR="005949F5" w:rsidRPr="007C4D69" w:rsidRDefault="007C4D69" w:rsidP="00E74631">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The gut microbiota—defined as the collection of microorganisms that inhabit the digestive tract of organisms—depends on the survival strategies of its hosts in response to environmental pressures (Wong S, Rawls JF, 2012; Alberdi, A. et al 2016). Among these strategies, physiological adaptations modify the internal conditions that allow the colonization and persistence of microorganisms in the digestive system. For example, factors such as starvation stress and dormancy states can alter the composition of the gut microbiota in invertebrates (Bosmans, L., 2018; Dai, W.-F., et al 2018). However, some physiological adaptations can also stabilize microbial communities, as occurs in crabs exposed to suboptimal temperatures (Ling, Y., et al 2012). Taken together, these findings suggest that physiological changes can both promote and restrict variation in microbial composition in response to fluctuating environmental conditions.</w:t>
      </w:r>
    </w:p>
    <w:p w14:paraId="0193F5FE" w14:textId="760C3AF4" w:rsidR="007C4D69" w:rsidRPr="007C4D69" w:rsidRDefault="007C4D69" w:rsidP="00E74631">
      <w:pPr>
        <w:spacing w:after="0" w:line="480" w:lineRule="auto"/>
        <w:jc w:val="both"/>
        <w:rPr>
          <w:rFonts w:ascii="Times New Roman" w:hAnsi="Times New Roman" w:cs="Times New Roman"/>
          <w:sz w:val="24"/>
          <w:szCs w:val="24"/>
        </w:rPr>
      </w:pPr>
      <w:r w:rsidRPr="007C4D69">
        <w:rPr>
          <w:rFonts w:ascii="Times New Roman" w:hAnsi="Times New Roman" w:cs="Times New Roman"/>
          <w:sz w:val="24"/>
          <w:szCs w:val="24"/>
        </w:rPr>
        <w:t>One of the adaptations employed by various invertebrates such as</w:t>
      </w:r>
      <w:r w:rsidRPr="00FF5EFF">
        <w:rPr>
          <w:rFonts w:ascii="Times New Roman" w:hAnsi="Times New Roman" w:cs="Times New Roman"/>
          <w:i/>
          <w:iCs/>
          <w:sz w:val="24"/>
          <w:szCs w:val="24"/>
        </w:rPr>
        <w:t xml:space="preserve"> Cornu </w:t>
      </w:r>
      <w:proofErr w:type="spellStart"/>
      <w:r w:rsidRPr="00FF5EFF">
        <w:rPr>
          <w:rFonts w:ascii="Times New Roman" w:hAnsi="Times New Roman" w:cs="Times New Roman"/>
          <w:i/>
          <w:iCs/>
          <w:sz w:val="24"/>
          <w:szCs w:val="24"/>
        </w:rPr>
        <w:t>aspersum</w:t>
      </w:r>
      <w:proofErr w:type="spellEnd"/>
      <w:r w:rsidRPr="007C4D69">
        <w:rPr>
          <w:rFonts w:ascii="Times New Roman" w:hAnsi="Times New Roman" w:cs="Times New Roman"/>
          <w:sz w:val="24"/>
          <w:szCs w:val="24"/>
        </w:rPr>
        <w:t xml:space="preserve">, </w:t>
      </w:r>
      <w:proofErr w:type="spellStart"/>
      <w:r w:rsidRPr="00FF5EFF">
        <w:rPr>
          <w:rFonts w:ascii="Times New Roman" w:hAnsi="Times New Roman" w:cs="Times New Roman"/>
          <w:i/>
          <w:iCs/>
          <w:sz w:val="24"/>
          <w:szCs w:val="24"/>
        </w:rPr>
        <w:t>Apostichopus</w:t>
      </w:r>
      <w:proofErr w:type="spellEnd"/>
      <w:r w:rsidRPr="00FF5EFF">
        <w:rPr>
          <w:rFonts w:ascii="Times New Roman" w:hAnsi="Times New Roman" w:cs="Times New Roman"/>
          <w:i/>
          <w:iCs/>
          <w:sz w:val="24"/>
          <w:szCs w:val="24"/>
        </w:rPr>
        <w:t xml:space="preserve"> japonicus</w:t>
      </w:r>
      <w:r w:rsidRPr="007C4D69">
        <w:rPr>
          <w:rFonts w:ascii="Times New Roman" w:hAnsi="Times New Roman" w:cs="Times New Roman"/>
          <w:sz w:val="24"/>
          <w:szCs w:val="24"/>
        </w:rPr>
        <w:t xml:space="preserve">, and </w:t>
      </w:r>
      <w:proofErr w:type="spellStart"/>
      <w:r w:rsidRPr="00FF5EFF">
        <w:rPr>
          <w:rFonts w:ascii="Times New Roman" w:hAnsi="Times New Roman" w:cs="Times New Roman"/>
          <w:i/>
          <w:iCs/>
          <w:sz w:val="24"/>
          <w:szCs w:val="24"/>
        </w:rPr>
        <w:t>Protopterus</w:t>
      </w:r>
      <w:proofErr w:type="spellEnd"/>
      <w:r w:rsidRPr="00FF5EFF">
        <w:rPr>
          <w:rFonts w:ascii="Times New Roman" w:hAnsi="Times New Roman" w:cs="Times New Roman"/>
          <w:i/>
          <w:iCs/>
          <w:sz w:val="24"/>
          <w:szCs w:val="24"/>
        </w:rPr>
        <w:t xml:space="preserve"> sp.</w:t>
      </w:r>
      <w:r w:rsidRPr="007C4D69">
        <w:rPr>
          <w:rFonts w:ascii="Times New Roman" w:hAnsi="Times New Roman" w:cs="Times New Roman"/>
          <w:sz w:val="24"/>
          <w:szCs w:val="24"/>
        </w:rPr>
        <w:t xml:space="preserve"> (Jiang C., et al., 2023) is estivation. This dormant state allows organisms to survive during periods of high temperatures, drought, and food scarcity (Jiang C. et al., 2023). During estivation, physiological changes occur, including a reduction in metabolic rate (</w:t>
      </w:r>
      <w:proofErr w:type="spellStart"/>
      <w:r w:rsidRPr="007C4D69">
        <w:rPr>
          <w:rFonts w:ascii="Times New Roman" w:hAnsi="Times New Roman" w:cs="Times New Roman"/>
          <w:sz w:val="24"/>
          <w:szCs w:val="24"/>
        </w:rPr>
        <w:t>Storey</w:t>
      </w:r>
      <w:proofErr w:type="spellEnd"/>
      <w:r w:rsidRPr="007C4D69">
        <w:rPr>
          <w:rFonts w:ascii="Times New Roman" w:hAnsi="Times New Roman" w:cs="Times New Roman"/>
          <w:sz w:val="24"/>
          <w:szCs w:val="24"/>
        </w:rPr>
        <w:t xml:space="preserve"> KB &amp; </w:t>
      </w:r>
      <w:proofErr w:type="spellStart"/>
      <w:r w:rsidRPr="007C4D69">
        <w:rPr>
          <w:rFonts w:ascii="Times New Roman" w:hAnsi="Times New Roman" w:cs="Times New Roman"/>
          <w:sz w:val="24"/>
          <w:szCs w:val="24"/>
        </w:rPr>
        <w:t>Storey</w:t>
      </w:r>
      <w:proofErr w:type="spellEnd"/>
      <w:r w:rsidRPr="007C4D69">
        <w:rPr>
          <w:rFonts w:ascii="Times New Roman" w:hAnsi="Times New Roman" w:cs="Times New Roman"/>
          <w:sz w:val="24"/>
          <w:szCs w:val="24"/>
        </w:rPr>
        <w:t xml:space="preserve"> JM., 2012), energy expenditure, heart rate, and respiratory rate (Barnhart MC. &amp; McMahon BR., 1987; </w:t>
      </w:r>
      <w:proofErr w:type="spellStart"/>
      <w:r w:rsidRPr="007C4D69">
        <w:rPr>
          <w:rFonts w:ascii="Times New Roman" w:hAnsi="Times New Roman" w:cs="Times New Roman"/>
          <w:sz w:val="24"/>
          <w:szCs w:val="24"/>
        </w:rPr>
        <w:t>Storey</w:t>
      </w:r>
      <w:proofErr w:type="spellEnd"/>
      <w:r w:rsidRPr="007C4D69">
        <w:rPr>
          <w:rFonts w:ascii="Times New Roman" w:hAnsi="Times New Roman" w:cs="Times New Roman"/>
          <w:sz w:val="24"/>
          <w:szCs w:val="24"/>
        </w:rPr>
        <w:t xml:space="preserve"> KB &amp; </w:t>
      </w:r>
      <w:proofErr w:type="spellStart"/>
      <w:r w:rsidRPr="007C4D69">
        <w:rPr>
          <w:rFonts w:ascii="Times New Roman" w:hAnsi="Times New Roman" w:cs="Times New Roman"/>
          <w:sz w:val="24"/>
          <w:szCs w:val="24"/>
        </w:rPr>
        <w:t>Storey</w:t>
      </w:r>
      <w:proofErr w:type="spellEnd"/>
      <w:r w:rsidRPr="007C4D69">
        <w:rPr>
          <w:rFonts w:ascii="Times New Roman" w:hAnsi="Times New Roman" w:cs="Times New Roman"/>
          <w:sz w:val="24"/>
          <w:szCs w:val="24"/>
        </w:rPr>
        <w:t xml:space="preserve"> JM., 1994), protein synthesis (</w:t>
      </w:r>
      <w:proofErr w:type="spellStart"/>
      <w:r w:rsidRPr="007C4D69">
        <w:rPr>
          <w:rFonts w:ascii="Times New Roman" w:hAnsi="Times New Roman" w:cs="Times New Roman"/>
          <w:sz w:val="24"/>
          <w:szCs w:val="24"/>
        </w:rPr>
        <w:t>Pakay</w:t>
      </w:r>
      <w:proofErr w:type="spellEnd"/>
      <w:r w:rsidRPr="007C4D69">
        <w:rPr>
          <w:rFonts w:ascii="Times New Roman" w:hAnsi="Times New Roman" w:cs="Times New Roman"/>
          <w:sz w:val="24"/>
          <w:szCs w:val="24"/>
        </w:rPr>
        <w:t xml:space="preserve"> JL., 2002), and respiratory acidosis (Barnhart MC. &amp; McMahon BR., 1987). These changes can affect the dynamics of the digestive system, even at the transcriptional level (</w:t>
      </w:r>
      <w:proofErr w:type="spellStart"/>
      <w:r w:rsidRPr="007C4D69">
        <w:rPr>
          <w:rFonts w:ascii="Times New Roman" w:hAnsi="Times New Roman" w:cs="Times New Roman"/>
          <w:sz w:val="24"/>
          <w:szCs w:val="24"/>
        </w:rPr>
        <w:t>Tilikj</w:t>
      </w:r>
      <w:proofErr w:type="spellEnd"/>
      <w:r w:rsidRPr="007C4D69">
        <w:rPr>
          <w:rFonts w:ascii="Times New Roman" w:hAnsi="Times New Roman" w:cs="Times New Roman"/>
          <w:sz w:val="24"/>
          <w:szCs w:val="24"/>
        </w:rPr>
        <w:t xml:space="preserve"> &amp; Novo, 2022), suggesting that estivation can influence the composition of the gut microbiota.</w:t>
      </w:r>
    </w:p>
    <w:p w14:paraId="3CD7E369" w14:textId="63334F79" w:rsidR="005949F5" w:rsidRPr="007C4D69" w:rsidRDefault="007C4D69" w:rsidP="00E74631">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lastRenderedPageBreak/>
        <w:t>The gut microbiota plays essential roles in metabolism and multiple physiological processes (</w:t>
      </w:r>
      <w:proofErr w:type="spellStart"/>
      <w:r w:rsidRPr="007C4D69">
        <w:rPr>
          <w:rFonts w:ascii="Times New Roman" w:hAnsi="Times New Roman" w:cs="Times New Roman"/>
          <w:sz w:val="24"/>
          <w:szCs w:val="24"/>
        </w:rPr>
        <w:t>Alshammary</w:t>
      </w:r>
      <w:proofErr w:type="spellEnd"/>
      <w:r w:rsidRPr="007C4D69">
        <w:rPr>
          <w:rFonts w:ascii="Times New Roman" w:hAnsi="Times New Roman" w:cs="Times New Roman"/>
          <w:sz w:val="24"/>
          <w:szCs w:val="24"/>
        </w:rPr>
        <w:t xml:space="preserve"> AG. et al., 2024). Gut bacteria have coevolved with their hosts in symbiotic relationships (McFall-Ngai, 2013), providing adaptive advantages throughout the life cycle. For example, these microorganisms facilitate the digestion of complex compounds such as cellulose and lignin in various invertebrates (Martin, 1991; Kim, 2015; Zhang et al., 2022). In this context, a bidirectional relationship between the gut microbiota and the physiological adaptations that allow organisms to cope with environmental changes is plausible.</w:t>
      </w:r>
    </w:p>
    <w:p w14:paraId="54582220" w14:textId="480773A7" w:rsidR="005949F5" w:rsidRPr="007C4D69" w:rsidRDefault="007C4D69" w:rsidP="00E74631">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Studies in physiological states analogous to estivation, such as hibernation or torpor, have demonstrated significant changes in gut microbial communities, associated with both environmental conditions and metabolic modifications in the host (</w:t>
      </w:r>
      <w:proofErr w:type="spellStart"/>
      <w:r w:rsidRPr="007C4D69">
        <w:rPr>
          <w:rFonts w:ascii="Times New Roman" w:hAnsi="Times New Roman" w:cs="Times New Roman"/>
          <w:sz w:val="24"/>
          <w:szCs w:val="24"/>
        </w:rPr>
        <w:t>Sonoyama</w:t>
      </w:r>
      <w:proofErr w:type="spellEnd"/>
      <w:r w:rsidRPr="007C4D69">
        <w:rPr>
          <w:rFonts w:ascii="Times New Roman" w:hAnsi="Times New Roman" w:cs="Times New Roman"/>
          <w:sz w:val="24"/>
          <w:szCs w:val="24"/>
        </w:rPr>
        <w:t>, 2009; Carey et al., 2012, 2013; Zhou, 2022; Liu et al., 2023; Popov et al., 2023). For example, tryptophan-producing bacteria, a molecule potentially involved in sleep and dormancy processes, have been reported in sea cucumbers (Kang et al., 2023). In hibernating snails, bacteria capable of modulating ice nucleus formation have been identified, which could contribute to protection against tissue damage induced by low temperatures (Nicolai, 2005). Furthermore, after periods of dormancy, urease-positive bacteria have been detected that could participate in mitigating the oxidative stress associated with reoxygenation (Speeg &amp; Campbell, 1968).</w:t>
      </w:r>
    </w:p>
    <w:p w14:paraId="42127741" w14:textId="77777777" w:rsidR="007C4D69" w:rsidRDefault="007C4D69" w:rsidP="00E74631">
      <w:pPr>
        <w:spacing w:line="480" w:lineRule="auto"/>
        <w:jc w:val="both"/>
        <w:rPr>
          <w:rFonts w:ascii="Times New Roman" w:hAnsi="Times New Roman" w:cs="Times New Roman"/>
          <w:sz w:val="24"/>
          <w:szCs w:val="24"/>
          <w:lang w:val="es-ES"/>
        </w:rPr>
      </w:pPr>
      <w:r w:rsidRPr="007C4D69">
        <w:rPr>
          <w:rFonts w:ascii="Times New Roman" w:hAnsi="Times New Roman" w:cs="Times New Roman"/>
          <w:sz w:val="24"/>
          <w:szCs w:val="24"/>
        </w:rPr>
        <w:t xml:space="preserve">Despite these advances, the relationship between gut microbiota composition and dormancy states remains largely unexplored, especially in invasive ectothermic invertebrates with high phenotypic plasticity. In particular, how different physiological phases—including estivation and metabolic recovery—influence the structure of microbial communities in an integrated manner is not yet fully understood. This study focuses on exploring the relationship between gut microbiota composition and physiological state in </w:t>
      </w:r>
      <w:r w:rsidRPr="00FF5EFF">
        <w:rPr>
          <w:rFonts w:ascii="Times New Roman" w:hAnsi="Times New Roman" w:cs="Times New Roman"/>
          <w:i/>
          <w:iCs/>
          <w:sz w:val="24"/>
          <w:szCs w:val="24"/>
        </w:rPr>
        <w:t xml:space="preserve">Cornu </w:t>
      </w:r>
      <w:proofErr w:type="spellStart"/>
      <w:r w:rsidRPr="00FF5EFF">
        <w:rPr>
          <w:rFonts w:ascii="Times New Roman" w:hAnsi="Times New Roman" w:cs="Times New Roman"/>
          <w:i/>
          <w:iCs/>
          <w:sz w:val="24"/>
          <w:szCs w:val="24"/>
        </w:rPr>
        <w:t>aspersum</w:t>
      </w:r>
      <w:proofErr w:type="spellEnd"/>
      <w:r w:rsidRPr="007C4D69">
        <w:rPr>
          <w:rFonts w:ascii="Times New Roman" w:hAnsi="Times New Roman" w:cs="Times New Roman"/>
          <w:sz w:val="24"/>
          <w:szCs w:val="24"/>
        </w:rPr>
        <w:t xml:space="preserve">. </w:t>
      </w:r>
      <w:proofErr w:type="spellStart"/>
      <w:r w:rsidRPr="007C4D69">
        <w:rPr>
          <w:rFonts w:ascii="Times New Roman" w:hAnsi="Times New Roman" w:cs="Times New Roman"/>
          <w:sz w:val="24"/>
          <w:szCs w:val="24"/>
          <w:lang w:val="es-ES"/>
        </w:rPr>
        <w:t>This</w:t>
      </w:r>
      <w:proofErr w:type="spellEnd"/>
      <w:r w:rsidRPr="007C4D69">
        <w:rPr>
          <w:rFonts w:ascii="Times New Roman" w:hAnsi="Times New Roman" w:cs="Times New Roman"/>
          <w:sz w:val="24"/>
          <w:szCs w:val="24"/>
          <w:lang w:val="es-ES"/>
        </w:rPr>
        <w:t xml:space="preserve"> invasive </w:t>
      </w:r>
      <w:proofErr w:type="spellStart"/>
      <w:r w:rsidRPr="007C4D69">
        <w:rPr>
          <w:rFonts w:ascii="Times New Roman" w:hAnsi="Times New Roman" w:cs="Times New Roman"/>
          <w:sz w:val="24"/>
          <w:szCs w:val="24"/>
          <w:lang w:val="es-ES"/>
        </w:rPr>
        <w:t>species</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characterized</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by</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lastRenderedPageBreak/>
        <w:t>its</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high</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adaptability</w:t>
      </w:r>
      <w:proofErr w:type="spellEnd"/>
      <w:r w:rsidRPr="007C4D69">
        <w:rPr>
          <w:rFonts w:ascii="Times New Roman" w:hAnsi="Times New Roman" w:cs="Times New Roman"/>
          <w:sz w:val="24"/>
          <w:szCs w:val="24"/>
          <w:lang w:val="es-ES"/>
        </w:rPr>
        <w:t xml:space="preserve"> and </w:t>
      </w:r>
      <w:proofErr w:type="spellStart"/>
      <w:r w:rsidRPr="007C4D69">
        <w:rPr>
          <w:rFonts w:ascii="Times New Roman" w:hAnsi="Times New Roman" w:cs="Times New Roman"/>
          <w:sz w:val="24"/>
          <w:szCs w:val="24"/>
          <w:lang w:val="es-ES"/>
        </w:rPr>
        <w:t>wide</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geographic</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distribution</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is</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an</w:t>
      </w:r>
      <w:proofErr w:type="spellEnd"/>
      <w:r w:rsidRPr="007C4D69">
        <w:rPr>
          <w:rFonts w:ascii="Times New Roman" w:hAnsi="Times New Roman" w:cs="Times New Roman"/>
          <w:sz w:val="24"/>
          <w:szCs w:val="24"/>
          <w:lang w:val="es-ES"/>
        </w:rPr>
        <w:t xml:space="preserve"> ideal </w:t>
      </w:r>
      <w:proofErr w:type="spellStart"/>
      <w:r w:rsidRPr="007C4D69">
        <w:rPr>
          <w:rFonts w:ascii="Times New Roman" w:hAnsi="Times New Roman" w:cs="Times New Roman"/>
          <w:sz w:val="24"/>
          <w:szCs w:val="24"/>
          <w:lang w:val="es-ES"/>
        </w:rPr>
        <w:t>model</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for</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investigating</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the</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mechanisms</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of</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physiological</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plasticity</w:t>
      </w:r>
      <w:proofErr w:type="spellEnd"/>
      <w:r w:rsidRPr="007C4D69">
        <w:rPr>
          <w:rFonts w:ascii="Times New Roman" w:hAnsi="Times New Roman" w:cs="Times New Roman"/>
          <w:sz w:val="24"/>
          <w:szCs w:val="24"/>
          <w:lang w:val="es-ES"/>
        </w:rPr>
        <w:t xml:space="preserve"> and </w:t>
      </w:r>
      <w:proofErr w:type="spellStart"/>
      <w:r w:rsidRPr="007C4D69">
        <w:rPr>
          <w:rFonts w:ascii="Times New Roman" w:hAnsi="Times New Roman" w:cs="Times New Roman"/>
          <w:sz w:val="24"/>
          <w:szCs w:val="24"/>
          <w:lang w:val="es-ES"/>
        </w:rPr>
        <w:t>survival</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strategies</w:t>
      </w:r>
      <w:proofErr w:type="spellEnd"/>
      <w:r w:rsidRPr="007C4D69">
        <w:rPr>
          <w:rFonts w:ascii="Times New Roman" w:hAnsi="Times New Roman" w:cs="Times New Roman"/>
          <w:sz w:val="24"/>
          <w:szCs w:val="24"/>
          <w:lang w:val="es-ES"/>
        </w:rPr>
        <w:t xml:space="preserve"> in </w:t>
      </w:r>
      <w:proofErr w:type="spellStart"/>
      <w:r w:rsidRPr="007C4D69">
        <w:rPr>
          <w:rFonts w:ascii="Times New Roman" w:hAnsi="Times New Roman" w:cs="Times New Roman"/>
          <w:sz w:val="24"/>
          <w:szCs w:val="24"/>
          <w:lang w:val="es-ES"/>
        </w:rPr>
        <w:t>the</w:t>
      </w:r>
      <w:proofErr w:type="spellEnd"/>
      <w:r w:rsidRPr="007C4D69">
        <w:rPr>
          <w:rFonts w:ascii="Times New Roman" w:hAnsi="Times New Roman" w:cs="Times New Roman"/>
          <w:sz w:val="24"/>
          <w:szCs w:val="24"/>
          <w:lang w:val="es-ES"/>
        </w:rPr>
        <w:t xml:space="preserve"> variable </w:t>
      </w:r>
      <w:proofErr w:type="spellStart"/>
      <w:r w:rsidRPr="007C4D69">
        <w:rPr>
          <w:rFonts w:ascii="Times New Roman" w:hAnsi="Times New Roman" w:cs="Times New Roman"/>
          <w:sz w:val="24"/>
          <w:szCs w:val="24"/>
          <w:lang w:val="es-ES"/>
        </w:rPr>
        <w:t>environments</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characteristic</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of</w:t>
      </w:r>
      <w:proofErr w:type="spellEnd"/>
      <w:r w:rsidRPr="007C4D69">
        <w:rPr>
          <w:rFonts w:ascii="Times New Roman" w:hAnsi="Times New Roman" w:cs="Times New Roman"/>
          <w:sz w:val="24"/>
          <w:szCs w:val="24"/>
          <w:lang w:val="es-ES"/>
        </w:rPr>
        <w:t xml:space="preserve"> invasive </w:t>
      </w:r>
      <w:proofErr w:type="spellStart"/>
      <w:r w:rsidRPr="007C4D69">
        <w:rPr>
          <w:rFonts w:ascii="Times New Roman" w:hAnsi="Times New Roman" w:cs="Times New Roman"/>
          <w:sz w:val="24"/>
          <w:szCs w:val="24"/>
          <w:lang w:val="es-ES"/>
        </w:rPr>
        <w:t>species</w:t>
      </w:r>
      <w:proofErr w:type="spellEnd"/>
      <w:r w:rsidRPr="007C4D69">
        <w:rPr>
          <w:rFonts w:ascii="Times New Roman" w:hAnsi="Times New Roman" w:cs="Times New Roman"/>
          <w:sz w:val="24"/>
          <w:szCs w:val="24"/>
          <w:lang w:val="es-ES"/>
        </w:rPr>
        <w:t>.</w:t>
      </w:r>
    </w:p>
    <w:p w14:paraId="3A0F44BD" w14:textId="05443C36" w:rsidR="007C4D69" w:rsidRPr="007C4D69" w:rsidRDefault="007C4D69" w:rsidP="00E74631">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It is hypothesized that estivation will induce significant changes in intestinal microbial diversity (</w:t>
      </w:r>
      <w:r w:rsidRPr="007C4D69">
        <w:rPr>
          <w:rFonts w:ascii="Times New Roman" w:hAnsi="Times New Roman" w:cs="Times New Roman"/>
          <w:sz w:val="24"/>
          <w:szCs w:val="24"/>
          <w:lang w:val="es-ES"/>
        </w:rPr>
        <w:t>α</w:t>
      </w:r>
      <w:r w:rsidRPr="007C4D69">
        <w:rPr>
          <w:rFonts w:ascii="Times New Roman" w:hAnsi="Times New Roman" w:cs="Times New Roman"/>
          <w:sz w:val="24"/>
          <w:szCs w:val="24"/>
        </w:rPr>
        <w:t xml:space="preserve"> and </w:t>
      </w:r>
      <w:r w:rsidRPr="007C4D69">
        <w:rPr>
          <w:rFonts w:ascii="Times New Roman" w:hAnsi="Times New Roman" w:cs="Times New Roman"/>
          <w:sz w:val="24"/>
          <w:szCs w:val="24"/>
          <w:lang w:val="es-ES"/>
        </w:rPr>
        <w:t>β</w:t>
      </w:r>
      <w:r w:rsidRPr="007C4D69">
        <w:rPr>
          <w:rFonts w:ascii="Times New Roman" w:hAnsi="Times New Roman" w:cs="Times New Roman"/>
          <w:sz w:val="24"/>
          <w:szCs w:val="24"/>
        </w:rPr>
        <w:t xml:space="preserve">), with an increase in the abundance of </w:t>
      </w:r>
      <w:r w:rsidRPr="00FF5EFF">
        <w:rPr>
          <w:rFonts w:ascii="Times New Roman" w:hAnsi="Times New Roman" w:cs="Times New Roman"/>
          <w:i/>
          <w:iCs/>
          <w:sz w:val="24"/>
          <w:szCs w:val="24"/>
        </w:rPr>
        <w:t>Firmicutes</w:t>
      </w:r>
      <w:r w:rsidR="00FF5EFF">
        <w:rPr>
          <w:rFonts w:ascii="Times New Roman" w:hAnsi="Times New Roman" w:cs="Times New Roman"/>
          <w:sz w:val="24"/>
          <w:szCs w:val="24"/>
        </w:rPr>
        <w:t xml:space="preserve"> </w:t>
      </w:r>
      <w:r w:rsidRPr="007C4D69">
        <w:rPr>
          <w:rFonts w:ascii="Times New Roman" w:hAnsi="Times New Roman" w:cs="Times New Roman"/>
          <w:sz w:val="24"/>
          <w:szCs w:val="24"/>
        </w:rPr>
        <w:t xml:space="preserve">potentially associated with neurotransmitter production during this state, followed by functional recovery in the post-estivation phase (Koleva et al., 2016). At the phylum level, a decrease in the abundance of </w:t>
      </w:r>
      <w:proofErr w:type="spellStart"/>
      <w:r w:rsidRPr="00FF5EFF">
        <w:rPr>
          <w:rFonts w:ascii="Times New Roman" w:hAnsi="Times New Roman" w:cs="Times New Roman"/>
          <w:i/>
          <w:iCs/>
          <w:sz w:val="24"/>
          <w:szCs w:val="24"/>
        </w:rPr>
        <w:t>Campylobacterota</w:t>
      </w:r>
      <w:proofErr w:type="spellEnd"/>
      <w:r w:rsidRPr="007C4D69">
        <w:rPr>
          <w:rFonts w:ascii="Times New Roman" w:hAnsi="Times New Roman" w:cs="Times New Roman"/>
          <w:sz w:val="24"/>
          <w:szCs w:val="24"/>
        </w:rPr>
        <w:t xml:space="preserve">, </w:t>
      </w:r>
      <w:r w:rsidRPr="00FF5EFF">
        <w:rPr>
          <w:rFonts w:ascii="Times New Roman" w:hAnsi="Times New Roman" w:cs="Times New Roman"/>
          <w:i/>
          <w:iCs/>
          <w:sz w:val="24"/>
          <w:szCs w:val="24"/>
        </w:rPr>
        <w:t>Cyanobacteria</w:t>
      </w:r>
      <w:r w:rsidRPr="007C4D69">
        <w:rPr>
          <w:rFonts w:ascii="Times New Roman" w:hAnsi="Times New Roman" w:cs="Times New Roman"/>
          <w:sz w:val="24"/>
          <w:szCs w:val="24"/>
        </w:rPr>
        <w:t xml:space="preserve">, and </w:t>
      </w:r>
      <w:proofErr w:type="spellStart"/>
      <w:r w:rsidRPr="00FF5EFF">
        <w:rPr>
          <w:rFonts w:ascii="Times New Roman" w:hAnsi="Times New Roman" w:cs="Times New Roman"/>
          <w:i/>
          <w:iCs/>
          <w:sz w:val="24"/>
          <w:szCs w:val="24"/>
        </w:rPr>
        <w:t>Patescibacteria</w:t>
      </w:r>
      <w:proofErr w:type="spellEnd"/>
      <w:r w:rsidRPr="007C4D69">
        <w:rPr>
          <w:rFonts w:ascii="Times New Roman" w:hAnsi="Times New Roman" w:cs="Times New Roman"/>
          <w:sz w:val="24"/>
          <w:szCs w:val="24"/>
        </w:rPr>
        <w:t xml:space="preserve">, and an increase in </w:t>
      </w:r>
      <w:r w:rsidRPr="00FF5EFF">
        <w:rPr>
          <w:rFonts w:ascii="Times New Roman" w:hAnsi="Times New Roman" w:cs="Times New Roman"/>
          <w:i/>
          <w:iCs/>
          <w:sz w:val="24"/>
          <w:szCs w:val="24"/>
        </w:rPr>
        <w:t>Firmicutes</w:t>
      </w:r>
      <w:r w:rsidRPr="007C4D69">
        <w:rPr>
          <w:rFonts w:ascii="Times New Roman" w:hAnsi="Times New Roman" w:cs="Times New Roman"/>
          <w:sz w:val="24"/>
          <w:szCs w:val="24"/>
        </w:rPr>
        <w:t xml:space="preserve">, </w:t>
      </w:r>
      <w:proofErr w:type="spellStart"/>
      <w:r w:rsidRPr="00FF5EFF">
        <w:rPr>
          <w:rFonts w:ascii="Times New Roman" w:hAnsi="Times New Roman" w:cs="Times New Roman"/>
          <w:i/>
          <w:iCs/>
          <w:sz w:val="24"/>
          <w:szCs w:val="24"/>
        </w:rPr>
        <w:t>Desulfobacterota</w:t>
      </w:r>
      <w:proofErr w:type="spellEnd"/>
      <w:r w:rsidRPr="007C4D69">
        <w:rPr>
          <w:rFonts w:ascii="Times New Roman" w:hAnsi="Times New Roman" w:cs="Times New Roman"/>
          <w:sz w:val="24"/>
          <w:szCs w:val="24"/>
        </w:rPr>
        <w:t xml:space="preserve">, </w:t>
      </w:r>
      <w:proofErr w:type="spellStart"/>
      <w:r w:rsidRPr="00FF5EFF">
        <w:rPr>
          <w:rFonts w:ascii="Times New Roman" w:hAnsi="Times New Roman" w:cs="Times New Roman"/>
          <w:i/>
          <w:iCs/>
          <w:sz w:val="24"/>
          <w:szCs w:val="24"/>
        </w:rPr>
        <w:t>Myxococcota</w:t>
      </w:r>
      <w:proofErr w:type="spellEnd"/>
      <w:r w:rsidRPr="007C4D69">
        <w:rPr>
          <w:rFonts w:ascii="Times New Roman" w:hAnsi="Times New Roman" w:cs="Times New Roman"/>
          <w:sz w:val="24"/>
          <w:szCs w:val="24"/>
        </w:rPr>
        <w:t xml:space="preserve">, and </w:t>
      </w:r>
      <w:r w:rsidRPr="00FF5EFF">
        <w:rPr>
          <w:rFonts w:ascii="Times New Roman" w:hAnsi="Times New Roman" w:cs="Times New Roman"/>
          <w:i/>
          <w:iCs/>
          <w:sz w:val="24"/>
          <w:szCs w:val="24"/>
        </w:rPr>
        <w:t>Bacteroidetes</w:t>
      </w:r>
      <w:r w:rsidRPr="007C4D69">
        <w:rPr>
          <w:rFonts w:ascii="Times New Roman" w:hAnsi="Times New Roman" w:cs="Times New Roman"/>
          <w:sz w:val="24"/>
          <w:szCs w:val="24"/>
        </w:rPr>
        <w:t xml:space="preserve"> are expected in estivating individuals. Finally, differences in the abundance of amylolytic, cellulolytic, and proteolytic bacteria are predicted between physiological states, with a higher representation in active individuals, followed by post-estivation individuals, in which feeding activity is restored. This study integrates high-throughput sequencing tools and bioinformatics analysis, exploring the role of the interaction between the gut microbiota and physiological states in the resistance and resilience capacity of Cornu </w:t>
      </w:r>
      <w:proofErr w:type="spellStart"/>
      <w:r w:rsidRPr="007C4D69">
        <w:rPr>
          <w:rFonts w:ascii="Times New Roman" w:hAnsi="Times New Roman" w:cs="Times New Roman"/>
          <w:sz w:val="24"/>
          <w:szCs w:val="24"/>
        </w:rPr>
        <w:t>aspersum</w:t>
      </w:r>
      <w:proofErr w:type="spellEnd"/>
      <w:r w:rsidRPr="007C4D69">
        <w:rPr>
          <w:rFonts w:ascii="Times New Roman" w:hAnsi="Times New Roman" w:cs="Times New Roman"/>
          <w:sz w:val="24"/>
          <w:szCs w:val="24"/>
        </w:rPr>
        <w:t xml:space="preserve"> to environmental variations.</w:t>
      </w:r>
    </w:p>
    <w:p w14:paraId="70CB33B8" w14:textId="7AAF2B3D" w:rsidR="006073B0" w:rsidRPr="00243AC5" w:rsidRDefault="007C4D69" w:rsidP="00E74631">
      <w:pPr>
        <w:spacing w:line="480" w:lineRule="auto"/>
        <w:jc w:val="both"/>
        <w:rPr>
          <w:rFonts w:ascii="Times New Roman" w:hAnsi="Times New Roman" w:cs="Times New Roman"/>
          <w:b/>
          <w:bCs/>
          <w:sz w:val="36"/>
          <w:szCs w:val="36"/>
          <w:lang w:val="es-ES"/>
        </w:rPr>
      </w:pPr>
      <w:proofErr w:type="spellStart"/>
      <w:r>
        <w:rPr>
          <w:rFonts w:ascii="Times New Roman" w:hAnsi="Times New Roman" w:cs="Times New Roman"/>
          <w:b/>
          <w:bCs/>
          <w:sz w:val="36"/>
          <w:szCs w:val="36"/>
          <w:lang w:val="es-ES"/>
        </w:rPr>
        <w:t>Methodology</w:t>
      </w:r>
      <w:proofErr w:type="spellEnd"/>
    </w:p>
    <w:p w14:paraId="246A6C0E" w14:textId="501D36B4" w:rsidR="007C4D69" w:rsidRPr="00E958C4" w:rsidRDefault="00243AC5" w:rsidP="007C4D69">
      <w:pPr>
        <w:spacing w:line="480" w:lineRule="auto"/>
        <w:jc w:val="both"/>
        <w:rPr>
          <w:rFonts w:ascii="Times New Roman" w:hAnsi="Times New Roman" w:cs="Times New Roman"/>
          <w:sz w:val="32"/>
          <w:szCs w:val="32"/>
        </w:rPr>
      </w:pPr>
      <w:r w:rsidRPr="00E958C4">
        <w:rPr>
          <w:rFonts w:ascii="Times New Roman" w:hAnsi="Times New Roman" w:cs="Times New Roman"/>
          <w:b/>
          <w:bCs/>
          <w:sz w:val="32"/>
          <w:szCs w:val="32"/>
        </w:rPr>
        <w:t>Col</w:t>
      </w:r>
      <w:r w:rsidR="007C4D69" w:rsidRPr="00E958C4">
        <w:rPr>
          <w:rFonts w:ascii="Times New Roman" w:hAnsi="Times New Roman" w:cs="Times New Roman"/>
          <w:b/>
          <w:bCs/>
          <w:sz w:val="32"/>
          <w:szCs w:val="32"/>
        </w:rPr>
        <w:t>l</w:t>
      </w:r>
      <w:r w:rsidRPr="00E958C4">
        <w:rPr>
          <w:rFonts w:ascii="Times New Roman" w:hAnsi="Times New Roman" w:cs="Times New Roman"/>
          <w:b/>
          <w:bCs/>
          <w:sz w:val="32"/>
          <w:szCs w:val="32"/>
        </w:rPr>
        <w:t>ec</w:t>
      </w:r>
      <w:r w:rsidR="007C4D69" w:rsidRPr="00E958C4">
        <w:rPr>
          <w:rFonts w:ascii="Times New Roman" w:hAnsi="Times New Roman" w:cs="Times New Roman"/>
          <w:b/>
          <w:bCs/>
          <w:sz w:val="32"/>
          <w:szCs w:val="32"/>
        </w:rPr>
        <w:t xml:space="preserve">tion and </w:t>
      </w:r>
      <w:r w:rsidR="00674634" w:rsidRPr="00E958C4">
        <w:rPr>
          <w:rFonts w:ascii="Times New Roman" w:hAnsi="Times New Roman" w:cs="Times New Roman"/>
          <w:b/>
          <w:bCs/>
          <w:sz w:val="32"/>
          <w:szCs w:val="32"/>
        </w:rPr>
        <w:t>maintenance</w:t>
      </w:r>
      <w:r w:rsidR="007C4D69" w:rsidRPr="00E958C4">
        <w:rPr>
          <w:rFonts w:ascii="Times New Roman" w:hAnsi="Times New Roman" w:cs="Times New Roman"/>
          <w:b/>
          <w:bCs/>
          <w:sz w:val="32"/>
          <w:szCs w:val="32"/>
        </w:rPr>
        <w:t xml:space="preserve"> of snails</w:t>
      </w:r>
    </w:p>
    <w:p w14:paraId="1A3C54C3" w14:textId="00259971" w:rsidR="007C4D69" w:rsidRDefault="007C4D69" w:rsidP="007C4D69">
      <w:pPr>
        <w:spacing w:line="480" w:lineRule="auto"/>
        <w:jc w:val="both"/>
        <w:rPr>
          <w:rFonts w:ascii="Times New Roman" w:hAnsi="Times New Roman" w:cs="Times New Roman"/>
          <w:sz w:val="24"/>
          <w:szCs w:val="24"/>
          <w:lang w:val="es-ES"/>
        </w:rPr>
      </w:pPr>
      <w:r w:rsidRPr="007C4D69">
        <w:rPr>
          <w:rFonts w:ascii="Times New Roman" w:hAnsi="Times New Roman" w:cs="Times New Roman"/>
          <w:sz w:val="24"/>
          <w:szCs w:val="24"/>
        </w:rPr>
        <w:t xml:space="preserve">Nine adult individuals of </w:t>
      </w:r>
      <w:r w:rsidRPr="00674634">
        <w:rPr>
          <w:rFonts w:ascii="Times New Roman" w:hAnsi="Times New Roman" w:cs="Times New Roman"/>
          <w:i/>
          <w:iCs/>
          <w:sz w:val="24"/>
          <w:szCs w:val="24"/>
        </w:rPr>
        <w:t xml:space="preserve">Cornu </w:t>
      </w:r>
      <w:proofErr w:type="spellStart"/>
      <w:r w:rsidR="004E72E5">
        <w:rPr>
          <w:rFonts w:ascii="Times New Roman" w:hAnsi="Times New Roman" w:cs="Times New Roman"/>
          <w:i/>
          <w:iCs/>
          <w:sz w:val="24"/>
          <w:szCs w:val="24"/>
        </w:rPr>
        <w:t>a</w:t>
      </w:r>
      <w:r w:rsidRPr="00674634">
        <w:rPr>
          <w:rFonts w:ascii="Times New Roman" w:hAnsi="Times New Roman" w:cs="Times New Roman"/>
          <w:i/>
          <w:iCs/>
          <w:sz w:val="24"/>
          <w:szCs w:val="24"/>
        </w:rPr>
        <w:t>spersum</w:t>
      </w:r>
      <w:proofErr w:type="spellEnd"/>
      <w:r w:rsidRPr="007C4D69">
        <w:rPr>
          <w:rFonts w:ascii="Times New Roman" w:hAnsi="Times New Roman" w:cs="Times New Roman"/>
          <w:sz w:val="24"/>
          <w:szCs w:val="24"/>
        </w:rPr>
        <w:t xml:space="preserve"> were collected from urban gardens in Bogotá (</w:t>
      </w:r>
      <w:r w:rsidR="00FF5EFF" w:rsidRPr="00FF5EFF">
        <w:rPr>
          <w:rFonts w:ascii="Times New Roman" w:hAnsi="Times New Roman" w:cs="Times New Roman"/>
          <w:sz w:val="24"/>
          <w:szCs w:val="24"/>
        </w:rPr>
        <w:t>4°39'34.6"N 74°07'42.7"W</w:t>
      </w:r>
      <w:r w:rsidRPr="007C4D69">
        <w:rPr>
          <w:rFonts w:ascii="Times New Roman" w:hAnsi="Times New Roman" w:cs="Times New Roman"/>
          <w:sz w:val="24"/>
          <w:szCs w:val="24"/>
        </w:rPr>
        <w:t xml:space="preserve">) by hand following rainfall events. </w:t>
      </w:r>
      <w:proofErr w:type="spellStart"/>
      <w:r w:rsidRPr="007C4D69">
        <w:rPr>
          <w:rFonts w:ascii="Times New Roman" w:hAnsi="Times New Roman" w:cs="Times New Roman"/>
          <w:sz w:val="24"/>
          <w:szCs w:val="24"/>
          <w:lang w:val="es-ES"/>
        </w:rPr>
        <w:t>Taxonomic</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identification</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was</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carried</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out</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following</w:t>
      </w:r>
      <w:proofErr w:type="spellEnd"/>
      <w:r w:rsidRPr="007C4D69">
        <w:rPr>
          <w:rFonts w:ascii="Times New Roman" w:hAnsi="Times New Roman" w:cs="Times New Roman"/>
          <w:sz w:val="24"/>
          <w:szCs w:val="24"/>
          <w:lang w:val="es-ES"/>
        </w:rPr>
        <w:t xml:space="preserve"> standard </w:t>
      </w:r>
      <w:proofErr w:type="spellStart"/>
      <w:r w:rsidRPr="007C4D69">
        <w:rPr>
          <w:rFonts w:ascii="Times New Roman" w:hAnsi="Times New Roman" w:cs="Times New Roman"/>
          <w:sz w:val="24"/>
          <w:szCs w:val="24"/>
          <w:lang w:val="es-ES"/>
        </w:rPr>
        <w:t>morphological</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descriptions</w:t>
      </w:r>
      <w:proofErr w:type="spellEnd"/>
      <w:r w:rsidRPr="007C4D69">
        <w:rPr>
          <w:rFonts w:ascii="Times New Roman" w:hAnsi="Times New Roman" w:cs="Times New Roman"/>
          <w:sz w:val="24"/>
          <w:szCs w:val="24"/>
          <w:lang w:val="es-ES"/>
        </w:rPr>
        <w:t xml:space="preserve"> (Chevalier, 1977), </w:t>
      </w:r>
      <w:proofErr w:type="spellStart"/>
      <w:r w:rsidRPr="007C4D69">
        <w:rPr>
          <w:rFonts w:ascii="Times New Roman" w:hAnsi="Times New Roman" w:cs="Times New Roman"/>
          <w:sz w:val="24"/>
          <w:szCs w:val="24"/>
          <w:lang w:val="es-ES"/>
        </w:rPr>
        <w:t>considering</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the</w:t>
      </w:r>
      <w:proofErr w:type="spellEnd"/>
      <w:r w:rsidRPr="007C4D69">
        <w:rPr>
          <w:rFonts w:ascii="Times New Roman" w:hAnsi="Times New Roman" w:cs="Times New Roman"/>
          <w:sz w:val="24"/>
          <w:szCs w:val="24"/>
          <w:lang w:val="es-ES"/>
        </w:rPr>
        <w:t xml:space="preserve"> light </w:t>
      </w:r>
      <w:proofErr w:type="spellStart"/>
      <w:r w:rsidRPr="007C4D69">
        <w:rPr>
          <w:rFonts w:ascii="Times New Roman" w:hAnsi="Times New Roman" w:cs="Times New Roman"/>
          <w:sz w:val="24"/>
          <w:szCs w:val="24"/>
          <w:lang w:val="es-ES"/>
        </w:rPr>
        <w:t>brown</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coloration</w:t>
      </w:r>
      <w:proofErr w:type="spellEnd"/>
      <w:r w:rsidRPr="007C4D69">
        <w:rPr>
          <w:rFonts w:ascii="Times New Roman" w:hAnsi="Times New Roman" w:cs="Times New Roman"/>
          <w:sz w:val="24"/>
          <w:szCs w:val="24"/>
          <w:lang w:val="es-ES"/>
        </w:rPr>
        <w:t xml:space="preserve"> and </w:t>
      </w:r>
      <w:proofErr w:type="spellStart"/>
      <w:r w:rsidRPr="007C4D69">
        <w:rPr>
          <w:rFonts w:ascii="Times New Roman" w:hAnsi="Times New Roman" w:cs="Times New Roman"/>
          <w:sz w:val="24"/>
          <w:szCs w:val="24"/>
          <w:lang w:val="es-ES"/>
        </w:rPr>
        <w:t>the</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presence</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of</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five</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dark</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spiral</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bands</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on</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the</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shell</w:t>
      </w:r>
      <w:proofErr w:type="spellEnd"/>
      <w:r w:rsidRPr="007C4D69">
        <w:rPr>
          <w:rFonts w:ascii="Times New Roman" w:hAnsi="Times New Roman" w:cs="Times New Roman"/>
          <w:sz w:val="24"/>
          <w:szCs w:val="24"/>
          <w:lang w:val="es-ES"/>
        </w:rPr>
        <w:t>.</w:t>
      </w:r>
    </w:p>
    <w:p w14:paraId="2F213977" w14:textId="40E8011B" w:rsidR="004E72E5" w:rsidRDefault="007C4D69" w:rsidP="004E72E5">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lastRenderedPageBreak/>
        <w:t xml:space="preserve">The individuals were transferred to the laboratory and kept under controlled conditions (T=21°C, RH= 60%), in containers with soil substrate. Food was provided </w:t>
      </w:r>
      <w:r w:rsidRPr="004E72E5">
        <w:rPr>
          <w:rFonts w:ascii="Times New Roman" w:hAnsi="Times New Roman" w:cs="Times New Roman"/>
          <w:i/>
          <w:iCs/>
          <w:sz w:val="24"/>
          <w:szCs w:val="24"/>
        </w:rPr>
        <w:t>ad libitum</w:t>
      </w:r>
      <w:r w:rsidRPr="007C4D69">
        <w:rPr>
          <w:rFonts w:ascii="Times New Roman" w:hAnsi="Times New Roman" w:cs="Times New Roman"/>
          <w:sz w:val="24"/>
          <w:szCs w:val="24"/>
        </w:rPr>
        <w:t xml:space="preserve"> (carrot, lettuce and calcium carbonate</w:t>
      </w:r>
      <w:r w:rsidR="004E72E5">
        <w:rPr>
          <w:rFonts w:ascii="Times New Roman" w:hAnsi="Times New Roman" w:cs="Times New Roman"/>
          <w:sz w:val="24"/>
          <w:szCs w:val="24"/>
        </w:rPr>
        <w:t>; Fig 1A</w:t>
      </w:r>
      <w:r w:rsidRPr="007C4D69">
        <w:rPr>
          <w:rFonts w:ascii="Times New Roman" w:hAnsi="Times New Roman" w:cs="Times New Roman"/>
          <w:sz w:val="24"/>
          <w:szCs w:val="24"/>
        </w:rPr>
        <w:t>) and the hydration of the snails was maintained by daily spraying with water.</w:t>
      </w:r>
    </w:p>
    <w:p w14:paraId="26DB3D26" w14:textId="77777777" w:rsidR="004E72E5" w:rsidRPr="00E958C4" w:rsidRDefault="004E72E5" w:rsidP="004E72E5">
      <w:pPr>
        <w:spacing w:line="480" w:lineRule="auto"/>
        <w:jc w:val="both"/>
        <w:rPr>
          <w:rFonts w:ascii="Times New Roman" w:hAnsi="Times New Roman" w:cs="Times New Roman"/>
          <w:b/>
          <w:bCs/>
          <w:sz w:val="32"/>
          <w:szCs w:val="32"/>
        </w:rPr>
      </w:pPr>
      <w:r w:rsidRPr="00E958C4">
        <w:rPr>
          <w:rFonts w:ascii="Times New Roman" w:hAnsi="Times New Roman" w:cs="Times New Roman"/>
          <w:b/>
          <w:bCs/>
          <w:sz w:val="32"/>
          <w:szCs w:val="32"/>
        </w:rPr>
        <w:t>Physiological states</w:t>
      </w:r>
    </w:p>
    <w:p w14:paraId="0E3DA2D4" w14:textId="5F0C8301" w:rsidR="004E72E5" w:rsidRPr="007C4D69" w:rsidRDefault="004E72E5" w:rsidP="004E72E5">
      <w:pPr>
        <w:spacing w:line="480" w:lineRule="auto"/>
        <w:jc w:val="both"/>
        <w:rPr>
          <w:rFonts w:ascii="Times New Roman" w:hAnsi="Times New Roman" w:cs="Times New Roman"/>
          <w:sz w:val="24"/>
          <w:szCs w:val="24"/>
        </w:rPr>
      </w:pPr>
      <w:r>
        <w:rPr>
          <w:rFonts w:ascii="Times New Roman" w:hAnsi="Times New Roman" w:cs="Times New Roman"/>
          <w:sz w:val="24"/>
          <w:szCs w:val="24"/>
        </w:rPr>
        <w:t>I</w:t>
      </w:r>
      <w:r w:rsidRPr="007C4D69">
        <w:rPr>
          <w:rFonts w:ascii="Times New Roman" w:hAnsi="Times New Roman" w:cs="Times New Roman"/>
          <w:sz w:val="24"/>
          <w:szCs w:val="24"/>
        </w:rPr>
        <w:t>ndividuals were randomly assigned to three experimental groups: active state (n=3), estivation (n=3), and post-estivation (n=3).</w:t>
      </w:r>
      <w:r w:rsidR="00FA2D10">
        <w:rPr>
          <w:rFonts w:ascii="Times New Roman" w:hAnsi="Times New Roman" w:cs="Times New Roman"/>
          <w:sz w:val="24"/>
          <w:szCs w:val="24"/>
        </w:rPr>
        <w:t xml:space="preserve"> </w:t>
      </w:r>
      <w:r w:rsidRPr="007C4D69">
        <w:rPr>
          <w:rFonts w:ascii="Times New Roman" w:hAnsi="Times New Roman" w:cs="Times New Roman"/>
          <w:sz w:val="24"/>
          <w:szCs w:val="24"/>
        </w:rPr>
        <w:t>To maintain the active state, food was renewed every two days, and the organisms were hydrated daily by misting. To induce estivation, food was withdrawn, and the individuals were kept in an incubator at 25 °C. Epiphragm formation was used as an indicator of entry into estivation</w:t>
      </w:r>
      <w:r>
        <w:rPr>
          <w:rFonts w:ascii="Times New Roman" w:hAnsi="Times New Roman" w:cs="Times New Roman"/>
          <w:sz w:val="24"/>
          <w:szCs w:val="24"/>
        </w:rPr>
        <w:t xml:space="preserve"> (Fig 1C)</w:t>
      </w:r>
      <w:r w:rsidRPr="007C4D69">
        <w:rPr>
          <w:rFonts w:ascii="Times New Roman" w:hAnsi="Times New Roman" w:cs="Times New Roman"/>
          <w:sz w:val="24"/>
          <w:szCs w:val="24"/>
        </w:rPr>
        <w:t>.</w:t>
      </w:r>
    </w:p>
    <w:p w14:paraId="6D9C66B8" w14:textId="77777777" w:rsidR="004E72E5" w:rsidRDefault="004E72E5" w:rsidP="004E72E5">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For the post-estivation group, three estivating individuals were rehydrated by applying water droplets and maintained for 48 hours under active conditions with food provided.</w:t>
      </w:r>
    </w:p>
    <w:p w14:paraId="241D9A88" w14:textId="77777777" w:rsidR="004E72E5" w:rsidRPr="00E958C4" w:rsidRDefault="004E72E5" w:rsidP="004E72E5">
      <w:pPr>
        <w:spacing w:line="480" w:lineRule="auto"/>
        <w:jc w:val="both"/>
        <w:rPr>
          <w:rFonts w:ascii="Times New Roman" w:hAnsi="Times New Roman" w:cs="Times New Roman"/>
          <w:b/>
          <w:bCs/>
          <w:sz w:val="32"/>
          <w:szCs w:val="32"/>
        </w:rPr>
      </w:pPr>
      <w:r w:rsidRPr="00E958C4">
        <w:rPr>
          <w:rFonts w:ascii="Times New Roman" w:hAnsi="Times New Roman" w:cs="Times New Roman"/>
          <w:b/>
          <w:bCs/>
          <w:sz w:val="32"/>
          <w:szCs w:val="32"/>
        </w:rPr>
        <w:t>DNA extraction</w:t>
      </w:r>
    </w:p>
    <w:p w14:paraId="1EBE0649" w14:textId="77777777" w:rsidR="004E72E5" w:rsidRPr="007C4D69" w:rsidRDefault="004E72E5" w:rsidP="004E72E5">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The individuals were euthanized by immersion in 96% ethanol. Subsequently, soft tissue was extracted by fracturing the shell. Under sterile conditions, the digestive system was extracted from each individual</w:t>
      </w:r>
      <w:r>
        <w:rPr>
          <w:rFonts w:ascii="Times New Roman" w:hAnsi="Times New Roman" w:cs="Times New Roman"/>
          <w:sz w:val="24"/>
          <w:szCs w:val="24"/>
        </w:rPr>
        <w:t xml:space="preserve"> (Fig 1B)</w:t>
      </w:r>
      <w:r w:rsidRPr="007C4D69">
        <w:rPr>
          <w:rFonts w:ascii="Times New Roman" w:hAnsi="Times New Roman" w:cs="Times New Roman"/>
          <w:sz w:val="24"/>
          <w:szCs w:val="24"/>
        </w:rPr>
        <w:t>, and the tissue was immediately stored at −30 °C until processing.</w:t>
      </w:r>
    </w:p>
    <w:p w14:paraId="71AA21AF" w14:textId="5E877F31" w:rsidR="004E72E5" w:rsidRPr="00E958C4" w:rsidRDefault="004E72E5" w:rsidP="004E72E5">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DNA extraction was performed using the Stool DNA Kit (Qiagen), following the manufacturer's instructions. DNA concentration and purity were assessed by spectrophotometry (</w:t>
      </w:r>
      <w:proofErr w:type="spellStart"/>
      <w:r w:rsidRPr="007C4D69">
        <w:rPr>
          <w:rFonts w:ascii="Times New Roman" w:hAnsi="Times New Roman" w:cs="Times New Roman"/>
          <w:sz w:val="24"/>
          <w:szCs w:val="24"/>
        </w:rPr>
        <w:t>NanoDrop</w:t>
      </w:r>
      <w:proofErr w:type="spellEnd"/>
      <w:r w:rsidRPr="007C4D69">
        <w:rPr>
          <w:rFonts w:ascii="Times New Roman" w:hAnsi="Times New Roman" w:cs="Times New Roman"/>
          <w:sz w:val="24"/>
          <w:szCs w:val="24"/>
        </w:rPr>
        <w:t xml:space="preserve"> 2000, </w:t>
      </w:r>
      <w:proofErr w:type="spellStart"/>
      <w:r w:rsidRPr="007C4D69">
        <w:rPr>
          <w:rFonts w:ascii="Times New Roman" w:hAnsi="Times New Roman" w:cs="Times New Roman"/>
          <w:sz w:val="24"/>
          <w:szCs w:val="24"/>
        </w:rPr>
        <w:t>Thermo</w:t>
      </w:r>
      <w:proofErr w:type="spellEnd"/>
      <w:r w:rsidRPr="007C4D69">
        <w:rPr>
          <w:rFonts w:ascii="Times New Roman" w:hAnsi="Times New Roman" w:cs="Times New Roman"/>
          <w:sz w:val="24"/>
          <w:szCs w:val="24"/>
        </w:rPr>
        <w:t xml:space="preserve"> Fisher Scientific), and its integrity was verified by electrophoresis on a 2% agarose gel.</w:t>
      </w:r>
    </w:p>
    <w:p w14:paraId="28A64AE5" w14:textId="77777777" w:rsidR="004E72E5" w:rsidRPr="007C4D69" w:rsidRDefault="004E72E5" w:rsidP="004E72E5">
      <w:pPr>
        <w:spacing w:line="480" w:lineRule="auto"/>
        <w:jc w:val="center"/>
        <w:rPr>
          <w:rFonts w:ascii="Times New Roman" w:hAnsi="Times New Roman" w:cs="Times New Roman"/>
          <w:sz w:val="24"/>
          <w:szCs w:val="24"/>
        </w:rPr>
      </w:pPr>
      <w:r w:rsidRPr="007C4D69">
        <w:rPr>
          <w:rFonts w:ascii="Times New Roman" w:hAnsi="Times New Roman" w:cs="Times New Roman"/>
          <w:sz w:val="24"/>
          <w:szCs w:val="24"/>
        </w:rPr>
        <w:br w:type="page"/>
      </w:r>
      <w:r w:rsidRPr="00243AC5">
        <w:rPr>
          <w:rFonts w:ascii="Times New Roman" w:hAnsi="Times New Roman" w:cs="Times New Roman"/>
          <w:noProof/>
          <w:sz w:val="24"/>
          <w:szCs w:val="24"/>
          <w:lang w:val="es-MX"/>
        </w:rPr>
        <w:lastRenderedPageBreak/>
        <w:drawing>
          <wp:inline distT="0" distB="0" distL="0" distR="0" wp14:anchorId="1E47FBD3" wp14:editId="4A949369">
            <wp:extent cx="3882390" cy="2625725"/>
            <wp:effectExtent l="0" t="0" r="3810" b="3175"/>
            <wp:docPr id="160029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94070" name=""/>
                    <pic:cNvPicPr/>
                  </pic:nvPicPr>
                  <pic:blipFill rotWithShape="1">
                    <a:blip r:embed="rId8" cstate="print">
                      <a:extLst>
                        <a:ext uri="{28A0092B-C50C-407E-A947-70E740481C1C}">
                          <a14:useLocalDpi xmlns:a14="http://schemas.microsoft.com/office/drawing/2010/main" val="0"/>
                        </a:ext>
                      </a:extLst>
                    </a:blip>
                    <a:srcRect t="669"/>
                    <a:stretch/>
                  </pic:blipFill>
                  <pic:spPr bwMode="auto">
                    <a:xfrm>
                      <a:off x="0" y="0"/>
                      <a:ext cx="3882390" cy="2625725"/>
                    </a:xfrm>
                    <a:prstGeom prst="rect">
                      <a:avLst/>
                    </a:prstGeom>
                    <a:ln>
                      <a:noFill/>
                    </a:ln>
                    <a:extLst>
                      <a:ext uri="{53640926-AAD7-44D8-BBD7-CCE9431645EC}">
                        <a14:shadowObscured xmlns:a14="http://schemas.microsoft.com/office/drawing/2010/main"/>
                      </a:ext>
                    </a:extLst>
                  </pic:spPr>
                </pic:pic>
              </a:graphicData>
            </a:graphic>
          </wp:inline>
        </w:drawing>
      </w:r>
    </w:p>
    <w:p w14:paraId="0E9403AB" w14:textId="77777777" w:rsidR="004E72E5" w:rsidRPr="00E958C4" w:rsidRDefault="004E72E5" w:rsidP="004E72E5">
      <w:pPr>
        <w:spacing w:line="480" w:lineRule="auto"/>
        <w:rPr>
          <w:rFonts w:ascii="Times New Roman" w:hAnsi="Times New Roman" w:cs="Times New Roman"/>
          <w:sz w:val="24"/>
          <w:szCs w:val="24"/>
        </w:rPr>
      </w:pPr>
      <w:r w:rsidRPr="00DC66D1">
        <w:rPr>
          <w:rFonts w:ascii="Times New Roman" w:hAnsi="Times New Roman" w:cs="Times New Roman"/>
          <w:b/>
          <w:bCs/>
          <w:sz w:val="24"/>
          <w:szCs w:val="24"/>
        </w:rPr>
        <w:t xml:space="preserve">Fig 1. Morphology and physiological states of </w:t>
      </w:r>
      <w:r w:rsidRPr="00DC66D1">
        <w:rPr>
          <w:rFonts w:ascii="Times New Roman" w:hAnsi="Times New Roman" w:cs="Times New Roman"/>
          <w:b/>
          <w:bCs/>
          <w:i/>
          <w:iCs/>
          <w:sz w:val="24"/>
          <w:szCs w:val="24"/>
        </w:rPr>
        <w:t xml:space="preserve">Cornu </w:t>
      </w:r>
      <w:proofErr w:type="spellStart"/>
      <w:r w:rsidRPr="00DC66D1">
        <w:rPr>
          <w:rFonts w:ascii="Times New Roman" w:hAnsi="Times New Roman" w:cs="Times New Roman"/>
          <w:b/>
          <w:bCs/>
          <w:i/>
          <w:iCs/>
          <w:sz w:val="24"/>
          <w:szCs w:val="24"/>
        </w:rPr>
        <w:t>aspersum</w:t>
      </w:r>
      <w:proofErr w:type="spellEnd"/>
      <w:r w:rsidRPr="00DC66D1">
        <w:rPr>
          <w:rFonts w:ascii="Times New Roman" w:hAnsi="Times New Roman" w:cs="Times New Roman"/>
          <w:b/>
          <w:bCs/>
          <w:sz w:val="24"/>
          <w:szCs w:val="24"/>
        </w:rPr>
        <w:t xml:space="preserve">. </w:t>
      </w:r>
      <w:r w:rsidRPr="00DC66D1">
        <w:rPr>
          <w:rFonts w:ascii="Times New Roman" w:hAnsi="Times New Roman" w:cs="Times New Roman"/>
          <w:sz w:val="24"/>
          <w:szCs w:val="24"/>
        </w:rPr>
        <w:t xml:space="preserve">A. Adult </w:t>
      </w:r>
      <w:r w:rsidRPr="00DC66D1">
        <w:rPr>
          <w:rFonts w:ascii="Times New Roman" w:hAnsi="Times New Roman" w:cs="Times New Roman"/>
          <w:i/>
          <w:iCs/>
          <w:sz w:val="24"/>
          <w:szCs w:val="24"/>
        </w:rPr>
        <w:t xml:space="preserve">C. </w:t>
      </w:r>
      <w:proofErr w:type="spellStart"/>
      <w:r w:rsidRPr="00DC66D1">
        <w:rPr>
          <w:rFonts w:ascii="Times New Roman" w:hAnsi="Times New Roman" w:cs="Times New Roman"/>
          <w:i/>
          <w:iCs/>
          <w:sz w:val="24"/>
          <w:szCs w:val="24"/>
        </w:rPr>
        <w:t>aspersum</w:t>
      </w:r>
      <w:proofErr w:type="spellEnd"/>
      <w:r w:rsidRPr="00DC66D1">
        <w:rPr>
          <w:rFonts w:ascii="Times New Roman" w:hAnsi="Times New Roman" w:cs="Times New Roman"/>
          <w:i/>
          <w:iCs/>
          <w:sz w:val="24"/>
          <w:szCs w:val="24"/>
        </w:rPr>
        <w:t xml:space="preserve"> </w:t>
      </w:r>
      <w:r w:rsidRPr="00DC66D1">
        <w:rPr>
          <w:rFonts w:ascii="Times New Roman" w:hAnsi="Times New Roman" w:cs="Times New Roman"/>
          <w:sz w:val="24"/>
          <w:szCs w:val="24"/>
        </w:rPr>
        <w:t xml:space="preserve">individual. B. Soft tissue obtained after dissection; the arrow indicates the portion of the digestive system extracted for analysis. </w:t>
      </w:r>
      <w:r w:rsidRPr="00E958C4">
        <w:rPr>
          <w:rFonts w:ascii="Times New Roman" w:hAnsi="Times New Roman" w:cs="Times New Roman"/>
          <w:sz w:val="24"/>
          <w:szCs w:val="24"/>
        </w:rPr>
        <w:t>C. Formation of the epiphragm during estivation.</w:t>
      </w:r>
    </w:p>
    <w:p w14:paraId="0B7C0039" w14:textId="1F7F3A1C" w:rsidR="004E72E5" w:rsidRPr="007C4D69" w:rsidRDefault="004E72E5" w:rsidP="004E72E5">
      <w:pPr>
        <w:spacing w:line="480" w:lineRule="auto"/>
        <w:rPr>
          <w:rFonts w:ascii="Times New Roman" w:hAnsi="Times New Roman" w:cs="Times New Roman"/>
          <w:sz w:val="24"/>
          <w:szCs w:val="24"/>
        </w:rPr>
      </w:pPr>
      <w:r w:rsidRPr="00E958C4">
        <w:rPr>
          <w:rFonts w:ascii="Times New Roman" w:hAnsi="Times New Roman" w:cs="Times New Roman"/>
          <w:sz w:val="24"/>
          <w:szCs w:val="24"/>
        </w:rPr>
        <w:br w:type="page"/>
      </w:r>
    </w:p>
    <w:p w14:paraId="6C8EBF5F" w14:textId="7D5CE470" w:rsidR="002E4C5F" w:rsidRPr="00E958C4" w:rsidRDefault="007C4D69" w:rsidP="007C4D69">
      <w:pPr>
        <w:spacing w:line="480" w:lineRule="auto"/>
        <w:jc w:val="both"/>
        <w:rPr>
          <w:rFonts w:ascii="Times New Roman" w:hAnsi="Times New Roman" w:cs="Times New Roman"/>
          <w:b/>
          <w:bCs/>
          <w:sz w:val="32"/>
          <w:szCs w:val="32"/>
        </w:rPr>
      </w:pPr>
      <w:r w:rsidRPr="00E958C4">
        <w:rPr>
          <w:rFonts w:ascii="Times New Roman" w:hAnsi="Times New Roman" w:cs="Times New Roman"/>
          <w:b/>
          <w:bCs/>
          <w:sz w:val="32"/>
          <w:szCs w:val="32"/>
        </w:rPr>
        <w:lastRenderedPageBreak/>
        <w:t>PCR amplification</w:t>
      </w:r>
    </w:p>
    <w:p w14:paraId="17F7E818" w14:textId="34AFDF09" w:rsidR="00DC66D1" w:rsidRPr="00DC66D1" w:rsidRDefault="00DC66D1" w:rsidP="007C4D69">
      <w:pPr>
        <w:spacing w:line="480" w:lineRule="auto"/>
        <w:jc w:val="both"/>
        <w:rPr>
          <w:rFonts w:ascii="Times New Roman" w:hAnsi="Times New Roman" w:cs="Times New Roman"/>
          <w:sz w:val="24"/>
          <w:szCs w:val="24"/>
        </w:rPr>
      </w:pPr>
      <w:r w:rsidRPr="00DC66D1">
        <w:rPr>
          <w:rFonts w:ascii="Times New Roman" w:hAnsi="Times New Roman" w:cs="Times New Roman"/>
          <w:sz w:val="24"/>
          <w:szCs w:val="24"/>
        </w:rPr>
        <w:t>One</w:t>
      </w:r>
      <w:r w:rsidRPr="00DC66D1">
        <w:rPr>
          <w:rFonts w:ascii="Times New Roman" w:hAnsi="Times New Roman" w:cs="Times New Roman"/>
          <w:sz w:val="24"/>
          <w:szCs w:val="24"/>
        </w:rPr>
        <w:t xml:space="preserve"> sample for each </w:t>
      </w:r>
      <w:r w:rsidRPr="00DC66D1">
        <w:rPr>
          <w:rFonts w:ascii="Times New Roman" w:hAnsi="Times New Roman" w:cs="Times New Roman"/>
          <w:sz w:val="24"/>
          <w:szCs w:val="24"/>
        </w:rPr>
        <w:t>physiological state</w:t>
      </w:r>
      <w:r w:rsidRPr="00DC66D1">
        <w:rPr>
          <w:rFonts w:ascii="Times New Roman" w:hAnsi="Times New Roman" w:cs="Times New Roman"/>
          <w:sz w:val="24"/>
          <w:szCs w:val="24"/>
        </w:rPr>
        <w:t xml:space="preserve"> was chosen based on the highest DNA concentration and the 260/280 ratio (Table S1). Therefore, the amplified samples correspond to A3, B2, and C1 (Fig S1).</w:t>
      </w:r>
    </w:p>
    <w:p w14:paraId="72C1891A" w14:textId="5095A56B" w:rsidR="007C4D69" w:rsidRPr="007C4D69" w:rsidRDefault="007C4D69" w:rsidP="007C4D69">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The 16S rRNA gene region was amplified using the primers 27F-AGAGTTTGATCCTGGCTCAG and 1492R-GGTTACCTTGTTACGACTT (</w:t>
      </w:r>
      <w:proofErr w:type="spellStart"/>
      <w:r w:rsidRPr="007C4D69">
        <w:rPr>
          <w:rFonts w:ascii="Times New Roman" w:hAnsi="Times New Roman" w:cs="Times New Roman"/>
          <w:sz w:val="24"/>
          <w:szCs w:val="24"/>
        </w:rPr>
        <w:t>Huttenhower</w:t>
      </w:r>
      <w:proofErr w:type="spellEnd"/>
      <w:r w:rsidRPr="007C4D69">
        <w:rPr>
          <w:rFonts w:ascii="Times New Roman" w:hAnsi="Times New Roman" w:cs="Times New Roman"/>
          <w:sz w:val="24"/>
          <w:szCs w:val="24"/>
        </w:rPr>
        <w:t xml:space="preserve"> C., et al. 2012).</w:t>
      </w:r>
    </w:p>
    <w:p w14:paraId="05B5AFAC" w14:textId="77777777" w:rsidR="007C4D69" w:rsidRPr="007C4D69" w:rsidRDefault="007C4D69" w:rsidP="007C4D69">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The PCR conditions consisted of an initial denaturation of 15 minutes at 96 °C, followed by 35 cycles of 96 °C for 30 s, 52 °C for 30 s, and 72 °C for 1 min, with a final extension of 10 minutes at 72 °C.</w:t>
      </w:r>
    </w:p>
    <w:p w14:paraId="1D317B16" w14:textId="77777777" w:rsidR="004E72E5" w:rsidRDefault="007C4D69" w:rsidP="004E72E5">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 xml:space="preserve">Amplification was performed using Phusion High-Fidelity PCR Master Mix reagent (New England Biolabs). The quality and integrity of the amplicons were verified by electrophoresis on </w:t>
      </w:r>
      <w:r w:rsidRPr="00E958C4">
        <w:rPr>
          <w:rFonts w:ascii="Times New Roman" w:hAnsi="Times New Roman" w:cs="Times New Roman"/>
          <w:sz w:val="24"/>
          <w:szCs w:val="24"/>
        </w:rPr>
        <w:t>a 2% agarose gel</w:t>
      </w:r>
      <w:r w:rsidR="00843CB8" w:rsidRPr="00E958C4">
        <w:rPr>
          <w:rFonts w:ascii="Times New Roman" w:hAnsi="Times New Roman" w:cs="Times New Roman"/>
          <w:sz w:val="24"/>
          <w:szCs w:val="24"/>
        </w:rPr>
        <w:t xml:space="preserve"> (Fig S2)</w:t>
      </w:r>
      <w:r w:rsidRPr="00E958C4">
        <w:rPr>
          <w:rFonts w:ascii="Times New Roman" w:hAnsi="Times New Roman" w:cs="Times New Roman"/>
          <w:sz w:val="24"/>
          <w:szCs w:val="24"/>
        </w:rPr>
        <w:t>.</w:t>
      </w:r>
    </w:p>
    <w:p w14:paraId="3AAD11D6" w14:textId="30007912" w:rsidR="007C4D69" w:rsidRPr="00E958C4" w:rsidRDefault="006073B0" w:rsidP="004E72E5">
      <w:pPr>
        <w:spacing w:line="480" w:lineRule="auto"/>
        <w:jc w:val="both"/>
        <w:rPr>
          <w:rFonts w:ascii="Times New Roman" w:hAnsi="Times New Roman" w:cs="Times New Roman"/>
          <w:b/>
          <w:bCs/>
          <w:sz w:val="32"/>
          <w:szCs w:val="32"/>
        </w:rPr>
      </w:pPr>
      <w:r w:rsidRPr="00E958C4">
        <w:rPr>
          <w:rFonts w:ascii="Times New Roman" w:hAnsi="Times New Roman" w:cs="Times New Roman"/>
          <w:b/>
          <w:bCs/>
          <w:sz w:val="32"/>
          <w:szCs w:val="32"/>
        </w:rPr>
        <w:t>Nanopore</w:t>
      </w:r>
      <w:r w:rsidR="007C4D69" w:rsidRPr="00E958C4">
        <w:rPr>
          <w:rFonts w:ascii="Times New Roman" w:hAnsi="Times New Roman" w:cs="Times New Roman"/>
          <w:b/>
          <w:bCs/>
          <w:sz w:val="32"/>
          <w:szCs w:val="32"/>
        </w:rPr>
        <w:t xml:space="preserve"> Sequencing</w:t>
      </w:r>
    </w:p>
    <w:p w14:paraId="28B800FB" w14:textId="340BE36D" w:rsidR="007C4D69" w:rsidRPr="007C4D69" w:rsidRDefault="007C4D69" w:rsidP="007C4D69">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A representative amplicon was selected for sequencing from each physiological state</w:t>
      </w:r>
      <w:r w:rsidR="00843CB8">
        <w:rPr>
          <w:rFonts w:ascii="Times New Roman" w:hAnsi="Times New Roman" w:cs="Times New Roman"/>
          <w:sz w:val="24"/>
          <w:szCs w:val="24"/>
        </w:rPr>
        <w:t xml:space="preserve"> (Fig S2)</w:t>
      </w:r>
      <w:r w:rsidRPr="007C4D69">
        <w:rPr>
          <w:rFonts w:ascii="Times New Roman" w:hAnsi="Times New Roman" w:cs="Times New Roman"/>
          <w:sz w:val="24"/>
          <w:szCs w:val="24"/>
        </w:rPr>
        <w:t>.</w:t>
      </w:r>
      <w:r w:rsidR="00FA2D10">
        <w:rPr>
          <w:rFonts w:ascii="Times New Roman" w:hAnsi="Times New Roman" w:cs="Times New Roman"/>
          <w:sz w:val="24"/>
          <w:szCs w:val="24"/>
        </w:rPr>
        <w:t xml:space="preserve"> </w:t>
      </w:r>
      <w:r w:rsidRPr="007C4D69">
        <w:rPr>
          <w:rFonts w:ascii="Times New Roman" w:hAnsi="Times New Roman" w:cs="Times New Roman"/>
          <w:sz w:val="24"/>
          <w:szCs w:val="24"/>
        </w:rPr>
        <w:t xml:space="preserve">Libraries were prepared using the Ligation Sequencing Kit (Oxford Nanopore Technologies), following the manufacturer's instructions. PCR products were barcoded (EXP-NBD196) and adapters were subsequently ligated using the </w:t>
      </w:r>
      <w:proofErr w:type="spellStart"/>
      <w:r w:rsidRPr="007C4D69">
        <w:rPr>
          <w:rFonts w:ascii="Times New Roman" w:hAnsi="Times New Roman" w:cs="Times New Roman"/>
          <w:sz w:val="24"/>
          <w:szCs w:val="24"/>
        </w:rPr>
        <w:t>NEBNext</w:t>
      </w:r>
      <w:proofErr w:type="spellEnd"/>
      <w:r w:rsidRPr="007C4D69">
        <w:rPr>
          <w:rFonts w:ascii="Times New Roman" w:hAnsi="Times New Roman" w:cs="Times New Roman"/>
          <w:sz w:val="24"/>
          <w:szCs w:val="24"/>
        </w:rPr>
        <w:t xml:space="preserve"> Quick Ligation Module.</w:t>
      </w:r>
    </w:p>
    <w:p w14:paraId="05B97EFB" w14:textId="77777777" w:rsidR="007C4D69" w:rsidRDefault="007C4D69" w:rsidP="007C4D69">
      <w:pPr>
        <w:spacing w:line="480" w:lineRule="auto"/>
        <w:jc w:val="both"/>
        <w:rPr>
          <w:rFonts w:ascii="Times New Roman" w:hAnsi="Times New Roman" w:cs="Times New Roman"/>
          <w:sz w:val="24"/>
          <w:szCs w:val="24"/>
          <w:lang w:val="es-ES"/>
        </w:rPr>
      </w:pPr>
      <w:r w:rsidRPr="007C4D69">
        <w:rPr>
          <w:rFonts w:ascii="Times New Roman" w:hAnsi="Times New Roman" w:cs="Times New Roman"/>
          <w:sz w:val="24"/>
          <w:szCs w:val="24"/>
        </w:rPr>
        <w:t xml:space="preserve">The final library was loaded into an R10 flow cell (FLO-MIN106) and sequenced using the </w:t>
      </w:r>
      <w:proofErr w:type="spellStart"/>
      <w:r w:rsidRPr="007C4D69">
        <w:rPr>
          <w:rFonts w:ascii="Times New Roman" w:hAnsi="Times New Roman" w:cs="Times New Roman"/>
          <w:sz w:val="24"/>
          <w:szCs w:val="24"/>
        </w:rPr>
        <w:t>MinION</w:t>
      </w:r>
      <w:proofErr w:type="spellEnd"/>
      <w:r w:rsidRPr="007C4D69">
        <w:rPr>
          <w:rFonts w:ascii="Times New Roman" w:hAnsi="Times New Roman" w:cs="Times New Roman"/>
          <w:sz w:val="24"/>
          <w:szCs w:val="24"/>
        </w:rPr>
        <w:t xml:space="preserve"> Mk1C device with </w:t>
      </w:r>
      <w:proofErr w:type="spellStart"/>
      <w:r w:rsidRPr="007C4D69">
        <w:rPr>
          <w:rFonts w:ascii="Times New Roman" w:hAnsi="Times New Roman" w:cs="Times New Roman"/>
          <w:sz w:val="24"/>
          <w:szCs w:val="24"/>
        </w:rPr>
        <w:t>MinKNOW</w:t>
      </w:r>
      <w:proofErr w:type="spellEnd"/>
      <w:r w:rsidRPr="007C4D69">
        <w:rPr>
          <w:rFonts w:ascii="Times New Roman" w:hAnsi="Times New Roman" w:cs="Times New Roman"/>
          <w:sz w:val="24"/>
          <w:szCs w:val="24"/>
        </w:rPr>
        <w:t xml:space="preserve"> software (Oxford Nanopore Technologies). </w:t>
      </w:r>
      <w:proofErr w:type="spellStart"/>
      <w:r w:rsidRPr="007C4D69">
        <w:rPr>
          <w:rFonts w:ascii="Times New Roman" w:hAnsi="Times New Roman" w:cs="Times New Roman"/>
          <w:sz w:val="24"/>
          <w:szCs w:val="24"/>
          <w:lang w:val="es-ES"/>
        </w:rPr>
        <w:t>Basecalling</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was</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performed</w:t>
      </w:r>
      <w:proofErr w:type="spellEnd"/>
      <w:r w:rsidRPr="007C4D69">
        <w:rPr>
          <w:rFonts w:ascii="Times New Roman" w:hAnsi="Times New Roman" w:cs="Times New Roman"/>
          <w:sz w:val="24"/>
          <w:szCs w:val="24"/>
          <w:lang w:val="es-ES"/>
        </w:rPr>
        <w:t xml:space="preserve"> </w:t>
      </w:r>
      <w:proofErr w:type="spellStart"/>
      <w:r w:rsidRPr="007C4D69">
        <w:rPr>
          <w:rFonts w:ascii="Times New Roman" w:hAnsi="Times New Roman" w:cs="Times New Roman"/>
          <w:sz w:val="24"/>
          <w:szCs w:val="24"/>
          <w:lang w:val="es-ES"/>
        </w:rPr>
        <w:t>automatically</w:t>
      </w:r>
      <w:proofErr w:type="spellEnd"/>
      <w:r w:rsidRPr="007C4D69">
        <w:rPr>
          <w:rFonts w:ascii="Times New Roman" w:hAnsi="Times New Roman" w:cs="Times New Roman"/>
          <w:sz w:val="24"/>
          <w:szCs w:val="24"/>
          <w:lang w:val="es-ES"/>
        </w:rPr>
        <w:t>.</w:t>
      </w:r>
    </w:p>
    <w:p w14:paraId="72A60DF4" w14:textId="76AEB5DD" w:rsidR="006073B0" w:rsidRPr="00E958C4" w:rsidRDefault="007C4D69" w:rsidP="007C4D69">
      <w:pPr>
        <w:spacing w:line="480" w:lineRule="auto"/>
        <w:jc w:val="both"/>
        <w:rPr>
          <w:rFonts w:ascii="Times New Roman" w:hAnsi="Times New Roman" w:cs="Times New Roman"/>
          <w:b/>
          <w:bCs/>
          <w:sz w:val="32"/>
          <w:szCs w:val="32"/>
        </w:rPr>
      </w:pPr>
      <w:r w:rsidRPr="00E958C4">
        <w:rPr>
          <w:rFonts w:ascii="Times New Roman" w:hAnsi="Times New Roman" w:cs="Times New Roman"/>
          <w:b/>
          <w:bCs/>
          <w:sz w:val="32"/>
          <w:szCs w:val="32"/>
        </w:rPr>
        <w:lastRenderedPageBreak/>
        <w:t>Bioinformatic processing</w:t>
      </w:r>
    </w:p>
    <w:p w14:paraId="01EAAAAC" w14:textId="0AD1AD01" w:rsidR="007C4D69" w:rsidRPr="007C4D69" w:rsidRDefault="007C4D69" w:rsidP="007C4D69">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 xml:space="preserve">The quality of the FASTQ reads was assessed using </w:t>
      </w:r>
      <w:proofErr w:type="spellStart"/>
      <w:r w:rsidRPr="007C4D69">
        <w:rPr>
          <w:rFonts w:ascii="Times New Roman" w:hAnsi="Times New Roman" w:cs="Times New Roman"/>
          <w:sz w:val="24"/>
          <w:szCs w:val="24"/>
        </w:rPr>
        <w:t>NanoStat</w:t>
      </w:r>
      <w:proofErr w:type="spellEnd"/>
      <w:r w:rsidRPr="007C4D69">
        <w:rPr>
          <w:rFonts w:ascii="Times New Roman" w:hAnsi="Times New Roman" w:cs="Times New Roman"/>
          <w:sz w:val="24"/>
          <w:szCs w:val="24"/>
        </w:rPr>
        <w:t xml:space="preserve"> and </w:t>
      </w:r>
      <w:proofErr w:type="spellStart"/>
      <w:r w:rsidRPr="007C4D69">
        <w:rPr>
          <w:rFonts w:ascii="Times New Roman" w:hAnsi="Times New Roman" w:cs="Times New Roman"/>
          <w:sz w:val="24"/>
          <w:szCs w:val="24"/>
        </w:rPr>
        <w:t>NanoPlot</w:t>
      </w:r>
      <w:proofErr w:type="spellEnd"/>
      <w:r w:rsidRPr="007C4D69">
        <w:rPr>
          <w:rFonts w:ascii="Times New Roman" w:hAnsi="Times New Roman" w:cs="Times New Roman"/>
          <w:sz w:val="24"/>
          <w:szCs w:val="24"/>
        </w:rPr>
        <w:t>, analyzing the length distribution and sequence quality scores.</w:t>
      </w:r>
      <w:r w:rsidR="00FA2D10">
        <w:rPr>
          <w:rFonts w:ascii="Times New Roman" w:hAnsi="Times New Roman" w:cs="Times New Roman"/>
          <w:sz w:val="24"/>
          <w:szCs w:val="24"/>
        </w:rPr>
        <w:t xml:space="preserve"> </w:t>
      </w:r>
      <w:r w:rsidRPr="007C4D69">
        <w:rPr>
          <w:rFonts w:ascii="Times New Roman" w:hAnsi="Times New Roman" w:cs="Times New Roman"/>
          <w:sz w:val="24"/>
          <w:szCs w:val="24"/>
        </w:rPr>
        <w:t xml:space="preserve">Taxonomic classification was performed using Kraken 2, employing a custom database constructed from standard databases and </w:t>
      </w:r>
      <w:proofErr w:type="spellStart"/>
      <w:r w:rsidRPr="007C4D69">
        <w:rPr>
          <w:rFonts w:ascii="Times New Roman" w:hAnsi="Times New Roman" w:cs="Times New Roman"/>
          <w:sz w:val="24"/>
          <w:szCs w:val="24"/>
        </w:rPr>
        <w:t>PlusPF</w:t>
      </w:r>
      <w:proofErr w:type="spellEnd"/>
      <w:r w:rsidRPr="007C4D69">
        <w:rPr>
          <w:rFonts w:ascii="Times New Roman" w:hAnsi="Times New Roman" w:cs="Times New Roman"/>
          <w:sz w:val="24"/>
          <w:szCs w:val="24"/>
        </w:rPr>
        <w:t xml:space="preserve">. The results were visualized using the </w:t>
      </w:r>
      <w:proofErr w:type="spellStart"/>
      <w:r w:rsidRPr="007C4D69">
        <w:rPr>
          <w:rFonts w:ascii="Times New Roman" w:hAnsi="Times New Roman" w:cs="Times New Roman"/>
          <w:sz w:val="24"/>
          <w:szCs w:val="24"/>
        </w:rPr>
        <w:t>Pavian</w:t>
      </w:r>
      <w:proofErr w:type="spellEnd"/>
      <w:r w:rsidRPr="007C4D69">
        <w:rPr>
          <w:rFonts w:ascii="Times New Roman" w:hAnsi="Times New Roman" w:cs="Times New Roman"/>
          <w:sz w:val="24"/>
          <w:szCs w:val="24"/>
        </w:rPr>
        <w:t xml:space="preserve"> platform, and the taxonomic classification table and the abundance and taxonomic assignment table were exported for subsequent statistical analysis.</w:t>
      </w:r>
    </w:p>
    <w:p w14:paraId="5BC8E981" w14:textId="7C2145BA" w:rsidR="002E4C5F" w:rsidRPr="00E958C4" w:rsidRDefault="007C4D69" w:rsidP="007C4D69">
      <w:pPr>
        <w:spacing w:line="480" w:lineRule="auto"/>
        <w:jc w:val="both"/>
        <w:rPr>
          <w:rFonts w:ascii="Times New Roman" w:hAnsi="Times New Roman" w:cs="Times New Roman"/>
          <w:b/>
          <w:bCs/>
          <w:sz w:val="32"/>
          <w:szCs w:val="32"/>
        </w:rPr>
      </w:pPr>
      <w:r w:rsidRPr="00E958C4">
        <w:rPr>
          <w:rFonts w:ascii="Times New Roman" w:hAnsi="Times New Roman" w:cs="Times New Roman"/>
          <w:b/>
          <w:bCs/>
          <w:sz w:val="32"/>
          <w:szCs w:val="32"/>
        </w:rPr>
        <w:t>Data analysis</w:t>
      </w:r>
    </w:p>
    <w:p w14:paraId="6D2FF138" w14:textId="7F6696F5" w:rsidR="007C4D69" w:rsidRPr="007C4D69" w:rsidRDefault="007C4D69" w:rsidP="007C4D69">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Statistical analysis was performed in R.</w:t>
      </w:r>
      <w:r w:rsidR="00FA2D10">
        <w:rPr>
          <w:rFonts w:ascii="Times New Roman" w:hAnsi="Times New Roman" w:cs="Times New Roman"/>
          <w:sz w:val="24"/>
          <w:szCs w:val="24"/>
        </w:rPr>
        <w:t xml:space="preserve"> </w:t>
      </w:r>
      <w:r w:rsidRPr="007C4D69">
        <w:rPr>
          <w:rFonts w:ascii="Times New Roman" w:hAnsi="Times New Roman" w:cs="Times New Roman"/>
          <w:sz w:val="24"/>
          <w:szCs w:val="24"/>
        </w:rPr>
        <w:t>Relative abundances of bacterial taxa and alpha diversity indices (Shannon and Simpson) were calculated using the vegan package (v2.6-4; Oksanen et al., 2022).</w:t>
      </w:r>
    </w:p>
    <w:p w14:paraId="6345D48C" w14:textId="77777777" w:rsidR="007C4D69" w:rsidRPr="007C4D69" w:rsidRDefault="007C4D69" w:rsidP="007C4D69">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To assess differences in microbial composition between physiological states, a centered log-ratio transformation (CLR) was applied to the abundance data, followed by principal component analysis (PCA) using the compositions package (v2.0-6).</w:t>
      </w:r>
    </w:p>
    <w:p w14:paraId="154714DE" w14:textId="77777777" w:rsidR="007C4D69" w:rsidRDefault="007C4D69" w:rsidP="007C4D69">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 xml:space="preserve">Finally, a microbial co-occurrence network based on Spearman correlations was constructed, applying multiple comparisons correction using the Benjamini–Hochberg method (q&lt;0.05) with the </w:t>
      </w:r>
      <w:proofErr w:type="spellStart"/>
      <w:r w:rsidRPr="007C4D69">
        <w:rPr>
          <w:rFonts w:ascii="Times New Roman" w:hAnsi="Times New Roman" w:cs="Times New Roman"/>
          <w:sz w:val="24"/>
          <w:szCs w:val="24"/>
        </w:rPr>
        <w:t>igraph</w:t>
      </w:r>
      <w:proofErr w:type="spellEnd"/>
      <w:r w:rsidRPr="007C4D69">
        <w:rPr>
          <w:rFonts w:ascii="Times New Roman" w:hAnsi="Times New Roman" w:cs="Times New Roman"/>
          <w:sz w:val="24"/>
          <w:szCs w:val="24"/>
        </w:rPr>
        <w:t xml:space="preserve"> package (v1.3.5). This analysis allowed for the evaluation of potential interactions between bacterial taxa in the different physiological states.</w:t>
      </w:r>
    </w:p>
    <w:p w14:paraId="0BB22C76" w14:textId="77777777" w:rsidR="00E958C4" w:rsidRPr="00E958C4" w:rsidRDefault="00E958C4" w:rsidP="00E958C4">
      <w:pPr>
        <w:tabs>
          <w:tab w:val="left" w:pos="1604"/>
        </w:tabs>
        <w:spacing w:before="180" w:line="480" w:lineRule="auto"/>
        <w:jc w:val="both"/>
        <w:rPr>
          <w:rFonts w:ascii="Times New Roman" w:eastAsia="Arial" w:hAnsi="Times New Roman" w:cs="Times New Roman"/>
          <w:b/>
          <w:bCs/>
          <w:color w:val="000000" w:themeColor="text1"/>
          <w:sz w:val="36"/>
          <w:szCs w:val="36"/>
        </w:rPr>
      </w:pPr>
      <w:r w:rsidRPr="00E958C4">
        <w:rPr>
          <w:rFonts w:ascii="Times New Roman" w:eastAsia="Arial" w:hAnsi="Times New Roman" w:cs="Times New Roman"/>
          <w:b/>
          <w:bCs/>
          <w:color w:val="000000" w:themeColor="text1"/>
          <w:sz w:val="36"/>
          <w:szCs w:val="36"/>
        </w:rPr>
        <w:t>Permits statement</w:t>
      </w:r>
    </w:p>
    <w:p w14:paraId="4D606AC8" w14:textId="77777777" w:rsidR="00E958C4" w:rsidRPr="00E958C4" w:rsidRDefault="00E958C4" w:rsidP="00E958C4">
      <w:pPr>
        <w:spacing w:line="480" w:lineRule="auto"/>
        <w:jc w:val="both"/>
        <w:rPr>
          <w:rFonts w:ascii="Times New Roman" w:eastAsia="Arial" w:hAnsi="Times New Roman" w:cs="Times New Roman"/>
          <w:color w:val="000000" w:themeColor="text1"/>
          <w:sz w:val="24"/>
          <w:szCs w:val="24"/>
        </w:rPr>
      </w:pPr>
      <w:r w:rsidRPr="00E958C4">
        <w:rPr>
          <w:rFonts w:ascii="Times New Roman" w:eastAsia="Arial" w:hAnsi="Times New Roman" w:cs="Times New Roman"/>
          <w:color w:val="000000" w:themeColor="text1"/>
          <w:sz w:val="24"/>
          <w:szCs w:val="24"/>
        </w:rPr>
        <w:lastRenderedPageBreak/>
        <w:t xml:space="preserve">No permits were required for sample collection, as all specimens were obtained from public urban gardens. Additionally, no specific authorization was necessary for the handling of </w:t>
      </w:r>
      <w:r w:rsidRPr="00E958C4">
        <w:rPr>
          <w:rFonts w:ascii="Times New Roman" w:eastAsia="Arial" w:hAnsi="Times New Roman" w:cs="Times New Roman"/>
          <w:i/>
          <w:iCs/>
          <w:color w:val="000000" w:themeColor="text1"/>
          <w:sz w:val="24"/>
          <w:szCs w:val="24"/>
        </w:rPr>
        <w:t xml:space="preserve">Cornu </w:t>
      </w:r>
      <w:proofErr w:type="spellStart"/>
      <w:r w:rsidRPr="00E958C4">
        <w:rPr>
          <w:rFonts w:ascii="Times New Roman" w:eastAsia="Arial" w:hAnsi="Times New Roman" w:cs="Times New Roman"/>
          <w:i/>
          <w:iCs/>
          <w:color w:val="000000" w:themeColor="text1"/>
          <w:sz w:val="24"/>
          <w:szCs w:val="24"/>
        </w:rPr>
        <w:t>aspersum</w:t>
      </w:r>
      <w:proofErr w:type="spellEnd"/>
      <w:r w:rsidRPr="00E958C4">
        <w:rPr>
          <w:rFonts w:ascii="Times New Roman" w:eastAsia="Arial" w:hAnsi="Times New Roman" w:cs="Times New Roman"/>
          <w:color w:val="000000" w:themeColor="text1"/>
          <w:sz w:val="24"/>
          <w:szCs w:val="24"/>
        </w:rPr>
        <w:t xml:space="preserve"> due to its status as an invasive species in Colombia.</w:t>
      </w:r>
    </w:p>
    <w:p w14:paraId="237647EE" w14:textId="5009A31B" w:rsidR="00E958C4" w:rsidRPr="00E958C4" w:rsidRDefault="00E958C4" w:rsidP="007C4D69">
      <w:pPr>
        <w:spacing w:line="480" w:lineRule="auto"/>
        <w:jc w:val="both"/>
        <w:rPr>
          <w:rFonts w:ascii="Times New Roman" w:eastAsia="Arial" w:hAnsi="Times New Roman" w:cs="Times New Roman"/>
          <w:color w:val="000000" w:themeColor="text1"/>
          <w:sz w:val="24"/>
          <w:szCs w:val="24"/>
        </w:rPr>
      </w:pPr>
      <w:r w:rsidRPr="00E958C4">
        <w:rPr>
          <w:rFonts w:ascii="Times New Roman" w:eastAsia="Arial" w:hAnsi="Times New Roman" w:cs="Times New Roman"/>
          <w:color w:val="000000" w:themeColor="text1"/>
          <w:sz w:val="24"/>
          <w:szCs w:val="24"/>
        </w:rPr>
        <w:t>All procedures were conducted in accordance with the ethical standards established by Colombian legislation, specifically Law 84 of 1989.</w:t>
      </w:r>
    </w:p>
    <w:p w14:paraId="14DD59B6" w14:textId="16666BD3" w:rsidR="00162B57" w:rsidRPr="007C4D69" w:rsidRDefault="003F52EC" w:rsidP="007C4D69">
      <w:pPr>
        <w:spacing w:line="480" w:lineRule="auto"/>
        <w:jc w:val="both"/>
        <w:rPr>
          <w:rFonts w:ascii="Times New Roman" w:hAnsi="Times New Roman" w:cs="Times New Roman"/>
          <w:b/>
          <w:bCs/>
          <w:sz w:val="36"/>
          <w:szCs w:val="36"/>
          <w:lang w:val="es-ES"/>
        </w:rPr>
      </w:pPr>
      <w:proofErr w:type="spellStart"/>
      <w:r w:rsidRPr="007C4D69">
        <w:rPr>
          <w:rFonts w:ascii="Times New Roman" w:hAnsi="Times New Roman" w:cs="Times New Roman"/>
          <w:b/>
          <w:bCs/>
          <w:sz w:val="36"/>
          <w:szCs w:val="36"/>
          <w:lang w:val="es-ES"/>
        </w:rPr>
        <w:t>Result</w:t>
      </w:r>
      <w:r w:rsidR="007C4D69">
        <w:rPr>
          <w:rFonts w:ascii="Times New Roman" w:hAnsi="Times New Roman" w:cs="Times New Roman"/>
          <w:b/>
          <w:bCs/>
          <w:sz w:val="36"/>
          <w:szCs w:val="36"/>
          <w:lang w:val="es-ES"/>
        </w:rPr>
        <w:t>s</w:t>
      </w:r>
      <w:proofErr w:type="spellEnd"/>
    </w:p>
    <w:p w14:paraId="7EBF1C4D" w14:textId="77777777" w:rsidR="007C4D69" w:rsidRPr="00E958C4" w:rsidRDefault="007C4D69" w:rsidP="00E74631">
      <w:pPr>
        <w:spacing w:line="480" w:lineRule="auto"/>
        <w:jc w:val="both"/>
        <w:rPr>
          <w:rFonts w:ascii="Times New Roman" w:hAnsi="Times New Roman" w:cs="Times New Roman"/>
          <w:b/>
          <w:i/>
          <w:iCs/>
          <w:sz w:val="32"/>
          <w:szCs w:val="32"/>
          <w:lang w:val="es-ES"/>
        </w:rPr>
      </w:pPr>
      <w:proofErr w:type="spellStart"/>
      <w:r w:rsidRPr="00E958C4">
        <w:rPr>
          <w:rFonts w:ascii="Times New Roman" w:hAnsi="Times New Roman" w:cs="Times New Roman"/>
          <w:b/>
          <w:sz w:val="32"/>
          <w:szCs w:val="32"/>
          <w:lang w:val="es-ES"/>
        </w:rPr>
        <w:t>Taxonomic</w:t>
      </w:r>
      <w:proofErr w:type="spellEnd"/>
      <w:r w:rsidRPr="00E958C4">
        <w:rPr>
          <w:rFonts w:ascii="Times New Roman" w:hAnsi="Times New Roman" w:cs="Times New Roman"/>
          <w:b/>
          <w:sz w:val="32"/>
          <w:szCs w:val="32"/>
          <w:lang w:val="es-ES"/>
        </w:rPr>
        <w:t xml:space="preserve"> </w:t>
      </w:r>
      <w:proofErr w:type="spellStart"/>
      <w:r w:rsidRPr="00E958C4">
        <w:rPr>
          <w:rFonts w:ascii="Times New Roman" w:hAnsi="Times New Roman" w:cs="Times New Roman"/>
          <w:b/>
          <w:sz w:val="32"/>
          <w:szCs w:val="32"/>
          <w:lang w:val="es-ES"/>
        </w:rPr>
        <w:t>composition</w:t>
      </w:r>
      <w:proofErr w:type="spellEnd"/>
      <w:r w:rsidRPr="00E958C4">
        <w:rPr>
          <w:rFonts w:ascii="Times New Roman" w:hAnsi="Times New Roman" w:cs="Times New Roman"/>
          <w:b/>
          <w:sz w:val="32"/>
          <w:szCs w:val="32"/>
          <w:lang w:val="es-ES"/>
        </w:rPr>
        <w:t xml:space="preserve"> </w:t>
      </w:r>
      <w:proofErr w:type="spellStart"/>
      <w:r w:rsidRPr="00E958C4">
        <w:rPr>
          <w:rFonts w:ascii="Times New Roman" w:hAnsi="Times New Roman" w:cs="Times New Roman"/>
          <w:b/>
          <w:sz w:val="32"/>
          <w:szCs w:val="32"/>
          <w:lang w:val="es-ES"/>
        </w:rPr>
        <w:t>of</w:t>
      </w:r>
      <w:proofErr w:type="spellEnd"/>
      <w:r w:rsidRPr="00E958C4">
        <w:rPr>
          <w:rFonts w:ascii="Times New Roman" w:hAnsi="Times New Roman" w:cs="Times New Roman"/>
          <w:b/>
          <w:sz w:val="32"/>
          <w:szCs w:val="32"/>
          <w:lang w:val="es-ES"/>
        </w:rPr>
        <w:t xml:space="preserve"> </w:t>
      </w:r>
      <w:proofErr w:type="spellStart"/>
      <w:r w:rsidRPr="00E958C4">
        <w:rPr>
          <w:rFonts w:ascii="Times New Roman" w:hAnsi="Times New Roman" w:cs="Times New Roman"/>
          <w:b/>
          <w:sz w:val="32"/>
          <w:szCs w:val="32"/>
          <w:lang w:val="es-ES"/>
        </w:rPr>
        <w:t>the</w:t>
      </w:r>
      <w:proofErr w:type="spellEnd"/>
      <w:r w:rsidRPr="00E958C4">
        <w:rPr>
          <w:rFonts w:ascii="Times New Roman" w:hAnsi="Times New Roman" w:cs="Times New Roman"/>
          <w:b/>
          <w:sz w:val="32"/>
          <w:szCs w:val="32"/>
          <w:lang w:val="es-ES"/>
        </w:rPr>
        <w:t xml:space="preserve"> intestinal microbiota in </w:t>
      </w:r>
      <w:r w:rsidRPr="00E958C4">
        <w:rPr>
          <w:rFonts w:ascii="Times New Roman" w:hAnsi="Times New Roman" w:cs="Times New Roman"/>
          <w:b/>
          <w:i/>
          <w:iCs/>
          <w:sz w:val="32"/>
          <w:szCs w:val="32"/>
          <w:lang w:val="es-ES"/>
        </w:rPr>
        <w:t xml:space="preserve">Cornu </w:t>
      </w:r>
      <w:proofErr w:type="spellStart"/>
      <w:r w:rsidRPr="00E958C4">
        <w:rPr>
          <w:rFonts w:ascii="Times New Roman" w:hAnsi="Times New Roman" w:cs="Times New Roman"/>
          <w:b/>
          <w:i/>
          <w:iCs/>
          <w:sz w:val="32"/>
          <w:szCs w:val="32"/>
          <w:lang w:val="es-ES"/>
        </w:rPr>
        <w:t>aspersum</w:t>
      </w:r>
      <w:proofErr w:type="spellEnd"/>
    </w:p>
    <w:p w14:paraId="19AF4CD2" w14:textId="75D6A12E" w:rsidR="007C4D69" w:rsidRPr="007C4D69" w:rsidRDefault="007C4D69" w:rsidP="007C4D69">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 xml:space="preserve">The abundance of bacteria, at both the phylum and family levels, varied according to the physiological state (Active, Estivation, Post-estivation) of </w:t>
      </w:r>
      <w:r w:rsidRPr="004E72E5">
        <w:rPr>
          <w:rFonts w:ascii="Times New Roman" w:hAnsi="Times New Roman" w:cs="Times New Roman"/>
          <w:i/>
          <w:iCs/>
          <w:sz w:val="24"/>
          <w:szCs w:val="24"/>
        </w:rPr>
        <w:t xml:space="preserve">Cornu </w:t>
      </w:r>
      <w:proofErr w:type="spellStart"/>
      <w:r w:rsidRPr="004E72E5">
        <w:rPr>
          <w:rFonts w:ascii="Times New Roman" w:hAnsi="Times New Roman" w:cs="Times New Roman"/>
          <w:i/>
          <w:iCs/>
          <w:sz w:val="24"/>
          <w:szCs w:val="24"/>
        </w:rPr>
        <w:t>aspersum</w:t>
      </w:r>
      <w:proofErr w:type="spellEnd"/>
      <w:r w:rsidRPr="007C4D69">
        <w:rPr>
          <w:rFonts w:ascii="Times New Roman" w:hAnsi="Times New Roman" w:cs="Times New Roman"/>
          <w:sz w:val="24"/>
          <w:szCs w:val="24"/>
        </w:rPr>
        <w:t>.</w:t>
      </w:r>
      <w:r w:rsidR="00FA2D10">
        <w:rPr>
          <w:rFonts w:ascii="Times New Roman" w:hAnsi="Times New Roman" w:cs="Times New Roman"/>
          <w:sz w:val="24"/>
          <w:szCs w:val="24"/>
        </w:rPr>
        <w:t xml:space="preserve"> </w:t>
      </w:r>
      <w:r w:rsidRPr="007C4D69">
        <w:rPr>
          <w:rFonts w:ascii="Times New Roman" w:hAnsi="Times New Roman" w:cs="Times New Roman"/>
          <w:sz w:val="24"/>
          <w:szCs w:val="24"/>
        </w:rPr>
        <w:t xml:space="preserve">The five most abundant bacterial phyla identified in this study were </w:t>
      </w:r>
      <w:r w:rsidRPr="00FF5EFF">
        <w:rPr>
          <w:rFonts w:ascii="Times New Roman" w:hAnsi="Times New Roman" w:cs="Times New Roman"/>
          <w:i/>
          <w:iCs/>
          <w:sz w:val="24"/>
          <w:szCs w:val="24"/>
        </w:rPr>
        <w:t>Bacteroidetes</w:t>
      </w:r>
      <w:r w:rsidRPr="007C4D69">
        <w:rPr>
          <w:rFonts w:ascii="Times New Roman" w:hAnsi="Times New Roman" w:cs="Times New Roman"/>
          <w:sz w:val="24"/>
          <w:szCs w:val="24"/>
        </w:rPr>
        <w:t xml:space="preserve">, </w:t>
      </w:r>
      <w:r w:rsidRPr="00FF5EFF">
        <w:rPr>
          <w:rFonts w:ascii="Times New Roman" w:hAnsi="Times New Roman" w:cs="Times New Roman"/>
          <w:i/>
          <w:iCs/>
          <w:sz w:val="24"/>
          <w:szCs w:val="24"/>
        </w:rPr>
        <w:t>Firmicutes</w:t>
      </w:r>
      <w:r w:rsidRPr="007C4D69">
        <w:rPr>
          <w:rFonts w:ascii="Times New Roman" w:hAnsi="Times New Roman" w:cs="Times New Roman"/>
          <w:sz w:val="24"/>
          <w:szCs w:val="24"/>
        </w:rPr>
        <w:t xml:space="preserve">, </w:t>
      </w:r>
      <w:r w:rsidRPr="004E72E5">
        <w:rPr>
          <w:rFonts w:ascii="Times New Roman" w:hAnsi="Times New Roman" w:cs="Times New Roman"/>
          <w:i/>
          <w:iCs/>
          <w:sz w:val="24"/>
          <w:szCs w:val="24"/>
        </w:rPr>
        <w:t>Proteobacteria</w:t>
      </w:r>
      <w:r w:rsidRPr="007C4D69">
        <w:rPr>
          <w:rFonts w:ascii="Times New Roman" w:hAnsi="Times New Roman" w:cs="Times New Roman"/>
          <w:sz w:val="24"/>
          <w:szCs w:val="24"/>
        </w:rPr>
        <w:t xml:space="preserve">, </w:t>
      </w:r>
      <w:proofErr w:type="spellStart"/>
      <w:r w:rsidRPr="004E72E5">
        <w:rPr>
          <w:rFonts w:ascii="Times New Roman" w:hAnsi="Times New Roman" w:cs="Times New Roman"/>
          <w:i/>
          <w:iCs/>
          <w:sz w:val="24"/>
          <w:szCs w:val="24"/>
        </w:rPr>
        <w:t>Tenericutes</w:t>
      </w:r>
      <w:proofErr w:type="spellEnd"/>
      <w:r w:rsidRPr="007C4D69">
        <w:rPr>
          <w:rFonts w:ascii="Times New Roman" w:hAnsi="Times New Roman" w:cs="Times New Roman"/>
          <w:sz w:val="24"/>
          <w:szCs w:val="24"/>
        </w:rPr>
        <w:t xml:space="preserve">, and </w:t>
      </w:r>
      <w:r w:rsidRPr="004E72E5">
        <w:rPr>
          <w:rFonts w:ascii="Times New Roman" w:hAnsi="Times New Roman" w:cs="Times New Roman"/>
          <w:i/>
          <w:iCs/>
          <w:sz w:val="24"/>
          <w:szCs w:val="24"/>
        </w:rPr>
        <w:t>Actinobacteria</w:t>
      </w:r>
      <w:r w:rsidRPr="007C4D69">
        <w:rPr>
          <w:rFonts w:ascii="Times New Roman" w:hAnsi="Times New Roman" w:cs="Times New Roman"/>
          <w:sz w:val="24"/>
          <w:szCs w:val="24"/>
        </w:rPr>
        <w:t xml:space="preserve"> (sequence count &gt;100; Fig. 2A). At the family level, the most representative were </w:t>
      </w:r>
      <w:proofErr w:type="spellStart"/>
      <w:r w:rsidRPr="004E72E5">
        <w:rPr>
          <w:rFonts w:ascii="Times New Roman" w:hAnsi="Times New Roman" w:cs="Times New Roman"/>
          <w:i/>
          <w:iCs/>
          <w:sz w:val="24"/>
          <w:szCs w:val="24"/>
        </w:rPr>
        <w:t>Prevotellaceae</w:t>
      </w:r>
      <w:proofErr w:type="spellEnd"/>
      <w:r w:rsidRPr="007C4D69">
        <w:rPr>
          <w:rFonts w:ascii="Times New Roman" w:hAnsi="Times New Roman" w:cs="Times New Roman"/>
          <w:sz w:val="24"/>
          <w:szCs w:val="24"/>
        </w:rPr>
        <w:t xml:space="preserve">, </w:t>
      </w:r>
      <w:proofErr w:type="spellStart"/>
      <w:r w:rsidRPr="004E72E5">
        <w:rPr>
          <w:rFonts w:ascii="Times New Roman" w:hAnsi="Times New Roman" w:cs="Times New Roman"/>
          <w:i/>
          <w:iCs/>
          <w:sz w:val="24"/>
          <w:szCs w:val="24"/>
        </w:rPr>
        <w:t>Mycoplasmataceae</w:t>
      </w:r>
      <w:proofErr w:type="spellEnd"/>
      <w:r w:rsidRPr="007C4D69">
        <w:rPr>
          <w:rFonts w:ascii="Times New Roman" w:hAnsi="Times New Roman" w:cs="Times New Roman"/>
          <w:sz w:val="24"/>
          <w:szCs w:val="24"/>
        </w:rPr>
        <w:t xml:space="preserve">, </w:t>
      </w:r>
      <w:proofErr w:type="spellStart"/>
      <w:r w:rsidRPr="004E72E5">
        <w:rPr>
          <w:rFonts w:ascii="Times New Roman" w:hAnsi="Times New Roman" w:cs="Times New Roman"/>
          <w:i/>
          <w:iCs/>
          <w:sz w:val="24"/>
          <w:szCs w:val="24"/>
        </w:rPr>
        <w:t>Veillonellaceae</w:t>
      </w:r>
      <w:proofErr w:type="spellEnd"/>
      <w:r w:rsidRPr="007C4D69">
        <w:rPr>
          <w:rFonts w:ascii="Times New Roman" w:hAnsi="Times New Roman" w:cs="Times New Roman"/>
          <w:sz w:val="24"/>
          <w:szCs w:val="24"/>
        </w:rPr>
        <w:t xml:space="preserve">, </w:t>
      </w:r>
      <w:r w:rsidRPr="00FF5EFF">
        <w:rPr>
          <w:rFonts w:ascii="Times New Roman" w:hAnsi="Times New Roman" w:cs="Times New Roman"/>
          <w:i/>
          <w:iCs/>
          <w:sz w:val="24"/>
          <w:szCs w:val="24"/>
        </w:rPr>
        <w:t>Enterobacteriaceae</w:t>
      </w:r>
      <w:r w:rsidRPr="007C4D69">
        <w:rPr>
          <w:rFonts w:ascii="Times New Roman" w:hAnsi="Times New Roman" w:cs="Times New Roman"/>
          <w:sz w:val="24"/>
          <w:szCs w:val="24"/>
        </w:rPr>
        <w:t xml:space="preserve">, and </w:t>
      </w:r>
      <w:proofErr w:type="spellStart"/>
      <w:r w:rsidRPr="004E72E5">
        <w:rPr>
          <w:rFonts w:ascii="Times New Roman" w:hAnsi="Times New Roman" w:cs="Times New Roman"/>
          <w:i/>
          <w:iCs/>
          <w:sz w:val="24"/>
          <w:szCs w:val="24"/>
        </w:rPr>
        <w:t>Peptostreptococcaceae</w:t>
      </w:r>
      <w:proofErr w:type="spellEnd"/>
      <w:r w:rsidRPr="007C4D69">
        <w:rPr>
          <w:rFonts w:ascii="Times New Roman" w:hAnsi="Times New Roman" w:cs="Times New Roman"/>
          <w:sz w:val="24"/>
          <w:szCs w:val="24"/>
        </w:rPr>
        <w:t xml:space="preserve"> (Fig. 2B).</w:t>
      </w:r>
    </w:p>
    <w:p w14:paraId="7679001F" w14:textId="77777777" w:rsidR="004E72E5" w:rsidRDefault="007C4D69" w:rsidP="00150076">
      <w:pPr>
        <w:spacing w:line="480" w:lineRule="auto"/>
        <w:jc w:val="both"/>
        <w:rPr>
          <w:rFonts w:ascii="Times New Roman" w:hAnsi="Times New Roman" w:cs="Times New Roman"/>
          <w:sz w:val="24"/>
          <w:szCs w:val="24"/>
        </w:rPr>
      </w:pPr>
      <w:r w:rsidRPr="007C4D69">
        <w:rPr>
          <w:rFonts w:ascii="Times New Roman" w:hAnsi="Times New Roman" w:cs="Times New Roman"/>
          <w:sz w:val="24"/>
          <w:szCs w:val="24"/>
        </w:rPr>
        <w:t xml:space="preserve">Variations in the relative abundance of taxa were observed among the different physiological states. The active state showed the highest total abundance of bacteria, at both the phylum and family levels (Fig. 2C). In this state, the phyla </w:t>
      </w:r>
      <w:r w:rsidRPr="00FA2D10">
        <w:rPr>
          <w:rFonts w:ascii="Times New Roman" w:hAnsi="Times New Roman" w:cs="Times New Roman"/>
          <w:i/>
          <w:iCs/>
          <w:sz w:val="24"/>
          <w:szCs w:val="24"/>
        </w:rPr>
        <w:t>Bacteroidetes</w:t>
      </w:r>
      <w:r w:rsidRPr="007C4D69">
        <w:rPr>
          <w:rFonts w:ascii="Times New Roman" w:hAnsi="Times New Roman" w:cs="Times New Roman"/>
          <w:sz w:val="24"/>
          <w:szCs w:val="24"/>
        </w:rPr>
        <w:t xml:space="preserve">, </w:t>
      </w:r>
      <w:r w:rsidRPr="00FA2D10">
        <w:rPr>
          <w:rFonts w:ascii="Times New Roman" w:hAnsi="Times New Roman" w:cs="Times New Roman"/>
          <w:i/>
          <w:iCs/>
          <w:sz w:val="24"/>
          <w:szCs w:val="24"/>
        </w:rPr>
        <w:t>Firmicutes</w:t>
      </w:r>
      <w:r w:rsidRPr="007C4D69">
        <w:rPr>
          <w:rFonts w:ascii="Times New Roman" w:hAnsi="Times New Roman" w:cs="Times New Roman"/>
          <w:sz w:val="24"/>
          <w:szCs w:val="24"/>
        </w:rPr>
        <w:t xml:space="preserve">, and </w:t>
      </w:r>
      <w:proofErr w:type="spellStart"/>
      <w:r w:rsidRPr="00FA2D10">
        <w:rPr>
          <w:rFonts w:ascii="Times New Roman" w:hAnsi="Times New Roman" w:cs="Times New Roman"/>
          <w:i/>
          <w:iCs/>
          <w:sz w:val="24"/>
          <w:szCs w:val="24"/>
        </w:rPr>
        <w:t>Omnitrophota</w:t>
      </w:r>
      <w:proofErr w:type="spellEnd"/>
      <w:r w:rsidRPr="007C4D69">
        <w:rPr>
          <w:rFonts w:ascii="Times New Roman" w:hAnsi="Times New Roman" w:cs="Times New Roman"/>
          <w:sz w:val="24"/>
          <w:szCs w:val="24"/>
        </w:rPr>
        <w:t xml:space="preserve"> showed greater relative abundance compared to the estivation and post-estivation states. At the family level, the active state showed a greater number of dominant taxa compared to the other states (Fig. 2E).</w:t>
      </w:r>
    </w:p>
    <w:p w14:paraId="23CA3E14" w14:textId="7B370271" w:rsidR="00150076" w:rsidRDefault="004E72E5" w:rsidP="00150076">
      <w:pPr>
        <w:spacing w:line="480" w:lineRule="auto"/>
        <w:jc w:val="both"/>
        <w:rPr>
          <w:rFonts w:ascii="Times New Roman" w:hAnsi="Times New Roman" w:cs="Times New Roman"/>
          <w:sz w:val="24"/>
          <w:szCs w:val="24"/>
        </w:rPr>
      </w:pPr>
      <w:r w:rsidRPr="004E72E5">
        <w:rPr>
          <w:rFonts w:ascii="Times New Roman" w:hAnsi="Times New Roman" w:cs="Times New Roman"/>
          <w:sz w:val="24"/>
          <w:szCs w:val="24"/>
        </w:rPr>
        <w:lastRenderedPageBreak/>
        <w:t xml:space="preserve">When comparing the taxonomic profiles, it was observed that </w:t>
      </w:r>
      <w:r w:rsidRPr="004E72E5">
        <w:rPr>
          <w:rFonts w:ascii="Times New Roman" w:hAnsi="Times New Roman" w:cs="Times New Roman"/>
          <w:i/>
          <w:iCs/>
          <w:sz w:val="24"/>
          <w:szCs w:val="24"/>
        </w:rPr>
        <w:t>Bacteroidetes</w:t>
      </w:r>
      <w:r w:rsidRPr="004E72E5">
        <w:rPr>
          <w:rFonts w:ascii="Times New Roman" w:hAnsi="Times New Roman" w:cs="Times New Roman"/>
          <w:sz w:val="24"/>
          <w:szCs w:val="24"/>
        </w:rPr>
        <w:t xml:space="preserve">, </w:t>
      </w:r>
      <w:r w:rsidRPr="004E72E5">
        <w:rPr>
          <w:rFonts w:ascii="Times New Roman" w:hAnsi="Times New Roman" w:cs="Times New Roman"/>
          <w:i/>
          <w:iCs/>
          <w:sz w:val="24"/>
          <w:szCs w:val="24"/>
        </w:rPr>
        <w:t>Firmicutes</w:t>
      </w:r>
      <w:r w:rsidRPr="004E72E5">
        <w:rPr>
          <w:rFonts w:ascii="Times New Roman" w:hAnsi="Times New Roman" w:cs="Times New Roman"/>
          <w:sz w:val="24"/>
          <w:szCs w:val="24"/>
        </w:rPr>
        <w:t xml:space="preserve">, </w:t>
      </w:r>
      <w:r w:rsidRPr="00FA2D10">
        <w:rPr>
          <w:rFonts w:ascii="Times New Roman" w:hAnsi="Times New Roman" w:cs="Times New Roman"/>
          <w:i/>
          <w:iCs/>
          <w:sz w:val="24"/>
          <w:szCs w:val="24"/>
        </w:rPr>
        <w:t>Proteobacteria</w:t>
      </w:r>
      <w:r w:rsidRPr="004E72E5">
        <w:rPr>
          <w:rFonts w:ascii="Times New Roman" w:hAnsi="Times New Roman" w:cs="Times New Roman"/>
          <w:sz w:val="24"/>
          <w:szCs w:val="24"/>
        </w:rPr>
        <w:t xml:space="preserve">, and </w:t>
      </w:r>
      <w:r w:rsidRPr="00FA2D10">
        <w:rPr>
          <w:rFonts w:ascii="Times New Roman" w:hAnsi="Times New Roman" w:cs="Times New Roman"/>
          <w:i/>
          <w:iCs/>
          <w:sz w:val="24"/>
          <w:szCs w:val="24"/>
        </w:rPr>
        <w:t>Actinobacteria</w:t>
      </w:r>
      <w:r w:rsidRPr="004E72E5">
        <w:rPr>
          <w:rFonts w:ascii="Times New Roman" w:hAnsi="Times New Roman" w:cs="Times New Roman"/>
          <w:sz w:val="24"/>
          <w:szCs w:val="24"/>
        </w:rPr>
        <w:t xml:space="preserve"> predominated in the active and post-estivation states (Fig. 2F). In contrast, </w:t>
      </w:r>
      <w:r w:rsidRPr="004E72E5">
        <w:rPr>
          <w:rFonts w:ascii="Times New Roman" w:hAnsi="Times New Roman" w:cs="Times New Roman"/>
          <w:i/>
          <w:iCs/>
          <w:sz w:val="24"/>
          <w:szCs w:val="24"/>
        </w:rPr>
        <w:t>Proteobacteria</w:t>
      </w:r>
      <w:r w:rsidRPr="004E72E5">
        <w:rPr>
          <w:rFonts w:ascii="Times New Roman" w:hAnsi="Times New Roman" w:cs="Times New Roman"/>
          <w:sz w:val="24"/>
          <w:szCs w:val="24"/>
        </w:rPr>
        <w:t xml:space="preserve"> and </w:t>
      </w:r>
      <w:proofErr w:type="spellStart"/>
      <w:r w:rsidRPr="004E72E5">
        <w:rPr>
          <w:rFonts w:ascii="Times New Roman" w:hAnsi="Times New Roman" w:cs="Times New Roman"/>
          <w:i/>
          <w:iCs/>
          <w:sz w:val="24"/>
          <w:szCs w:val="24"/>
        </w:rPr>
        <w:t>Tenericutes</w:t>
      </w:r>
      <w:proofErr w:type="spellEnd"/>
      <w:r w:rsidRPr="004E72E5">
        <w:rPr>
          <w:rFonts w:ascii="Times New Roman" w:hAnsi="Times New Roman" w:cs="Times New Roman"/>
          <w:sz w:val="24"/>
          <w:szCs w:val="24"/>
        </w:rPr>
        <w:t xml:space="preserve"> predominated during estivation. At the family level, the active state was characterized by a greater abundance of </w:t>
      </w:r>
      <w:proofErr w:type="spellStart"/>
      <w:r w:rsidRPr="00FF5EFF">
        <w:rPr>
          <w:rFonts w:ascii="Times New Roman" w:hAnsi="Times New Roman" w:cs="Times New Roman"/>
          <w:i/>
          <w:iCs/>
          <w:sz w:val="24"/>
          <w:szCs w:val="24"/>
        </w:rPr>
        <w:t>Prevotellaceae</w:t>
      </w:r>
      <w:proofErr w:type="spellEnd"/>
      <w:r w:rsidRPr="004E72E5">
        <w:rPr>
          <w:rFonts w:ascii="Times New Roman" w:hAnsi="Times New Roman" w:cs="Times New Roman"/>
          <w:sz w:val="24"/>
          <w:szCs w:val="24"/>
        </w:rPr>
        <w:t xml:space="preserve">, </w:t>
      </w:r>
      <w:proofErr w:type="spellStart"/>
      <w:r w:rsidRPr="00FF5EFF">
        <w:rPr>
          <w:rFonts w:ascii="Times New Roman" w:hAnsi="Times New Roman" w:cs="Times New Roman"/>
          <w:i/>
          <w:iCs/>
          <w:sz w:val="24"/>
          <w:szCs w:val="24"/>
        </w:rPr>
        <w:t>Veillonellaceae</w:t>
      </w:r>
      <w:proofErr w:type="spellEnd"/>
      <w:r w:rsidRPr="004E72E5">
        <w:rPr>
          <w:rFonts w:ascii="Times New Roman" w:hAnsi="Times New Roman" w:cs="Times New Roman"/>
          <w:sz w:val="24"/>
          <w:szCs w:val="24"/>
        </w:rPr>
        <w:t xml:space="preserve">, </w:t>
      </w:r>
      <w:proofErr w:type="spellStart"/>
      <w:r w:rsidRPr="004E72E5">
        <w:rPr>
          <w:rFonts w:ascii="Times New Roman" w:hAnsi="Times New Roman" w:cs="Times New Roman"/>
          <w:i/>
          <w:iCs/>
          <w:sz w:val="24"/>
          <w:szCs w:val="24"/>
        </w:rPr>
        <w:t>Peptostreptococcaceae</w:t>
      </w:r>
      <w:proofErr w:type="spellEnd"/>
      <w:r w:rsidRPr="004E72E5">
        <w:rPr>
          <w:rFonts w:ascii="Times New Roman" w:hAnsi="Times New Roman" w:cs="Times New Roman"/>
          <w:sz w:val="24"/>
          <w:szCs w:val="24"/>
        </w:rPr>
        <w:t xml:space="preserve">, and </w:t>
      </w:r>
      <w:proofErr w:type="spellStart"/>
      <w:r w:rsidRPr="004E72E5">
        <w:rPr>
          <w:rFonts w:ascii="Times New Roman" w:hAnsi="Times New Roman" w:cs="Times New Roman"/>
          <w:i/>
          <w:iCs/>
          <w:sz w:val="24"/>
          <w:szCs w:val="24"/>
        </w:rPr>
        <w:t>Ruminococcaceae</w:t>
      </w:r>
      <w:proofErr w:type="spellEnd"/>
      <w:r w:rsidRPr="004E72E5">
        <w:rPr>
          <w:rFonts w:ascii="Times New Roman" w:hAnsi="Times New Roman" w:cs="Times New Roman"/>
          <w:sz w:val="24"/>
          <w:szCs w:val="24"/>
        </w:rPr>
        <w:t xml:space="preserve"> (Fig. 2G), while </w:t>
      </w:r>
      <w:proofErr w:type="spellStart"/>
      <w:r w:rsidRPr="004E72E5">
        <w:rPr>
          <w:rFonts w:ascii="Times New Roman" w:hAnsi="Times New Roman" w:cs="Times New Roman"/>
          <w:i/>
          <w:iCs/>
          <w:sz w:val="24"/>
          <w:szCs w:val="24"/>
        </w:rPr>
        <w:t>Mycoplasmataceae</w:t>
      </w:r>
      <w:proofErr w:type="spellEnd"/>
      <w:r w:rsidRPr="004E72E5">
        <w:rPr>
          <w:rFonts w:ascii="Times New Roman" w:hAnsi="Times New Roman" w:cs="Times New Roman"/>
          <w:sz w:val="24"/>
          <w:szCs w:val="24"/>
        </w:rPr>
        <w:t xml:space="preserve"> and Enterobacteriaceae stood out during estivation. In post-estivation, a greater abundance of </w:t>
      </w:r>
      <w:r w:rsidRPr="004E72E5">
        <w:rPr>
          <w:rFonts w:ascii="Times New Roman" w:hAnsi="Times New Roman" w:cs="Times New Roman"/>
          <w:i/>
          <w:iCs/>
          <w:sz w:val="24"/>
          <w:szCs w:val="24"/>
        </w:rPr>
        <w:t>Enterobacteriaceae</w:t>
      </w:r>
      <w:r w:rsidRPr="004E72E5">
        <w:rPr>
          <w:rFonts w:ascii="Times New Roman" w:hAnsi="Times New Roman" w:cs="Times New Roman"/>
          <w:sz w:val="24"/>
          <w:szCs w:val="24"/>
        </w:rPr>
        <w:t xml:space="preserve">, </w:t>
      </w:r>
      <w:proofErr w:type="spellStart"/>
      <w:r w:rsidRPr="004E72E5">
        <w:rPr>
          <w:rFonts w:ascii="Times New Roman" w:hAnsi="Times New Roman" w:cs="Times New Roman"/>
          <w:i/>
          <w:iCs/>
          <w:sz w:val="24"/>
          <w:szCs w:val="24"/>
        </w:rPr>
        <w:t>Burkholderiaceae</w:t>
      </w:r>
      <w:proofErr w:type="spellEnd"/>
      <w:r w:rsidRPr="004E72E5">
        <w:rPr>
          <w:rFonts w:ascii="Times New Roman" w:hAnsi="Times New Roman" w:cs="Times New Roman"/>
          <w:sz w:val="24"/>
          <w:szCs w:val="24"/>
        </w:rPr>
        <w:t xml:space="preserve">, and </w:t>
      </w:r>
      <w:proofErr w:type="spellStart"/>
      <w:r w:rsidRPr="004E72E5">
        <w:rPr>
          <w:rFonts w:ascii="Times New Roman" w:hAnsi="Times New Roman" w:cs="Times New Roman"/>
          <w:i/>
          <w:iCs/>
          <w:sz w:val="24"/>
          <w:szCs w:val="24"/>
        </w:rPr>
        <w:t>Propionibacteriaceae</w:t>
      </w:r>
      <w:proofErr w:type="spellEnd"/>
      <w:r w:rsidRPr="004E72E5">
        <w:rPr>
          <w:rFonts w:ascii="Times New Roman" w:hAnsi="Times New Roman" w:cs="Times New Roman"/>
          <w:sz w:val="24"/>
          <w:szCs w:val="24"/>
        </w:rPr>
        <w:t xml:space="preserve"> was observed.</w:t>
      </w:r>
    </w:p>
    <w:p w14:paraId="3B9A1CB6" w14:textId="623BFC7F" w:rsidR="00FA2D10" w:rsidRDefault="00FA2D10" w:rsidP="00150076">
      <w:pPr>
        <w:spacing w:line="48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25278D7" w14:textId="77777777" w:rsidR="00FA2D10" w:rsidRPr="004E72E5" w:rsidRDefault="00FA2D10" w:rsidP="00150076">
      <w:pPr>
        <w:spacing w:line="480" w:lineRule="auto"/>
        <w:jc w:val="both"/>
        <w:rPr>
          <w:rFonts w:ascii="Times New Roman" w:hAnsi="Times New Roman" w:cs="Times New Roman"/>
          <w:sz w:val="24"/>
          <w:szCs w:val="24"/>
        </w:rPr>
      </w:pPr>
    </w:p>
    <w:p w14:paraId="65DC9590" w14:textId="1D4A2A4E" w:rsidR="00FD7F29" w:rsidRPr="00243AC5" w:rsidRDefault="00FD7F29" w:rsidP="00150076">
      <w:pPr>
        <w:spacing w:line="480" w:lineRule="auto"/>
        <w:jc w:val="both"/>
        <w:rPr>
          <w:rFonts w:ascii="Times New Roman" w:hAnsi="Times New Roman" w:cs="Times New Roman"/>
          <w:sz w:val="24"/>
          <w:szCs w:val="24"/>
          <w:lang w:val="es-MX"/>
        </w:rPr>
      </w:pPr>
      <w:r w:rsidRPr="00243AC5">
        <w:rPr>
          <w:rFonts w:ascii="Times New Roman" w:hAnsi="Times New Roman" w:cs="Times New Roman"/>
          <w:noProof/>
          <w:sz w:val="24"/>
          <w:szCs w:val="24"/>
          <w:lang w:val="es-MX"/>
        </w:rPr>
        <w:drawing>
          <wp:inline distT="0" distB="0" distL="0" distR="0" wp14:anchorId="3ADB0D22" wp14:editId="2E1EBD38">
            <wp:extent cx="6068786" cy="3916831"/>
            <wp:effectExtent l="0" t="0" r="8255" b="7620"/>
            <wp:docPr id="33939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91624" name=""/>
                    <pic:cNvPicPr/>
                  </pic:nvPicPr>
                  <pic:blipFill>
                    <a:blip r:embed="rId9"/>
                    <a:stretch>
                      <a:fillRect/>
                    </a:stretch>
                  </pic:blipFill>
                  <pic:spPr>
                    <a:xfrm>
                      <a:off x="0" y="0"/>
                      <a:ext cx="6082159" cy="3925462"/>
                    </a:xfrm>
                    <a:prstGeom prst="rect">
                      <a:avLst/>
                    </a:prstGeom>
                  </pic:spPr>
                </pic:pic>
              </a:graphicData>
            </a:graphic>
          </wp:inline>
        </w:drawing>
      </w:r>
    </w:p>
    <w:p w14:paraId="1F535079" w14:textId="19267250" w:rsidR="00FA2D10" w:rsidRDefault="00FD7F29" w:rsidP="00FA2D10">
      <w:pPr>
        <w:spacing w:line="480" w:lineRule="auto"/>
        <w:jc w:val="both"/>
        <w:rPr>
          <w:rFonts w:ascii="Times New Roman" w:hAnsi="Times New Roman" w:cs="Times New Roman"/>
          <w:sz w:val="24"/>
          <w:szCs w:val="24"/>
          <w:lang w:val="es-MX"/>
        </w:rPr>
      </w:pPr>
      <w:r w:rsidRPr="00243AC5">
        <w:rPr>
          <w:rFonts w:ascii="Times New Roman" w:hAnsi="Times New Roman" w:cs="Times New Roman"/>
          <w:sz w:val="24"/>
          <w:szCs w:val="24"/>
          <w:lang w:val="es-MX"/>
        </w:rPr>
        <w:t xml:space="preserve">Fig 2 – Abundancias totales y relativas de los diferentes taxones encontrados en estados fisiológicos de </w:t>
      </w:r>
      <w:r w:rsidRPr="00243AC5">
        <w:rPr>
          <w:rFonts w:ascii="Times New Roman" w:hAnsi="Times New Roman" w:cs="Times New Roman"/>
          <w:i/>
          <w:iCs/>
          <w:sz w:val="24"/>
          <w:szCs w:val="24"/>
          <w:lang w:val="es-MX"/>
        </w:rPr>
        <w:t xml:space="preserve">Cornu </w:t>
      </w:r>
      <w:proofErr w:type="spellStart"/>
      <w:r w:rsidRPr="00243AC5">
        <w:rPr>
          <w:rFonts w:ascii="Times New Roman" w:hAnsi="Times New Roman" w:cs="Times New Roman"/>
          <w:i/>
          <w:iCs/>
          <w:sz w:val="24"/>
          <w:szCs w:val="24"/>
          <w:lang w:val="es-MX"/>
        </w:rPr>
        <w:t>Aspersum</w:t>
      </w:r>
      <w:proofErr w:type="spellEnd"/>
      <w:r w:rsidRPr="00243AC5">
        <w:rPr>
          <w:rFonts w:ascii="Times New Roman" w:hAnsi="Times New Roman" w:cs="Times New Roman"/>
          <w:sz w:val="24"/>
          <w:szCs w:val="24"/>
          <w:lang w:val="es-MX"/>
        </w:rPr>
        <w:t>. A) Abundancia total de los filos encontrados. B) Abundancia total de las familias encontradas. Se presentan las 15 familias con mayor abundancia total. C) Comparación de abundancias de todos los filos teniendo en cuenta el estado de estivación. D). Abundancia relativa por cada filo bacteriano en los estados fisiológicos E) Abundancia relativa por cada familia bacteriana en los estados fisiológicos. Se presentan las 15 familias con mayor abundancia total. N=3. F). Abundancia relativa de los filos en cada estado fisiológico. G) Abundancia relativa de los filos en cada estado fisiológico. Se presentan las 15 familias con mayor abundancia total. N=3.</w:t>
      </w:r>
      <w:r w:rsidR="00FA2D10">
        <w:rPr>
          <w:rFonts w:ascii="Times New Roman" w:hAnsi="Times New Roman" w:cs="Times New Roman"/>
          <w:sz w:val="24"/>
          <w:szCs w:val="24"/>
          <w:lang w:val="es-MX"/>
        </w:rPr>
        <w:br w:type="page"/>
      </w:r>
    </w:p>
    <w:p w14:paraId="72FC1EE2" w14:textId="77777777" w:rsidR="00FD7F29" w:rsidRPr="00243AC5" w:rsidRDefault="00FD7F29" w:rsidP="00FA2D10">
      <w:pPr>
        <w:spacing w:line="480" w:lineRule="auto"/>
        <w:jc w:val="both"/>
        <w:rPr>
          <w:rFonts w:ascii="Times New Roman" w:hAnsi="Times New Roman" w:cs="Times New Roman"/>
          <w:sz w:val="24"/>
          <w:szCs w:val="24"/>
          <w:lang w:val="es-MX"/>
        </w:rPr>
      </w:pPr>
    </w:p>
    <w:p w14:paraId="5E12AA93" w14:textId="77777777" w:rsidR="007C4D69" w:rsidRPr="00E958C4" w:rsidRDefault="007C4D69" w:rsidP="00150076">
      <w:pPr>
        <w:spacing w:line="480" w:lineRule="auto"/>
        <w:jc w:val="both"/>
        <w:rPr>
          <w:rFonts w:ascii="Times New Roman" w:hAnsi="Times New Roman" w:cs="Times New Roman"/>
          <w:b/>
          <w:bCs/>
          <w:sz w:val="32"/>
          <w:szCs w:val="32"/>
          <w:lang w:val="es-MX"/>
        </w:rPr>
      </w:pPr>
      <w:r w:rsidRPr="00E958C4">
        <w:rPr>
          <w:rFonts w:ascii="Times New Roman" w:hAnsi="Times New Roman" w:cs="Times New Roman"/>
          <w:b/>
          <w:bCs/>
          <w:sz w:val="32"/>
          <w:szCs w:val="32"/>
          <w:lang w:val="es-MX"/>
        </w:rPr>
        <w:t xml:space="preserve">The Alpha and beta </w:t>
      </w:r>
      <w:proofErr w:type="spellStart"/>
      <w:r w:rsidRPr="00E958C4">
        <w:rPr>
          <w:rFonts w:ascii="Times New Roman" w:hAnsi="Times New Roman" w:cs="Times New Roman"/>
          <w:b/>
          <w:bCs/>
          <w:sz w:val="32"/>
          <w:szCs w:val="32"/>
          <w:lang w:val="es-MX"/>
        </w:rPr>
        <w:t>diversity</w:t>
      </w:r>
      <w:proofErr w:type="spellEnd"/>
      <w:r w:rsidRPr="00E958C4">
        <w:rPr>
          <w:rFonts w:ascii="Times New Roman" w:hAnsi="Times New Roman" w:cs="Times New Roman"/>
          <w:b/>
          <w:bCs/>
          <w:sz w:val="32"/>
          <w:szCs w:val="32"/>
          <w:lang w:val="es-MX"/>
        </w:rPr>
        <w:t xml:space="preserve"> </w:t>
      </w:r>
      <w:proofErr w:type="spellStart"/>
      <w:r w:rsidRPr="00E958C4">
        <w:rPr>
          <w:rFonts w:ascii="Times New Roman" w:hAnsi="Times New Roman" w:cs="Times New Roman"/>
          <w:b/>
          <w:bCs/>
          <w:sz w:val="32"/>
          <w:szCs w:val="32"/>
          <w:lang w:val="es-MX"/>
        </w:rPr>
        <w:t>of</w:t>
      </w:r>
      <w:proofErr w:type="spellEnd"/>
      <w:r w:rsidRPr="00E958C4">
        <w:rPr>
          <w:rFonts w:ascii="Times New Roman" w:hAnsi="Times New Roman" w:cs="Times New Roman"/>
          <w:b/>
          <w:bCs/>
          <w:sz w:val="32"/>
          <w:szCs w:val="32"/>
          <w:lang w:val="es-MX"/>
        </w:rPr>
        <w:t xml:space="preserve"> bacteria </w:t>
      </w:r>
      <w:proofErr w:type="spellStart"/>
      <w:r w:rsidRPr="00E958C4">
        <w:rPr>
          <w:rFonts w:ascii="Times New Roman" w:hAnsi="Times New Roman" w:cs="Times New Roman"/>
          <w:b/>
          <w:bCs/>
          <w:sz w:val="32"/>
          <w:szCs w:val="32"/>
          <w:lang w:val="es-MX"/>
        </w:rPr>
        <w:t>changes</w:t>
      </w:r>
      <w:proofErr w:type="spellEnd"/>
      <w:r w:rsidRPr="00E958C4">
        <w:rPr>
          <w:rFonts w:ascii="Times New Roman" w:hAnsi="Times New Roman" w:cs="Times New Roman"/>
          <w:b/>
          <w:bCs/>
          <w:sz w:val="32"/>
          <w:szCs w:val="32"/>
          <w:lang w:val="es-MX"/>
        </w:rPr>
        <w:t xml:space="preserve"> </w:t>
      </w:r>
      <w:proofErr w:type="spellStart"/>
      <w:r w:rsidRPr="00E958C4">
        <w:rPr>
          <w:rFonts w:ascii="Times New Roman" w:hAnsi="Times New Roman" w:cs="Times New Roman"/>
          <w:b/>
          <w:bCs/>
          <w:sz w:val="32"/>
          <w:szCs w:val="32"/>
          <w:lang w:val="es-MX"/>
        </w:rPr>
        <w:t>depending</w:t>
      </w:r>
      <w:proofErr w:type="spellEnd"/>
      <w:r w:rsidRPr="00E958C4">
        <w:rPr>
          <w:rFonts w:ascii="Times New Roman" w:hAnsi="Times New Roman" w:cs="Times New Roman"/>
          <w:b/>
          <w:bCs/>
          <w:sz w:val="32"/>
          <w:szCs w:val="32"/>
          <w:lang w:val="es-MX"/>
        </w:rPr>
        <w:t xml:space="preserve"> </w:t>
      </w:r>
      <w:proofErr w:type="spellStart"/>
      <w:r w:rsidRPr="00E958C4">
        <w:rPr>
          <w:rFonts w:ascii="Times New Roman" w:hAnsi="Times New Roman" w:cs="Times New Roman"/>
          <w:b/>
          <w:bCs/>
          <w:sz w:val="32"/>
          <w:szCs w:val="32"/>
          <w:lang w:val="es-MX"/>
        </w:rPr>
        <w:t>on</w:t>
      </w:r>
      <w:proofErr w:type="spellEnd"/>
      <w:r w:rsidRPr="00E958C4">
        <w:rPr>
          <w:rFonts w:ascii="Times New Roman" w:hAnsi="Times New Roman" w:cs="Times New Roman"/>
          <w:b/>
          <w:bCs/>
          <w:sz w:val="32"/>
          <w:szCs w:val="32"/>
          <w:lang w:val="es-MX"/>
        </w:rPr>
        <w:t xml:space="preserve"> </w:t>
      </w:r>
      <w:proofErr w:type="spellStart"/>
      <w:r w:rsidRPr="00E958C4">
        <w:rPr>
          <w:rFonts w:ascii="Times New Roman" w:hAnsi="Times New Roman" w:cs="Times New Roman"/>
          <w:b/>
          <w:bCs/>
          <w:sz w:val="32"/>
          <w:szCs w:val="32"/>
          <w:lang w:val="es-MX"/>
        </w:rPr>
        <w:t>the</w:t>
      </w:r>
      <w:proofErr w:type="spellEnd"/>
      <w:r w:rsidRPr="00E958C4">
        <w:rPr>
          <w:rFonts w:ascii="Times New Roman" w:hAnsi="Times New Roman" w:cs="Times New Roman"/>
          <w:b/>
          <w:bCs/>
          <w:sz w:val="32"/>
          <w:szCs w:val="32"/>
          <w:lang w:val="es-MX"/>
        </w:rPr>
        <w:t xml:space="preserve"> </w:t>
      </w:r>
      <w:proofErr w:type="spellStart"/>
      <w:r w:rsidRPr="00E958C4">
        <w:rPr>
          <w:rFonts w:ascii="Times New Roman" w:hAnsi="Times New Roman" w:cs="Times New Roman"/>
          <w:b/>
          <w:bCs/>
          <w:sz w:val="32"/>
          <w:szCs w:val="32"/>
          <w:lang w:val="es-MX"/>
        </w:rPr>
        <w:t>estivation</w:t>
      </w:r>
      <w:proofErr w:type="spellEnd"/>
      <w:r w:rsidRPr="00E958C4">
        <w:rPr>
          <w:rFonts w:ascii="Times New Roman" w:hAnsi="Times New Roman" w:cs="Times New Roman"/>
          <w:b/>
          <w:bCs/>
          <w:sz w:val="32"/>
          <w:szCs w:val="32"/>
          <w:lang w:val="es-MX"/>
        </w:rPr>
        <w:t xml:space="preserve"> </w:t>
      </w:r>
      <w:proofErr w:type="spellStart"/>
      <w:r w:rsidRPr="00E958C4">
        <w:rPr>
          <w:rFonts w:ascii="Times New Roman" w:hAnsi="Times New Roman" w:cs="Times New Roman"/>
          <w:b/>
          <w:bCs/>
          <w:sz w:val="32"/>
          <w:szCs w:val="32"/>
          <w:lang w:val="es-MX"/>
        </w:rPr>
        <w:t>state</w:t>
      </w:r>
      <w:proofErr w:type="spellEnd"/>
      <w:r w:rsidRPr="00E958C4">
        <w:rPr>
          <w:rFonts w:ascii="Times New Roman" w:hAnsi="Times New Roman" w:cs="Times New Roman"/>
          <w:b/>
          <w:bCs/>
          <w:sz w:val="32"/>
          <w:szCs w:val="32"/>
          <w:lang w:val="es-MX"/>
        </w:rPr>
        <w:t>.</w:t>
      </w:r>
    </w:p>
    <w:p w14:paraId="45438C78" w14:textId="4372A756" w:rsidR="00674634" w:rsidRPr="00674634" w:rsidRDefault="00674634" w:rsidP="00674634">
      <w:pPr>
        <w:spacing w:line="480" w:lineRule="auto"/>
        <w:jc w:val="both"/>
        <w:rPr>
          <w:rFonts w:ascii="Times New Roman" w:hAnsi="Times New Roman" w:cs="Times New Roman"/>
          <w:sz w:val="24"/>
          <w:szCs w:val="24"/>
        </w:rPr>
      </w:pPr>
      <w:r w:rsidRPr="00674634">
        <w:rPr>
          <w:rFonts w:ascii="Times New Roman" w:hAnsi="Times New Roman" w:cs="Times New Roman"/>
          <w:sz w:val="24"/>
          <w:szCs w:val="24"/>
        </w:rPr>
        <w:t>Differences in microbial diversity were observed among the physiological states (Table 1).</w:t>
      </w:r>
      <w:r w:rsidR="00FA2D10">
        <w:rPr>
          <w:rFonts w:ascii="Times New Roman" w:hAnsi="Times New Roman" w:cs="Times New Roman"/>
          <w:sz w:val="24"/>
          <w:szCs w:val="24"/>
        </w:rPr>
        <w:t xml:space="preserve"> </w:t>
      </w:r>
      <w:r w:rsidRPr="00674634">
        <w:rPr>
          <w:rFonts w:ascii="Times New Roman" w:hAnsi="Times New Roman" w:cs="Times New Roman"/>
          <w:sz w:val="24"/>
          <w:szCs w:val="24"/>
        </w:rPr>
        <w:t>In terms of species richness, the active state had the highest number of taxa, followed by the post-estivation state, while the estivation state showed the lowest richness. The active state had a richness 3.6 times greater than the estivation state and 2.3 times greater than the post-estivation state.</w:t>
      </w:r>
    </w:p>
    <w:p w14:paraId="4B70A452" w14:textId="77777777" w:rsidR="00674634" w:rsidRPr="00674634" w:rsidRDefault="00674634" w:rsidP="00674634">
      <w:pPr>
        <w:spacing w:line="480" w:lineRule="auto"/>
        <w:jc w:val="both"/>
        <w:rPr>
          <w:rFonts w:ascii="Times New Roman" w:hAnsi="Times New Roman" w:cs="Times New Roman"/>
          <w:sz w:val="24"/>
          <w:szCs w:val="24"/>
        </w:rPr>
      </w:pPr>
      <w:r w:rsidRPr="00674634">
        <w:rPr>
          <w:rFonts w:ascii="Times New Roman" w:hAnsi="Times New Roman" w:cs="Times New Roman"/>
          <w:sz w:val="24"/>
          <w:szCs w:val="24"/>
        </w:rPr>
        <w:t>However, the alpha diversity indices (Shannon and Simpson) showed a different pattern: the greatest diversity was observed in the post-estivation state, followed by the active state. Specifically, Shannon's diversity was approximately 2.3 times greater and Simpson's diversity 1.4 times greater in post-estivation compared to estivation.</w:t>
      </w:r>
    </w:p>
    <w:p w14:paraId="3B5CB7A1" w14:textId="77777777" w:rsidR="00674634" w:rsidRPr="00674634" w:rsidRDefault="00674634" w:rsidP="00674634">
      <w:pPr>
        <w:spacing w:line="480" w:lineRule="auto"/>
        <w:jc w:val="both"/>
        <w:rPr>
          <w:rFonts w:ascii="Times New Roman" w:hAnsi="Times New Roman" w:cs="Times New Roman"/>
          <w:sz w:val="24"/>
          <w:szCs w:val="24"/>
        </w:rPr>
      </w:pPr>
      <w:r w:rsidRPr="00674634">
        <w:rPr>
          <w:rFonts w:ascii="Times New Roman" w:hAnsi="Times New Roman" w:cs="Times New Roman"/>
          <w:sz w:val="24"/>
          <w:szCs w:val="24"/>
        </w:rPr>
        <w:t>Regarding beta diversity, differences in microbial composition were evident among the three physiological states (Fig. 3A). The greatest dissimilarity was observed between the active and estivation states, while the difference between the active and post-estivation states was smaller.</w:t>
      </w:r>
    </w:p>
    <w:p w14:paraId="20DDBC0F" w14:textId="67B2DD22" w:rsidR="008067D1" w:rsidRPr="00674634" w:rsidRDefault="00674634" w:rsidP="00674634">
      <w:pPr>
        <w:spacing w:line="480" w:lineRule="auto"/>
        <w:jc w:val="both"/>
        <w:rPr>
          <w:rFonts w:ascii="Times New Roman" w:hAnsi="Times New Roman" w:cs="Times New Roman"/>
          <w:sz w:val="24"/>
          <w:szCs w:val="24"/>
        </w:rPr>
      </w:pPr>
      <w:r w:rsidRPr="00674634">
        <w:rPr>
          <w:rFonts w:ascii="Times New Roman" w:hAnsi="Times New Roman" w:cs="Times New Roman"/>
          <w:sz w:val="24"/>
          <w:szCs w:val="24"/>
        </w:rPr>
        <w:t xml:space="preserve">Principal component analysis (PCA) identified the taxa that </w:t>
      </w:r>
      <w:r w:rsidR="00FF5EFF" w:rsidRPr="00674634">
        <w:rPr>
          <w:rFonts w:ascii="Times New Roman" w:hAnsi="Times New Roman" w:cs="Times New Roman"/>
          <w:sz w:val="24"/>
          <w:szCs w:val="24"/>
        </w:rPr>
        <w:t>contributed</w:t>
      </w:r>
      <w:r w:rsidRPr="00674634">
        <w:rPr>
          <w:rFonts w:ascii="Times New Roman" w:hAnsi="Times New Roman" w:cs="Times New Roman"/>
          <w:sz w:val="24"/>
          <w:szCs w:val="24"/>
        </w:rPr>
        <w:t xml:space="preserve"> to the separation between states, including </w:t>
      </w:r>
      <w:proofErr w:type="spellStart"/>
      <w:r w:rsidRPr="00FF5EFF">
        <w:rPr>
          <w:rFonts w:ascii="Times New Roman" w:hAnsi="Times New Roman" w:cs="Times New Roman"/>
          <w:i/>
          <w:iCs/>
          <w:sz w:val="24"/>
          <w:szCs w:val="24"/>
        </w:rPr>
        <w:t>Prevotellaceae</w:t>
      </w:r>
      <w:proofErr w:type="spellEnd"/>
      <w:r w:rsidRPr="00674634">
        <w:rPr>
          <w:rFonts w:ascii="Times New Roman" w:hAnsi="Times New Roman" w:cs="Times New Roman"/>
          <w:sz w:val="24"/>
          <w:szCs w:val="24"/>
        </w:rPr>
        <w:t xml:space="preserve">, </w:t>
      </w:r>
      <w:proofErr w:type="spellStart"/>
      <w:r w:rsidRPr="00FF5EFF">
        <w:rPr>
          <w:rFonts w:ascii="Times New Roman" w:hAnsi="Times New Roman" w:cs="Times New Roman"/>
          <w:i/>
          <w:iCs/>
          <w:sz w:val="24"/>
          <w:szCs w:val="24"/>
        </w:rPr>
        <w:t>Veillonellaceae</w:t>
      </w:r>
      <w:proofErr w:type="spellEnd"/>
      <w:r w:rsidRPr="00674634">
        <w:rPr>
          <w:rFonts w:ascii="Times New Roman" w:hAnsi="Times New Roman" w:cs="Times New Roman"/>
          <w:sz w:val="24"/>
          <w:szCs w:val="24"/>
        </w:rPr>
        <w:t xml:space="preserve">, and </w:t>
      </w:r>
      <w:proofErr w:type="spellStart"/>
      <w:r w:rsidRPr="00FF5EFF">
        <w:rPr>
          <w:rFonts w:ascii="Times New Roman" w:hAnsi="Times New Roman" w:cs="Times New Roman"/>
          <w:i/>
          <w:iCs/>
          <w:sz w:val="24"/>
          <w:szCs w:val="24"/>
        </w:rPr>
        <w:t>Peptostreptococcaceae</w:t>
      </w:r>
      <w:proofErr w:type="spellEnd"/>
      <w:r w:rsidRPr="00674634">
        <w:rPr>
          <w:rFonts w:ascii="Times New Roman" w:hAnsi="Times New Roman" w:cs="Times New Roman"/>
          <w:sz w:val="24"/>
          <w:szCs w:val="24"/>
        </w:rPr>
        <w:t xml:space="preserve"> (Table 2), revealing differences in taxonomic groupings according to physiological state (Fig. 3B).</w:t>
      </w:r>
      <w:r w:rsidR="00FA2D10">
        <w:rPr>
          <w:rFonts w:ascii="Times New Roman" w:hAnsi="Times New Roman" w:cs="Times New Roman"/>
          <w:sz w:val="24"/>
          <w:szCs w:val="24"/>
        </w:rPr>
        <w:br w:type="page"/>
      </w:r>
    </w:p>
    <w:p w14:paraId="493FFEF9" w14:textId="50C11537" w:rsidR="00FD7F29" w:rsidRPr="00243AC5" w:rsidRDefault="00FD7F29" w:rsidP="00E74631">
      <w:pPr>
        <w:spacing w:line="480" w:lineRule="auto"/>
        <w:jc w:val="center"/>
        <w:rPr>
          <w:rFonts w:ascii="Times New Roman" w:hAnsi="Times New Roman" w:cs="Times New Roman"/>
          <w:sz w:val="24"/>
          <w:szCs w:val="24"/>
          <w:lang w:val="es-MX"/>
        </w:rPr>
      </w:pPr>
      <w:r w:rsidRPr="00243AC5">
        <w:rPr>
          <w:rFonts w:ascii="Times New Roman" w:hAnsi="Times New Roman" w:cs="Times New Roman"/>
          <w:noProof/>
          <w:sz w:val="24"/>
          <w:szCs w:val="24"/>
          <w:lang w:val="es-MX"/>
        </w:rPr>
        <w:lastRenderedPageBreak/>
        <w:drawing>
          <wp:inline distT="0" distB="0" distL="0" distR="0" wp14:anchorId="1A57ADA8" wp14:editId="7983565B">
            <wp:extent cx="5943600" cy="1396365"/>
            <wp:effectExtent l="0" t="0" r="0" b="0"/>
            <wp:docPr id="353254747"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54747" name="Picture 1" descr="A close-up of a number&#10;&#10;Description automatically generated"/>
                    <pic:cNvPicPr/>
                  </pic:nvPicPr>
                  <pic:blipFill>
                    <a:blip r:embed="rId10"/>
                    <a:stretch>
                      <a:fillRect/>
                    </a:stretch>
                  </pic:blipFill>
                  <pic:spPr>
                    <a:xfrm>
                      <a:off x="0" y="0"/>
                      <a:ext cx="5943600" cy="1396365"/>
                    </a:xfrm>
                    <a:prstGeom prst="rect">
                      <a:avLst/>
                    </a:prstGeom>
                  </pic:spPr>
                </pic:pic>
              </a:graphicData>
            </a:graphic>
          </wp:inline>
        </w:drawing>
      </w:r>
    </w:p>
    <w:p w14:paraId="18FBD103" w14:textId="77777777" w:rsidR="00FD7F29" w:rsidRPr="00243AC5" w:rsidRDefault="00FD7F29" w:rsidP="00E74631">
      <w:pPr>
        <w:spacing w:line="480" w:lineRule="auto"/>
        <w:ind w:left="288" w:right="288"/>
        <w:jc w:val="both"/>
        <w:rPr>
          <w:rFonts w:ascii="Times New Roman" w:hAnsi="Times New Roman" w:cs="Times New Roman"/>
          <w:sz w:val="24"/>
          <w:szCs w:val="24"/>
          <w:lang w:val="es-ES"/>
        </w:rPr>
      </w:pPr>
      <w:r w:rsidRPr="00243AC5">
        <w:rPr>
          <w:rFonts w:ascii="Times New Roman" w:hAnsi="Times New Roman" w:cs="Times New Roman"/>
          <w:sz w:val="24"/>
          <w:szCs w:val="24"/>
          <w:lang w:val="es-ES"/>
        </w:rPr>
        <w:t xml:space="preserve">Tabla 1 – Diversidad Alpha para los estados fisiológicos de </w:t>
      </w:r>
      <w:r w:rsidRPr="00243AC5">
        <w:rPr>
          <w:rFonts w:ascii="Times New Roman" w:hAnsi="Times New Roman" w:cs="Times New Roman"/>
          <w:i/>
          <w:iCs/>
          <w:sz w:val="24"/>
          <w:szCs w:val="24"/>
          <w:lang w:val="es-ES"/>
        </w:rPr>
        <w:t xml:space="preserve">Cornu </w:t>
      </w:r>
      <w:proofErr w:type="spellStart"/>
      <w:r w:rsidRPr="00243AC5">
        <w:rPr>
          <w:rFonts w:ascii="Times New Roman" w:hAnsi="Times New Roman" w:cs="Times New Roman"/>
          <w:i/>
          <w:iCs/>
          <w:sz w:val="24"/>
          <w:szCs w:val="24"/>
          <w:lang w:val="es-ES"/>
        </w:rPr>
        <w:t>Aspersum</w:t>
      </w:r>
      <w:proofErr w:type="spellEnd"/>
      <w:r w:rsidRPr="00243AC5">
        <w:rPr>
          <w:rFonts w:ascii="Times New Roman" w:hAnsi="Times New Roman" w:cs="Times New Roman"/>
          <w:sz w:val="24"/>
          <w:szCs w:val="24"/>
          <w:lang w:val="es-ES"/>
        </w:rPr>
        <w:t xml:space="preserve">. Se presentan los índices de Shannon, Simpson y la riqueza de especies en los estados fisiológicos activo, Estivación y </w:t>
      </w:r>
      <w:proofErr w:type="spellStart"/>
      <w:r w:rsidRPr="00243AC5">
        <w:rPr>
          <w:rFonts w:ascii="Times New Roman" w:hAnsi="Times New Roman" w:cs="Times New Roman"/>
          <w:sz w:val="24"/>
          <w:szCs w:val="24"/>
          <w:lang w:val="es-ES"/>
        </w:rPr>
        <w:t>post-estivación</w:t>
      </w:r>
      <w:proofErr w:type="spellEnd"/>
      <w:r w:rsidRPr="00243AC5">
        <w:rPr>
          <w:rFonts w:ascii="Times New Roman" w:hAnsi="Times New Roman" w:cs="Times New Roman"/>
          <w:sz w:val="24"/>
          <w:szCs w:val="24"/>
          <w:lang w:val="es-ES"/>
        </w:rPr>
        <w:t>. n=1.</w:t>
      </w:r>
    </w:p>
    <w:p w14:paraId="48CF724A" w14:textId="77777777" w:rsidR="00FD7F29" w:rsidRPr="00243AC5" w:rsidRDefault="00FD7F29" w:rsidP="00E74631">
      <w:pPr>
        <w:spacing w:line="480" w:lineRule="auto"/>
        <w:ind w:left="288" w:right="288"/>
        <w:jc w:val="both"/>
        <w:rPr>
          <w:rFonts w:ascii="Times New Roman" w:hAnsi="Times New Roman" w:cs="Times New Roman"/>
          <w:sz w:val="24"/>
          <w:szCs w:val="24"/>
          <w:lang w:val="es-ES"/>
        </w:rPr>
      </w:pPr>
    </w:p>
    <w:p w14:paraId="5CA04D9A" w14:textId="0CCDEAC2" w:rsidR="00FD7F29" w:rsidRPr="00243AC5" w:rsidRDefault="00FD7F29" w:rsidP="00E74631">
      <w:pPr>
        <w:spacing w:line="480" w:lineRule="auto"/>
        <w:ind w:left="288" w:right="288"/>
        <w:jc w:val="center"/>
        <w:rPr>
          <w:rFonts w:ascii="Times New Roman" w:hAnsi="Times New Roman" w:cs="Times New Roman"/>
          <w:sz w:val="24"/>
          <w:szCs w:val="24"/>
          <w:lang w:val="es-ES"/>
        </w:rPr>
      </w:pPr>
      <w:r w:rsidRPr="00243AC5">
        <w:rPr>
          <w:rFonts w:ascii="Times New Roman" w:hAnsi="Times New Roman" w:cs="Times New Roman"/>
          <w:noProof/>
          <w:color w:val="000000" w:themeColor="text1"/>
          <w:sz w:val="24"/>
          <w:szCs w:val="24"/>
          <w:lang w:val="es-ES"/>
        </w:rPr>
        <w:drawing>
          <wp:inline distT="0" distB="0" distL="0" distR="0" wp14:anchorId="52B3D7D6" wp14:editId="452AAA10">
            <wp:extent cx="5943600" cy="2470785"/>
            <wp:effectExtent l="0" t="0" r="0" b="5715"/>
            <wp:docPr id="474386526" name="Picture 1" descr="A graph of a person with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86526" name="Picture 1" descr="A graph of a person with a number&#10;&#10;Description automatically generated with medium confidence"/>
                    <pic:cNvPicPr/>
                  </pic:nvPicPr>
                  <pic:blipFill>
                    <a:blip r:embed="rId11"/>
                    <a:stretch>
                      <a:fillRect/>
                    </a:stretch>
                  </pic:blipFill>
                  <pic:spPr>
                    <a:xfrm>
                      <a:off x="0" y="0"/>
                      <a:ext cx="5943600" cy="2470785"/>
                    </a:xfrm>
                    <a:prstGeom prst="rect">
                      <a:avLst/>
                    </a:prstGeom>
                  </pic:spPr>
                </pic:pic>
              </a:graphicData>
            </a:graphic>
          </wp:inline>
        </w:drawing>
      </w:r>
    </w:p>
    <w:p w14:paraId="101A4071" w14:textId="09682749" w:rsidR="00FD7F29" w:rsidRPr="00243AC5" w:rsidRDefault="00FD7F29" w:rsidP="00E74631">
      <w:pPr>
        <w:spacing w:line="480" w:lineRule="auto"/>
        <w:ind w:left="576" w:right="576"/>
        <w:jc w:val="both"/>
        <w:rPr>
          <w:rFonts w:ascii="Times New Roman" w:hAnsi="Times New Roman" w:cs="Times New Roman"/>
          <w:color w:val="000000" w:themeColor="text1"/>
          <w:sz w:val="24"/>
          <w:szCs w:val="24"/>
          <w:lang w:val="es-ES"/>
        </w:rPr>
      </w:pPr>
      <w:r w:rsidRPr="00243AC5">
        <w:rPr>
          <w:rFonts w:ascii="Times New Roman" w:hAnsi="Times New Roman" w:cs="Times New Roman"/>
          <w:color w:val="000000" w:themeColor="text1"/>
          <w:sz w:val="24"/>
          <w:szCs w:val="24"/>
          <w:lang w:val="es-ES"/>
        </w:rPr>
        <w:t xml:space="preserve">Fig 3 – Análisis de componentes principales de estados fisiológicos de </w:t>
      </w:r>
      <w:r w:rsidRPr="00243AC5">
        <w:rPr>
          <w:rFonts w:ascii="Times New Roman" w:hAnsi="Times New Roman" w:cs="Times New Roman"/>
          <w:i/>
          <w:iCs/>
          <w:color w:val="000000" w:themeColor="text1"/>
          <w:sz w:val="24"/>
          <w:szCs w:val="24"/>
          <w:lang w:val="es-ES"/>
        </w:rPr>
        <w:t xml:space="preserve">Cornu </w:t>
      </w:r>
      <w:proofErr w:type="spellStart"/>
      <w:r w:rsidRPr="00243AC5">
        <w:rPr>
          <w:rFonts w:ascii="Times New Roman" w:hAnsi="Times New Roman" w:cs="Times New Roman"/>
          <w:i/>
          <w:iCs/>
          <w:color w:val="000000" w:themeColor="text1"/>
          <w:sz w:val="24"/>
          <w:szCs w:val="24"/>
          <w:lang w:val="es-ES"/>
        </w:rPr>
        <w:t>aspersum</w:t>
      </w:r>
      <w:proofErr w:type="spellEnd"/>
      <w:r w:rsidRPr="00243AC5">
        <w:rPr>
          <w:rFonts w:ascii="Times New Roman" w:hAnsi="Times New Roman" w:cs="Times New Roman"/>
          <w:color w:val="000000" w:themeColor="text1"/>
          <w:sz w:val="24"/>
          <w:szCs w:val="24"/>
          <w:lang w:val="es-ES"/>
        </w:rPr>
        <w:t xml:space="preserve">. A) </w:t>
      </w:r>
      <w:proofErr w:type="spellStart"/>
      <w:r w:rsidRPr="00243AC5">
        <w:rPr>
          <w:rFonts w:ascii="Times New Roman" w:hAnsi="Times New Roman" w:cs="Times New Roman"/>
          <w:color w:val="000000" w:themeColor="text1"/>
          <w:sz w:val="24"/>
          <w:szCs w:val="24"/>
          <w:lang w:val="es-ES"/>
        </w:rPr>
        <w:t>biplot</w:t>
      </w:r>
      <w:proofErr w:type="spellEnd"/>
      <w:r w:rsidRPr="00243AC5">
        <w:rPr>
          <w:rFonts w:ascii="Times New Roman" w:hAnsi="Times New Roman" w:cs="Times New Roman"/>
          <w:color w:val="000000" w:themeColor="text1"/>
          <w:sz w:val="24"/>
          <w:szCs w:val="24"/>
          <w:lang w:val="es-ES"/>
        </w:rPr>
        <w:t xml:space="preserve"> escalado de diversidad Beta para los estados activo, estivación y </w:t>
      </w:r>
      <w:proofErr w:type="spellStart"/>
      <w:r w:rsidRPr="00243AC5">
        <w:rPr>
          <w:rFonts w:ascii="Times New Roman" w:hAnsi="Times New Roman" w:cs="Times New Roman"/>
          <w:color w:val="000000" w:themeColor="text1"/>
          <w:sz w:val="24"/>
          <w:szCs w:val="24"/>
          <w:lang w:val="es-ES"/>
        </w:rPr>
        <w:t>post-estivación</w:t>
      </w:r>
      <w:proofErr w:type="spellEnd"/>
      <w:r w:rsidRPr="00243AC5">
        <w:rPr>
          <w:rFonts w:ascii="Times New Roman" w:hAnsi="Times New Roman" w:cs="Times New Roman"/>
          <w:color w:val="000000" w:themeColor="text1"/>
          <w:sz w:val="24"/>
          <w:szCs w:val="24"/>
          <w:lang w:val="es-ES"/>
        </w:rPr>
        <w:t xml:space="preserve">. Los números representan las diferentes familias de bacterias presentada. B) </w:t>
      </w:r>
      <w:proofErr w:type="spellStart"/>
      <w:r w:rsidRPr="00243AC5">
        <w:rPr>
          <w:rFonts w:ascii="Times New Roman" w:hAnsi="Times New Roman" w:cs="Times New Roman"/>
          <w:color w:val="000000" w:themeColor="text1"/>
          <w:sz w:val="24"/>
          <w:szCs w:val="24"/>
          <w:lang w:val="es-ES"/>
        </w:rPr>
        <w:t>Biplot</w:t>
      </w:r>
      <w:proofErr w:type="spellEnd"/>
      <w:r w:rsidRPr="00243AC5">
        <w:rPr>
          <w:rFonts w:ascii="Times New Roman" w:hAnsi="Times New Roman" w:cs="Times New Roman"/>
          <w:color w:val="000000" w:themeColor="text1"/>
          <w:sz w:val="24"/>
          <w:szCs w:val="24"/>
          <w:lang w:val="es-ES"/>
        </w:rPr>
        <w:t xml:space="preserve"> con el nombre y posición de bacterias correspondientes a los números presentados en A. N=3</w:t>
      </w:r>
      <w:r w:rsidR="00FF0DC9" w:rsidRPr="00243AC5">
        <w:rPr>
          <w:rFonts w:ascii="Times New Roman" w:hAnsi="Times New Roman" w:cs="Times New Roman"/>
          <w:color w:val="000000" w:themeColor="text1"/>
          <w:sz w:val="24"/>
          <w:szCs w:val="24"/>
          <w:lang w:val="es-ES"/>
        </w:rPr>
        <w:t>.</w:t>
      </w:r>
    </w:p>
    <w:p w14:paraId="17D7A38B" w14:textId="77777777" w:rsidR="00FD7F29" w:rsidRPr="00243AC5" w:rsidRDefault="00FD7F29" w:rsidP="00E74631">
      <w:pPr>
        <w:spacing w:line="480" w:lineRule="auto"/>
        <w:ind w:right="288"/>
        <w:jc w:val="both"/>
        <w:rPr>
          <w:rFonts w:ascii="Times New Roman" w:hAnsi="Times New Roman" w:cs="Times New Roman"/>
          <w:sz w:val="24"/>
          <w:szCs w:val="24"/>
          <w:lang w:val="es-ES"/>
        </w:rPr>
      </w:pPr>
    </w:p>
    <w:p w14:paraId="2A0B8606" w14:textId="46EAF1D9" w:rsidR="00FD7F29" w:rsidRPr="00243AC5" w:rsidRDefault="00FD7F29" w:rsidP="00E74631">
      <w:pPr>
        <w:spacing w:line="480" w:lineRule="auto"/>
        <w:ind w:left="288" w:right="288"/>
        <w:jc w:val="both"/>
        <w:rPr>
          <w:rFonts w:ascii="Times New Roman" w:hAnsi="Times New Roman" w:cs="Times New Roman"/>
          <w:sz w:val="24"/>
          <w:szCs w:val="24"/>
          <w:lang w:val="es-ES"/>
        </w:rPr>
      </w:pPr>
      <w:r w:rsidRPr="00243AC5">
        <w:rPr>
          <w:rFonts w:ascii="Times New Roman" w:hAnsi="Times New Roman" w:cs="Times New Roman"/>
          <w:noProof/>
          <w:sz w:val="24"/>
          <w:szCs w:val="24"/>
        </w:rPr>
        <w:lastRenderedPageBreak/>
        <w:drawing>
          <wp:inline distT="0" distB="0" distL="0" distR="0" wp14:anchorId="73E5F082" wp14:editId="5748A74F">
            <wp:extent cx="4816642" cy="2930124"/>
            <wp:effectExtent l="0" t="0" r="3175" b="3810"/>
            <wp:docPr id="186258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80693" name=""/>
                    <pic:cNvPicPr/>
                  </pic:nvPicPr>
                  <pic:blipFill>
                    <a:blip r:embed="rId12"/>
                    <a:stretch>
                      <a:fillRect/>
                    </a:stretch>
                  </pic:blipFill>
                  <pic:spPr>
                    <a:xfrm>
                      <a:off x="0" y="0"/>
                      <a:ext cx="4818398" cy="2931192"/>
                    </a:xfrm>
                    <a:prstGeom prst="rect">
                      <a:avLst/>
                    </a:prstGeom>
                  </pic:spPr>
                </pic:pic>
              </a:graphicData>
            </a:graphic>
          </wp:inline>
        </w:drawing>
      </w:r>
    </w:p>
    <w:p w14:paraId="277734F6" w14:textId="48268925" w:rsidR="0026427D" w:rsidRDefault="00FD7F29" w:rsidP="00E74631">
      <w:pPr>
        <w:spacing w:line="480" w:lineRule="auto"/>
        <w:ind w:left="288" w:right="288"/>
        <w:jc w:val="both"/>
        <w:rPr>
          <w:rFonts w:ascii="Times New Roman" w:hAnsi="Times New Roman" w:cs="Times New Roman"/>
          <w:sz w:val="24"/>
          <w:szCs w:val="24"/>
          <w:lang w:val="es-MX"/>
        </w:rPr>
      </w:pPr>
      <w:r w:rsidRPr="00243AC5">
        <w:rPr>
          <w:rFonts w:ascii="Times New Roman" w:hAnsi="Times New Roman" w:cs="Times New Roman"/>
          <w:sz w:val="24"/>
          <w:szCs w:val="24"/>
          <w:lang w:val="es-MX"/>
        </w:rPr>
        <w:t>Tabla 2 – taxones más influyentes en la diversidad Beta. Se presentan los taxones que más influyen en el componente 1 y 2 del PCA realizado para observar la diversidad Beta. N=3</w:t>
      </w:r>
      <w:r w:rsidR="00FF0DC9" w:rsidRPr="00243AC5">
        <w:rPr>
          <w:rFonts w:ascii="Times New Roman" w:hAnsi="Times New Roman" w:cs="Times New Roman"/>
          <w:sz w:val="24"/>
          <w:szCs w:val="24"/>
          <w:lang w:val="es-MX"/>
        </w:rPr>
        <w:t>.</w:t>
      </w:r>
    </w:p>
    <w:p w14:paraId="6A04D55B" w14:textId="201F65BE" w:rsidR="00FA2D10" w:rsidRDefault="00FA2D10" w:rsidP="00FA2D10">
      <w:pPr>
        <w:spacing w:line="480" w:lineRule="auto"/>
        <w:ind w:right="288"/>
        <w:jc w:val="both"/>
        <w:rPr>
          <w:rFonts w:ascii="Times New Roman" w:hAnsi="Times New Roman" w:cs="Times New Roman"/>
          <w:sz w:val="24"/>
          <w:szCs w:val="24"/>
          <w:lang w:val="es-MX"/>
        </w:rPr>
      </w:pPr>
      <w:r>
        <w:rPr>
          <w:rFonts w:ascii="Times New Roman" w:hAnsi="Times New Roman" w:cs="Times New Roman"/>
          <w:sz w:val="24"/>
          <w:szCs w:val="24"/>
          <w:lang w:val="es-MX"/>
        </w:rPr>
        <w:br w:type="page"/>
      </w:r>
    </w:p>
    <w:p w14:paraId="6F8EDED8" w14:textId="77777777" w:rsidR="00FA2D10" w:rsidRPr="00243AC5" w:rsidRDefault="00FA2D10" w:rsidP="00FA2D10">
      <w:pPr>
        <w:spacing w:line="480" w:lineRule="auto"/>
        <w:ind w:right="288"/>
        <w:jc w:val="both"/>
        <w:rPr>
          <w:rFonts w:ascii="Times New Roman" w:hAnsi="Times New Roman" w:cs="Times New Roman"/>
          <w:sz w:val="24"/>
          <w:szCs w:val="24"/>
          <w:lang w:val="es-MX"/>
        </w:rPr>
      </w:pPr>
    </w:p>
    <w:p w14:paraId="199D1A42" w14:textId="03619B1A" w:rsidR="004A09AC" w:rsidRPr="00E958C4" w:rsidRDefault="00674634" w:rsidP="004A09AC">
      <w:pPr>
        <w:spacing w:line="480" w:lineRule="auto"/>
        <w:jc w:val="both"/>
        <w:rPr>
          <w:rFonts w:ascii="Times New Roman" w:hAnsi="Times New Roman" w:cs="Times New Roman"/>
          <w:b/>
          <w:bCs/>
          <w:sz w:val="32"/>
          <w:szCs w:val="32"/>
        </w:rPr>
      </w:pPr>
      <w:r w:rsidRPr="00E958C4">
        <w:rPr>
          <w:rFonts w:ascii="Times New Roman" w:hAnsi="Times New Roman" w:cs="Times New Roman"/>
          <w:b/>
          <w:bCs/>
          <w:sz w:val="32"/>
          <w:szCs w:val="32"/>
        </w:rPr>
        <w:t>Microbial Co-occurrence Networks</w:t>
      </w:r>
    </w:p>
    <w:p w14:paraId="0C636B6A" w14:textId="77777777" w:rsidR="00FA2D10" w:rsidRDefault="00674634" w:rsidP="00674634">
      <w:pPr>
        <w:spacing w:line="480" w:lineRule="auto"/>
        <w:jc w:val="both"/>
        <w:rPr>
          <w:rFonts w:ascii="Times New Roman" w:hAnsi="Times New Roman" w:cs="Times New Roman"/>
          <w:sz w:val="24"/>
          <w:szCs w:val="24"/>
        </w:rPr>
      </w:pPr>
      <w:r w:rsidRPr="00674634">
        <w:rPr>
          <w:rFonts w:ascii="Times New Roman" w:hAnsi="Times New Roman" w:cs="Times New Roman"/>
          <w:sz w:val="24"/>
          <w:szCs w:val="24"/>
        </w:rPr>
        <w:t>Differences were observed in the structure of co-occurrence networks between physiological states.</w:t>
      </w:r>
      <w:r w:rsidR="00FA2D10">
        <w:rPr>
          <w:rFonts w:ascii="Times New Roman" w:hAnsi="Times New Roman" w:cs="Times New Roman"/>
          <w:sz w:val="24"/>
          <w:szCs w:val="24"/>
        </w:rPr>
        <w:t xml:space="preserve"> </w:t>
      </w:r>
      <w:r w:rsidRPr="00674634">
        <w:rPr>
          <w:rFonts w:ascii="Times New Roman" w:hAnsi="Times New Roman" w:cs="Times New Roman"/>
          <w:sz w:val="24"/>
          <w:szCs w:val="24"/>
        </w:rPr>
        <w:t>The active state exhibited a complex network, with a greater number of interactions between taxa (Fig. 4). In contrast, the estivation state showed a more simplified network, characterized by lower connectivity.</w:t>
      </w:r>
      <w:r w:rsidR="00FA2D10">
        <w:rPr>
          <w:rFonts w:ascii="Times New Roman" w:hAnsi="Times New Roman" w:cs="Times New Roman"/>
          <w:sz w:val="24"/>
          <w:szCs w:val="24"/>
        </w:rPr>
        <w:t xml:space="preserve"> </w:t>
      </w:r>
    </w:p>
    <w:p w14:paraId="4EDC811B" w14:textId="2AF9B41B" w:rsidR="004A09AC" w:rsidRDefault="00674634" w:rsidP="00674634">
      <w:pPr>
        <w:spacing w:line="480" w:lineRule="auto"/>
        <w:jc w:val="both"/>
        <w:rPr>
          <w:rFonts w:ascii="Times New Roman" w:hAnsi="Times New Roman" w:cs="Times New Roman"/>
          <w:sz w:val="24"/>
          <w:szCs w:val="24"/>
        </w:rPr>
      </w:pPr>
      <w:r w:rsidRPr="00674634">
        <w:rPr>
          <w:rFonts w:ascii="Times New Roman" w:hAnsi="Times New Roman" w:cs="Times New Roman"/>
          <w:sz w:val="24"/>
          <w:szCs w:val="24"/>
        </w:rPr>
        <w:t>The post-estivation state presented an intermediate pattern, with greater structural similarity to the active state than to the estivation state.</w:t>
      </w:r>
      <w:r w:rsidR="00FA2D10">
        <w:rPr>
          <w:rFonts w:ascii="Times New Roman" w:hAnsi="Times New Roman" w:cs="Times New Roman"/>
          <w:sz w:val="24"/>
          <w:szCs w:val="24"/>
        </w:rPr>
        <w:t xml:space="preserve"> </w:t>
      </w:r>
      <w:r w:rsidRPr="00674634">
        <w:rPr>
          <w:rFonts w:ascii="Times New Roman" w:hAnsi="Times New Roman" w:cs="Times New Roman"/>
          <w:sz w:val="24"/>
          <w:szCs w:val="24"/>
        </w:rPr>
        <w:t>Interestingly, no direct connections were observed between the nodes corresponding to estivation and post-estivation, suggesting a reorganization of microbial interactions during the transition between these states.</w:t>
      </w:r>
    </w:p>
    <w:p w14:paraId="475C0D7B" w14:textId="4A01C3DE" w:rsidR="00E958C4" w:rsidRDefault="00E958C4" w:rsidP="00674634">
      <w:pPr>
        <w:spacing w:line="48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0C40586" w14:textId="77777777" w:rsidR="00E958C4" w:rsidRPr="00674634" w:rsidRDefault="00E958C4" w:rsidP="00674634">
      <w:pPr>
        <w:spacing w:line="480" w:lineRule="auto"/>
        <w:jc w:val="both"/>
        <w:rPr>
          <w:rFonts w:ascii="Times New Roman" w:hAnsi="Times New Roman" w:cs="Times New Roman"/>
          <w:sz w:val="24"/>
          <w:szCs w:val="24"/>
        </w:rPr>
      </w:pPr>
    </w:p>
    <w:p w14:paraId="70790A53" w14:textId="212C9135" w:rsidR="00FD7F29" w:rsidRPr="00243AC5" w:rsidRDefault="00FD7F29" w:rsidP="00E74631">
      <w:pPr>
        <w:spacing w:line="480" w:lineRule="auto"/>
        <w:jc w:val="center"/>
        <w:rPr>
          <w:rFonts w:ascii="Times New Roman" w:hAnsi="Times New Roman" w:cs="Times New Roman"/>
          <w:sz w:val="24"/>
          <w:szCs w:val="24"/>
          <w:lang w:val="es-MX"/>
        </w:rPr>
      </w:pPr>
      <w:r w:rsidRPr="00243AC5">
        <w:rPr>
          <w:rFonts w:ascii="Times New Roman" w:hAnsi="Times New Roman" w:cs="Times New Roman"/>
          <w:noProof/>
          <w:sz w:val="24"/>
          <w:szCs w:val="24"/>
          <w:lang w:val="es-MX"/>
        </w:rPr>
        <w:drawing>
          <wp:inline distT="0" distB="0" distL="0" distR="0" wp14:anchorId="45CB5FF7" wp14:editId="70273D9E">
            <wp:extent cx="5202382" cy="2959133"/>
            <wp:effectExtent l="0" t="0" r="0" b="0"/>
            <wp:docPr id="2021741573"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41573" name="Picture 1" descr="A close-up of a computer screen&#10;&#10;Description automatically generated"/>
                    <pic:cNvPicPr/>
                  </pic:nvPicPr>
                  <pic:blipFill>
                    <a:blip r:embed="rId13"/>
                    <a:stretch>
                      <a:fillRect/>
                    </a:stretch>
                  </pic:blipFill>
                  <pic:spPr>
                    <a:xfrm>
                      <a:off x="0" y="0"/>
                      <a:ext cx="5203766" cy="2959920"/>
                    </a:xfrm>
                    <a:prstGeom prst="rect">
                      <a:avLst/>
                    </a:prstGeom>
                  </pic:spPr>
                </pic:pic>
              </a:graphicData>
            </a:graphic>
          </wp:inline>
        </w:drawing>
      </w:r>
    </w:p>
    <w:p w14:paraId="4C2003D6" w14:textId="32309E58" w:rsidR="0026427D" w:rsidRDefault="0026427D" w:rsidP="00E958C4">
      <w:pPr>
        <w:spacing w:line="480" w:lineRule="auto"/>
        <w:jc w:val="both"/>
        <w:rPr>
          <w:rFonts w:ascii="Times New Roman" w:hAnsi="Times New Roman" w:cs="Times New Roman"/>
          <w:color w:val="000000" w:themeColor="text1"/>
          <w:sz w:val="24"/>
          <w:szCs w:val="24"/>
          <w:lang w:val="es-ES"/>
        </w:rPr>
      </w:pPr>
      <w:r w:rsidRPr="00243AC5">
        <w:rPr>
          <w:rFonts w:ascii="Times New Roman" w:hAnsi="Times New Roman" w:cs="Times New Roman"/>
          <w:color w:val="000000" w:themeColor="text1"/>
          <w:sz w:val="24"/>
          <w:szCs w:val="24"/>
          <w:lang w:val="es-ES"/>
        </w:rPr>
        <w:t xml:space="preserve">Fig 4 – Red microbiana de los estados fisiológicos de </w:t>
      </w:r>
      <w:r w:rsidRPr="00243AC5">
        <w:rPr>
          <w:rFonts w:ascii="Times New Roman" w:hAnsi="Times New Roman" w:cs="Times New Roman"/>
          <w:i/>
          <w:iCs/>
          <w:color w:val="000000" w:themeColor="text1"/>
          <w:sz w:val="24"/>
          <w:szCs w:val="24"/>
          <w:lang w:val="es-ES"/>
        </w:rPr>
        <w:t xml:space="preserve">Cornu </w:t>
      </w:r>
      <w:proofErr w:type="spellStart"/>
      <w:r w:rsidRPr="00243AC5">
        <w:rPr>
          <w:rFonts w:ascii="Times New Roman" w:hAnsi="Times New Roman" w:cs="Times New Roman"/>
          <w:i/>
          <w:iCs/>
          <w:color w:val="000000" w:themeColor="text1"/>
          <w:sz w:val="24"/>
          <w:szCs w:val="24"/>
          <w:lang w:val="es-ES"/>
        </w:rPr>
        <w:t>Aspersum</w:t>
      </w:r>
      <w:proofErr w:type="spellEnd"/>
      <w:r w:rsidRPr="00243AC5">
        <w:rPr>
          <w:rFonts w:ascii="Times New Roman" w:hAnsi="Times New Roman" w:cs="Times New Roman"/>
          <w:color w:val="000000" w:themeColor="text1"/>
          <w:sz w:val="24"/>
          <w:szCs w:val="24"/>
          <w:lang w:val="es-ES"/>
        </w:rPr>
        <w:t xml:space="preserve">. Los nodos representan los diferentes taxones (familias) encontradas en los estados fisiológicos de </w:t>
      </w:r>
      <w:r w:rsidRPr="00243AC5">
        <w:rPr>
          <w:rFonts w:ascii="Times New Roman" w:hAnsi="Times New Roman" w:cs="Times New Roman"/>
          <w:i/>
          <w:iCs/>
          <w:color w:val="000000" w:themeColor="text1"/>
          <w:sz w:val="24"/>
          <w:szCs w:val="24"/>
          <w:lang w:val="es-ES"/>
        </w:rPr>
        <w:t xml:space="preserve">Cornu </w:t>
      </w:r>
      <w:proofErr w:type="spellStart"/>
      <w:r w:rsidRPr="00243AC5">
        <w:rPr>
          <w:rFonts w:ascii="Times New Roman" w:hAnsi="Times New Roman" w:cs="Times New Roman"/>
          <w:i/>
          <w:iCs/>
          <w:color w:val="000000" w:themeColor="text1"/>
          <w:sz w:val="24"/>
          <w:szCs w:val="24"/>
          <w:lang w:val="es-ES"/>
        </w:rPr>
        <w:t>Aspersum</w:t>
      </w:r>
      <w:proofErr w:type="spellEnd"/>
      <w:r w:rsidRPr="00243AC5">
        <w:rPr>
          <w:rFonts w:ascii="Times New Roman" w:hAnsi="Times New Roman" w:cs="Times New Roman"/>
          <w:color w:val="000000" w:themeColor="text1"/>
          <w:sz w:val="24"/>
          <w:szCs w:val="24"/>
          <w:lang w:val="es-ES"/>
        </w:rPr>
        <w:t>. Las líneas representan las conexiones de relación y cercanía entre los diferentes taxones. N=3</w:t>
      </w:r>
    </w:p>
    <w:p w14:paraId="524A0314" w14:textId="570806D8" w:rsidR="00E958C4" w:rsidRPr="00E74631" w:rsidRDefault="00E958C4" w:rsidP="00E958C4">
      <w:pPr>
        <w:spacing w:line="480" w:lineRule="auto"/>
        <w:jc w:val="both"/>
        <w:rPr>
          <w:rFonts w:ascii="Times New Roman" w:hAnsi="Times New Roman" w:cs="Times New Roman"/>
          <w:color w:val="000000" w:themeColor="text1"/>
          <w:sz w:val="24"/>
          <w:szCs w:val="24"/>
          <w:lang w:val="es-ES"/>
        </w:rPr>
      </w:pPr>
      <w:r>
        <w:rPr>
          <w:rFonts w:ascii="Times New Roman" w:hAnsi="Times New Roman" w:cs="Times New Roman"/>
          <w:color w:val="000000" w:themeColor="text1"/>
          <w:sz w:val="24"/>
          <w:szCs w:val="24"/>
          <w:lang w:val="es-ES"/>
        </w:rPr>
        <w:br w:type="page"/>
      </w:r>
    </w:p>
    <w:p w14:paraId="45D8ADA0" w14:textId="3179DE4B" w:rsidR="007B255D" w:rsidRPr="00E74631" w:rsidRDefault="00F54C58" w:rsidP="00E74631">
      <w:pPr>
        <w:spacing w:line="480" w:lineRule="auto"/>
        <w:jc w:val="both"/>
        <w:rPr>
          <w:rFonts w:ascii="Times New Roman" w:hAnsi="Times New Roman" w:cs="Times New Roman"/>
          <w:b/>
          <w:bCs/>
          <w:sz w:val="36"/>
          <w:szCs w:val="36"/>
          <w:lang w:val="es-MX"/>
        </w:rPr>
      </w:pPr>
      <w:proofErr w:type="spellStart"/>
      <w:r>
        <w:rPr>
          <w:rFonts w:ascii="Times New Roman" w:hAnsi="Times New Roman" w:cs="Times New Roman"/>
          <w:b/>
          <w:bCs/>
          <w:sz w:val="36"/>
          <w:szCs w:val="36"/>
          <w:lang w:val="es-MX"/>
        </w:rPr>
        <w:lastRenderedPageBreak/>
        <w:t>Discussion</w:t>
      </w:r>
      <w:proofErr w:type="spellEnd"/>
    </w:p>
    <w:p w14:paraId="556E06C9" w14:textId="4F0C0052" w:rsidR="00F54C58" w:rsidRPr="00F54C58" w:rsidRDefault="00F54C58" w:rsidP="00F54C58">
      <w:pPr>
        <w:spacing w:line="480" w:lineRule="auto"/>
        <w:jc w:val="both"/>
        <w:rPr>
          <w:rFonts w:ascii="Times New Roman" w:hAnsi="Times New Roman" w:cs="Times New Roman"/>
          <w:sz w:val="24"/>
          <w:szCs w:val="24"/>
        </w:rPr>
      </w:pPr>
      <w:r w:rsidRPr="00F54C58">
        <w:rPr>
          <w:rFonts w:ascii="Times New Roman" w:hAnsi="Times New Roman" w:cs="Times New Roman"/>
          <w:sz w:val="24"/>
          <w:szCs w:val="24"/>
        </w:rPr>
        <w:t xml:space="preserve">In invertebrates, the relationship between the gut microbiota and animal physiology is essential in the face of environmental variation. The specific physiological adaptations of each limiting species can differentially modulate the gut microbial composition and its metabolic functions. In this study, we analyzed the gut microbiota of </w:t>
      </w:r>
      <w:r w:rsidRPr="00F54C58">
        <w:rPr>
          <w:rFonts w:ascii="Times New Roman" w:hAnsi="Times New Roman" w:cs="Times New Roman"/>
          <w:i/>
          <w:iCs/>
          <w:sz w:val="24"/>
          <w:szCs w:val="24"/>
        </w:rPr>
        <w:t xml:space="preserve">Cornu </w:t>
      </w:r>
      <w:proofErr w:type="spellStart"/>
      <w:r w:rsidRPr="00F54C58">
        <w:rPr>
          <w:rFonts w:ascii="Times New Roman" w:hAnsi="Times New Roman" w:cs="Times New Roman"/>
          <w:i/>
          <w:iCs/>
          <w:sz w:val="24"/>
          <w:szCs w:val="24"/>
        </w:rPr>
        <w:t>aspersum</w:t>
      </w:r>
      <w:proofErr w:type="spellEnd"/>
      <w:r w:rsidRPr="00F54C58">
        <w:rPr>
          <w:rFonts w:ascii="Times New Roman" w:hAnsi="Times New Roman" w:cs="Times New Roman"/>
          <w:sz w:val="24"/>
          <w:szCs w:val="24"/>
        </w:rPr>
        <w:t xml:space="preserve"> in three physiological states (active, estivation, and post-estivation), revealing marked changes in its structure and organization. Our results showed that the active state is associated with greater microbial abundance and complexity, while estivation leads to a reduction in both the abundance and connectivity of bacterial communities. In contrast, the post-estivation state showed a partial recovery of diversity, characterized by greater uniformity in the distribution of taxa.</w:t>
      </w:r>
    </w:p>
    <w:p w14:paraId="79074341" w14:textId="77777777" w:rsidR="00F54C58" w:rsidRPr="00F54C58" w:rsidRDefault="00F54C58" w:rsidP="00F54C58">
      <w:pPr>
        <w:spacing w:line="480" w:lineRule="auto"/>
        <w:jc w:val="both"/>
        <w:rPr>
          <w:rFonts w:ascii="Times New Roman" w:hAnsi="Times New Roman" w:cs="Times New Roman"/>
          <w:sz w:val="24"/>
          <w:szCs w:val="24"/>
        </w:rPr>
      </w:pPr>
      <w:r w:rsidRPr="00F54C58">
        <w:rPr>
          <w:rFonts w:ascii="Times New Roman" w:hAnsi="Times New Roman" w:cs="Times New Roman"/>
          <w:sz w:val="24"/>
          <w:szCs w:val="24"/>
        </w:rPr>
        <w:t xml:space="preserve">The gut microbiota plays key roles in host metabolism, including the degradation of complex dietary compounds (Brune &amp; </w:t>
      </w:r>
      <w:proofErr w:type="spellStart"/>
      <w:r w:rsidRPr="00F54C58">
        <w:rPr>
          <w:rFonts w:ascii="Times New Roman" w:hAnsi="Times New Roman" w:cs="Times New Roman"/>
          <w:sz w:val="24"/>
          <w:szCs w:val="24"/>
        </w:rPr>
        <w:t>Ohkuma</w:t>
      </w:r>
      <w:proofErr w:type="spellEnd"/>
      <w:r w:rsidRPr="00F54C58">
        <w:rPr>
          <w:rFonts w:ascii="Times New Roman" w:hAnsi="Times New Roman" w:cs="Times New Roman"/>
          <w:sz w:val="24"/>
          <w:szCs w:val="24"/>
        </w:rPr>
        <w:t>, 2010), the regulation of the immune system (</w:t>
      </w:r>
      <w:proofErr w:type="spellStart"/>
      <w:r w:rsidRPr="00F54C58">
        <w:rPr>
          <w:rFonts w:ascii="Times New Roman" w:hAnsi="Times New Roman" w:cs="Times New Roman"/>
          <w:sz w:val="24"/>
          <w:szCs w:val="24"/>
        </w:rPr>
        <w:t>Atarashi</w:t>
      </w:r>
      <w:proofErr w:type="spellEnd"/>
      <w:r w:rsidRPr="00F54C58">
        <w:rPr>
          <w:rFonts w:ascii="Times New Roman" w:hAnsi="Times New Roman" w:cs="Times New Roman"/>
          <w:sz w:val="24"/>
          <w:szCs w:val="24"/>
        </w:rPr>
        <w:t xml:space="preserve"> et al., 2011), and the modulation of other microorganisms. In this context, the greater abundance and richness of bacteria observed in active individuals is consistent with previous studies in mollusks, where nutrient availability in active snails favors the abundance and diversity of bacterial communities (Koleva et al., 2012). Similarly, studies in hibernating amphibians have reported similar findings, which coincide with our results during estivation (Tong et al., 2023). Furthermore, studies in bees have shown an increase in microbial diversity after hibernation (Bosmans et al., 2018), consistent with the increase observed in the post-estivation phase.</w:t>
      </w:r>
    </w:p>
    <w:p w14:paraId="26AC0695" w14:textId="77777777" w:rsidR="00F54C58" w:rsidRPr="00F54C58" w:rsidRDefault="00F54C58" w:rsidP="00F54C58">
      <w:pPr>
        <w:spacing w:line="480" w:lineRule="auto"/>
        <w:jc w:val="both"/>
        <w:rPr>
          <w:rFonts w:ascii="Times New Roman" w:hAnsi="Times New Roman" w:cs="Times New Roman"/>
          <w:sz w:val="24"/>
          <w:szCs w:val="24"/>
        </w:rPr>
      </w:pPr>
      <w:r w:rsidRPr="00F54C58">
        <w:rPr>
          <w:rFonts w:ascii="Times New Roman" w:hAnsi="Times New Roman" w:cs="Times New Roman"/>
          <w:sz w:val="24"/>
          <w:szCs w:val="24"/>
        </w:rPr>
        <w:t xml:space="preserve">The role of diet is central to the structuring of the gut microbiota. In our study, active individuals consumed a high-fiber diet (lettuce), which likely favored the abundance of taxa such as </w:t>
      </w:r>
      <w:proofErr w:type="spellStart"/>
      <w:r w:rsidRPr="00F54C58">
        <w:rPr>
          <w:rFonts w:ascii="Times New Roman" w:hAnsi="Times New Roman" w:cs="Times New Roman"/>
          <w:i/>
          <w:iCs/>
          <w:sz w:val="24"/>
          <w:szCs w:val="24"/>
        </w:rPr>
        <w:t>Prevotellaceae</w:t>
      </w:r>
      <w:proofErr w:type="spellEnd"/>
      <w:r w:rsidRPr="00F54C58">
        <w:rPr>
          <w:rFonts w:ascii="Times New Roman" w:hAnsi="Times New Roman" w:cs="Times New Roman"/>
          <w:sz w:val="24"/>
          <w:szCs w:val="24"/>
        </w:rPr>
        <w:t xml:space="preserve">, associated with the degradation of complex polysaccharides. Fiber acts as a </w:t>
      </w:r>
      <w:r w:rsidRPr="00F54C58">
        <w:rPr>
          <w:rFonts w:ascii="Times New Roman" w:hAnsi="Times New Roman" w:cs="Times New Roman"/>
          <w:sz w:val="24"/>
          <w:szCs w:val="24"/>
        </w:rPr>
        <w:lastRenderedPageBreak/>
        <w:t>prebiotic, promoting microbial abundance and diversity (Jovanovic-</w:t>
      </w:r>
      <w:proofErr w:type="spellStart"/>
      <w:r w:rsidRPr="00F54C58">
        <w:rPr>
          <w:rFonts w:ascii="Times New Roman" w:hAnsi="Times New Roman" w:cs="Times New Roman"/>
          <w:sz w:val="24"/>
          <w:szCs w:val="24"/>
        </w:rPr>
        <w:t>Malinovska</w:t>
      </w:r>
      <w:proofErr w:type="spellEnd"/>
      <w:r w:rsidRPr="00F54C58">
        <w:rPr>
          <w:rFonts w:ascii="Times New Roman" w:hAnsi="Times New Roman" w:cs="Times New Roman"/>
          <w:sz w:val="24"/>
          <w:szCs w:val="24"/>
        </w:rPr>
        <w:t xml:space="preserve"> et al., 2014). In contrast, the absence of food during estivation eliminates energy sources (Cramp, 2009) and inhibits digestive processes (</w:t>
      </w:r>
      <w:proofErr w:type="spellStart"/>
      <w:r w:rsidRPr="00F54C58">
        <w:rPr>
          <w:rFonts w:ascii="Times New Roman" w:hAnsi="Times New Roman" w:cs="Times New Roman"/>
          <w:sz w:val="24"/>
          <w:szCs w:val="24"/>
        </w:rPr>
        <w:t>Tilikj</w:t>
      </w:r>
      <w:proofErr w:type="spellEnd"/>
      <w:r w:rsidRPr="00F54C58">
        <w:rPr>
          <w:rFonts w:ascii="Times New Roman" w:hAnsi="Times New Roman" w:cs="Times New Roman"/>
          <w:sz w:val="24"/>
          <w:szCs w:val="24"/>
        </w:rPr>
        <w:t xml:space="preserve"> &amp; Novo, 2022), creating a less favorable environment for microorganisms, resulting in decreased bacterial abundance and diversity. Interestingly, the post-estivation state exhibited greater microbial diversity than the active state. This pattern could be explained by metabolic reactivation after prolonged fasting, which restores resources and generates new ecological niches that favor microbial diversification.</w:t>
      </w:r>
    </w:p>
    <w:p w14:paraId="6C03A8BB" w14:textId="77777777" w:rsidR="003A4287" w:rsidRDefault="00F54C58" w:rsidP="00F54C58">
      <w:pPr>
        <w:spacing w:line="480" w:lineRule="auto"/>
        <w:jc w:val="both"/>
        <w:rPr>
          <w:rFonts w:ascii="Times New Roman" w:hAnsi="Times New Roman" w:cs="Times New Roman"/>
          <w:sz w:val="24"/>
          <w:szCs w:val="24"/>
        </w:rPr>
      </w:pPr>
      <w:r w:rsidRPr="00F54C58">
        <w:rPr>
          <w:rFonts w:ascii="Times New Roman" w:hAnsi="Times New Roman" w:cs="Times New Roman"/>
          <w:sz w:val="24"/>
          <w:szCs w:val="24"/>
        </w:rPr>
        <w:t xml:space="preserve">Analysis of specific taxa provides evidence regarding possible functions associated with each physiological state. The abundance of </w:t>
      </w:r>
      <w:proofErr w:type="spellStart"/>
      <w:r w:rsidRPr="00F54C58">
        <w:rPr>
          <w:rFonts w:ascii="Times New Roman" w:hAnsi="Times New Roman" w:cs="Times New Roman"/>
          <w:i/>
          <w:iCs/>
          <w:sz w:val="24"/>
          <w:szCs w:val="24"/>
        </w:rPr>
        <w:t>Prevotellacea</w:t>
      </w:r>
      <w:proofErr w:type="spellEnd"/>
      <w:r w:rsidRPr="00F54C58">
        <w:rPr>
          <w:rFonts w:ascii="Times New Roman" w:hAnsi="Times New Roman" w:cs="Times New Roman"/>
          <w:sz w:val="24"/>
          <w:szCs w:val="24"/>
        </w:rPr>
        <w:t xml:space="preserve"> in active individuals is associated with diets rich in carbohydrates and fiber, due to its ability to degrade complex polysaccharides (Precup, G., &amp; </w:t>
      </w:r>
      <w:proofErr w:type="spellStart"/>
      <w:r w:rsidRPr="00F54C58">
        <w:rPr>
          <w:rFonts w:ascii="Times New Roman" w:hAnsi="Times New Roman" w:cs="Times New Roman"/>
          <w:sz w:val="24"/>
          <w:szCs w:val="24"/>
        </w:rPr>
        <w:t>Vodnar</w:t>
      </w:r>
      <w:proofErr w:type="spellEnd"/>
      <w:r w:rsidRPr="00F54C58">
        <w:rPr>
          <w:rFonts w:ascii="Times New Roman" w:hAnsi="Times New Roman" w:cs="Times New Roman"/>
          <w:sz w:val="24"/>
          <w:szCs w:val="24"/>
        </w:rPr>
        <w:t xml:space="preserve"> DC., 2019; Tett, A., et al., 2021). Likewise, members of </w:t>
      </w:r>
      <w:proofErr w:type="spellStart"/>
      <w:r w:rsidRPr="00F54C58">
        <w:rPr>
          <w:rFonts w:ascii="Times New Roman" w:hAnsi="Times New Roman" w:cs="Times New Roman"/>
          <w:i/>
          <w:iCs/>
          <w:sz w:val="24"/>
          <w:szCs w:val="24"/>
        </w:rPr>
        <w:t>Mycoplasmataceae</w:t>
      </w:r>
      <w:proofErr w:type="spellEnd"/>
      <w:r w:rsidRPr="00F54C58">
        <w:rPr>
          <w:rFonts w:ascii="Times New Roman" w:hAnsi="Times New Roman" w:cs="Times New Roman"/>
          <w:sz w:val="24"/>
          <w:szCs w:val="24"/>
        </w:rPr>
        <w:t xml:space="preserve">, such as </w:t>
      </w:r>
      <w:r w:rsidRPr="00F54C58">
        <w:rPr>
          <w:rFonts w:ascii="Times New Roman" w:hAnsi="Times New Roman" w:cs="Times New Roman"/>
          <w:i/>
          <w:iCs/>
          <w:sz w:val="24"/>
          <w:szCs w:val="24"/>
        </w:rPr>
        <w:t>Ureaplasma</w:t>
      </w:r>
      <w:r w:rsidRPr="00F54C58">
        <w:rPr>
          <w:rFonts w:ascii="Times New Roman" w:hAnsi="Times New Roman" w:cs="Times New Roman"/>
          <w:sz w:val="24"/>
          <w:szCs w:val="24"/>
        </w:rPr>
        <w:t xml:space="preserve"> and </w:t>
      </w:r>
      <w:r w:rsidRPr="00F54C58">
        <w:rPr>
          <w:rFonts w:ascii="Times New Roman" w:hAnsi="Times New Roman" w:cs="Times New Roman"/>
          <w:i/>
          <w:iCs/>
          <w:sz w:val="24"/>
          <w:szCs w:val="24"/>
        </w:rPr>
        <w:t>Mycoplasma</w:t>
      </w:r>
      <w:r w:rsidRPr="00F54C58">
        <w:rPr>
          <w:rFonts w:ascii="Times New Roman" w:hAnsi="Times New Roman" w:cs="Times New Roman"/>
          <w:sz w:val="24"/>
          <w:szCs w:val="24"/>
        </w:rPr>
        <w:t xml:space="preserve">, are identified as potentially involved in nitrogen metabolism (Swanson, M. T., et al., 2022). </w:t>
      </w:r>
      <w:r w:rsidRPr="00F54C58">
        <w:rPr>
          <w:rFonts w:ascii="Times New Roman" w:hAnsi="Times New Roman" w:cs="Times New Roman"/>
          <w:i/>
          <w:iCs/>
          <w:sz w:val="24"/>
          <w:szCs w:val="24"/>
        </w:rPr>
        <w:t>Ureaplasma</w:t>
      </w:r>
      <w:r w:rsidRPr="00F54C58">
        <w:rPr>
          <w:rFonts w:ascii="Times New Roman" w:hAnsi="Times New Roman" w:cs="Times New Roman"/>
          <w:sz w:val="24"/>
          <w:szCs w:val="24"/>
        </w:rPr>
        <w:t xml:space="preserve"> participates in the hydrolysis of urea (Smith, D. G., 1993), producing ammonia that can be reused in amino acid synthesis (Stewart, G. S., &amp; Smith, C. P., 2005). For its part, </w:t>
      </w:r>
      <w:r w:rsidRPr="00F54C58">
        <w:rPr>
          <w:rFonts w:ascii="Times New Roman" w:hAnsi="Times New Roman" w:cs="Times New Roman"/>
          <w:i/>
          <w:iCs/>
          <w:sz w:val="24"/>
          <w:szCs w:val="24"/>
        </w:rPr>
        <w:t>Mycoplasma</w:t>
      </w:r>
      <w:r w:rsidRPr="00F54C58">
        <w:rPr>
          <w:rFonts w:ascii="Times New Roman" w:hAnsi="Times New Roman" w:cs="Times New Roman"/>
          <w:sz w:val="24"/>
          <w:szCs w:val="24"/>
        </w:rPr>
        <w:t xml:space="preserve"> could contribute to immunological tolerance by decreasing cellular activity and the humoral response during the accumulation of toxic products, reducing energy expenditure, and inhibiting digestive processes that occur during estivation (Adegboye, D. S., 1978). Furthermore, </w:t>
      </w:r>
      <w:r w:rsidRPr="00F54C58">
        <w:rPr>
          <w:rFonts w:ascii="Times New Roman" w:hAnsi="Times New Roman" w:cs="Times New Roman"/>
          <w:i/>
          <w:iCs/>
          <w:sz w:val="24"/>
          <w:szCs w:val="24"/>
        </w:rPr>
        <w:t>Enterobacteriaceae</w:t>
      </w:r>
      <w:r w:rsidRPr="00F54C58">
        <w:rPr>
          <w:rFonts w:ascii="Times New Roman" w:hAnsi="Times New Roman" w:cs="Times New Roman"/>
          <w:sz w:val="24"/>
          <w:szCs w:val="24"/>
        </w:rPr>
        <w:t xml:space="preserve"> taxa, such as </w:t>
      </w:r>
      <w:r w:rsidRPr="00F54C58">
        <w:rPr>
          <w:rFonts w:ascii="Times New Roman" w:hAnsi="Times New Roman" w:cs="Times New Roman"/>
          <w:i/>
          <w:iCs/>
          <w:sz w:val="24"/>
          <w:szCs w:val="24"/>
        </w:rPr>
        <w:t>E. coli</w:t>
      </w:r>
      <w:r w:rsidRPr="00F54C58">
        <w:rPr>
          <w:rFonts w:ascii="Times New Roman" w:hAnsi="Times New Roman" w:cs="Times New Roman"/>
          <w:sz w:val="24"/>
          <w:szCs w:val="24"/>
        </w:rPr>
        <w:t>, may participate in vitamin synthesis, the maintenance of anaerobic conditions, and the regulation of other microbial populations (Moreira de Gouveia, 2024).</w:t>
      </w:r>
    </w:p>
    <w:p w14:paraId="3085403F" w14:textId="22FB0594" w:rsidR="00F54C58" w:rsidRPr="00F54C58" w:rsidRDefault="00F54C58" w:rsidP="00F54C58">
      <w:pPr>
        <w:spacing w:line="480" w:lineRule="auto"/>
        <w:jc w:val="both"/>
        <w:rPr>
          <w:rFonts w:ascii="Times New Roman" w:hAnsi="Times New Roman" w:cs="Times New Roman"/>
          <w:sz w:val="24"/>
          <w:szCs w:val="24"/>
        </w:rPr>
      </w:pPr>
      <w:r w:rsidRPr="00F54C58">
        <w:rPr>
          <w:rFonts w:ascii="Times New Roman" w:hAnsi="Times New Roman" w:cs="Times New Roman"/>
          <w:sz w:val="24"/>
          <w:szCs w:val="24"/>
        </w:rPr>
        <w:t xml:space="preserve">Bacteria belonging to the </w:t>
      </w:r>
      <w:proofErr w:type="spellStart"/>
      <w:r w:rsidRPr="00F54C58">
        <w:rPr>
          <w:rFonts w:ascii="Times New Roman" w:hAnsi="Times New Roman" w:cs="Times New Roman"/>
          <w:i/>
          <w:iCs/>
          <w:sz w:val="24"/>
          <w:szCs w:val="24"/>
        </w:rPr>
        <w:t>Propionibacteriaceae</w:t>
      </w:r>
      <w:proofErr w:type="spellEnd"/>
      <w:r w:rsidRPr="00F54C58">
        <w:rPr>
          <w:rFonts w:ascii="Times New Roman" w:hAnsi="Times New Roman" w:cs="Times New Roman"/>
          <w:sz w:val="24"/>
          <w:szCs w:val="24"/>
        </w:rPr>
        <w:t xml:space="preserve"> family were also influential in the microbial diversity of the post-estivation state. These bacteria may play a fundamental role in restoring intestinal balance, allowing the growth of </w:t>
      </w:r>
      <w:r w:rsidRPr="00F54C58">
        <w:rPr>
          <w:rFonts w:ascii="Times New Roman" w:hAnsi="Times New Roman" w:cs="Times New Roman"/>
          <w:i/>
          <w:iCs/>
          <w:sz w:val="24"/>
          <w:szCs w:val="24"/>
        </w:rPr>
        <w:t>bifidobacteria</w:t>
      </w:r>
      <w:r w:rsidRPr="00F54C58">
        <w:rPr>
          <w:rFonts w:ascii="Times New Roman" w:hAnsi="Times New Roman" w:cs="Times New Roman"/>
          <w:sz w:val="24"/>
          <w:szCs w:val="24"/>
        </w:rPr>
        <w:t xml:space="preserve"> (</w:t>
      </w:r>
      <w:proofErr w:type="spellStart"/>
      <w:r w:rsidRPr="00F54C58">
        <w:rPr>
          <w:rFonts w:ascii="Times New Roman" w:hAnsi="Times New Roman" w:cs="Times New Roman"/>
          <w:sz w:val="24"/>
          <w:szCs w:val="24"/>
        </w:rPr>
        <w:t>Bouglé</w:t>
      </w:r>
      <w:proofErr w:type="spellEnd"/>
      <w:r w:rsidRPr="00F54C58">
        <w:rPr>
          <w:rFonts w:ascii="Times New Roman" w:hAnsi="Times New Roman" w:cs="Times New Roman"/>
          <w:sz w:val="24"/>
          <w:szCs w:val="24"/>
        </w:rPr>
        <w:t xml:space="preserve">, D., et al., 1999) and contributing </w:t>
      </w:r>
      <w:r w:rsidRPr="00F54C58">
        <w:rPr>
          <w:rFonts w:ascii="Times New Roman" w:hAnsi="Times New Roman" w:cs="Times New Roman"/>
          <w:sz w:val="24"/>
          <w:szCs w:val="24"/>
        </w:rPr>
        <w:lastRenderedPageBreak/>
        <w:t>to the production of essential vitamins such as vitamin B12 (</w:t>
      </w:r>
      <w:proofErr w:type="spellStart"/>
      <w:r w:rsidRPr="00F54C58">
        <w:rPr>
          <w:rFonts w:ascii="Times New Roman" w:hAnsi="Times New Roman" w:cs="Times New Roman"/>
          <w:sz w:val="24"/>
          <w:szCs w:val="24"/>
        </w:rPr>
        <w:t>Piwowarek</w:t>
      </w:r>
      <w:proofErr w:type="spellEnd"/>
      <w:r w:rsidRPr="00F54C58">
        <w:rPr>
          <w:rFonts w:ascii="Times New Roman" w:hAnsi="Times New Roman" w:cs="Times New Roman"/>
          <w:sz w:val="24"/>
          <w:szCs w:val="24"/>
        </w:rPr>
        <w:t xml:space="preserve">, K., et al., 2018). Furthermore, the production of bacteriocins by these bacteria and members of </w:t>
      </w:r>
      <w:proofErr w:type="spellStart"/>
      <w:r w:rsidRPr="00F54C58">
        <w:rPr>
          <w:rFonts w:ascii="Times New Roman" w:hAnsi="Times New Roman" w:cs="Times New Roman"/>
          <w:i/>
          <w:iCs/>
          <w:sz w:val="24"/>
          <w:szCs w:val="24"/>
        </w:rPr>
        <w:t>Burkholderiaceae</w:t>
      </w:r>
      <w:proofErr w:type="spellEnd"/>
      <w:r w:rsidRPr="00F54C58">
        <w:rPr>
          <w:rFonts w:ascii="Times New Roman" w:hAnsi="Times New Roman" w:cs="Times New Roman"/>
          <w:sz w:val="24"/>
          <w:szCs w:val="24"/>
        </w:rPr>
        <w:t xml:space="preserve"> could limit the growth of pathogenic microorganisms (Lyon et al., 1993; Depoorter et al., 2016). Additionally, </w:t>
      </w:r>
      <w:proofErr w:type="spellStart"/>
      <w:r w:rsidRPr="00F54C58">
        <w:rPr>
          <w:rFonts w:ascii="Times New Roman" w:hAnsi="Times New Roman" w:cs="Times New Roman"/>
          <w:i/>
          <w:iCs/>
          <w:sz w:val="24"/>
          <w:szCs w:val="24"/>
        </w:rPr>
        <w:t>Burkholderiaceae</w:t>
      </w:r>
      <w:proofErr w:type="spellEnd"/>
      <w:r w:rsidRPr="00F54C58">
        <w:rPr>
          <w:rFonts w:ascii="Times New Roman" w:hAnsi="Times New Roman" w:cs="Times New Roman"/>
          <w:sz w:val="24"/>
          <w:szCs w:val="24"/>
        </w:rPr>
        <w:t xml:space="preserve"> could contribute to the detoxification of compounds generated during estivation, promoting metabolic recovery (Grove, 2010).</w:t>
      </w:r>
    </w:p>
    <w:p w14:paraId="39E8B82E" w14:textId="71839294" w:rsidR="00F54C58" w:rsidRPr="00F54C58" w:rsidRDefault="00F54C58" w:rsidP="00F54C58">
      <w:pPr>
        <w:spacing w:line="480" w:lineRule="auto"/>
        <w:jc w:val="both"/>
        <w:rPr>
          <w:rFonts w:ascii="Times New Roman" w:hAnsi="Times New Roman" w:cs="Times New Roman"/>
          <w:sz w:val="24"/>
          <w:szCs w:val="24"/>
        </w:rPr>
      </w:pPr>
      <w:r w:rsidRPr="00F54C58">
        <w:rPr>
          <w:rFonts w:ascii="Times New Roman" w:hAnsi="Times New Roman" w:cs="Times New Roman"/>
          <w:sz w:val="24"/>
          <w:szCs w:val="24"/>
        </w:rPr>
        <w:t>This study has significant limitations, including the small sample size (N=3) and the lack of control for variables such as age. Although adult snails were selected, their age was not considered, which could influence bacterial diversity and abundance. Furthermore, while the taxonomic analysis provides structural information, it does not allow for direct inferences about the metabolic functions of the gut microbiota, highlighting the need to integrate multi-omics approaches using metabolomics tools to further investigate functional microbiota-host interactions.</w:t>
      </w:r>
    </w:p>
    <w:p w14:paraId="5E086F19" w14:textId="00BE71EB" w:rsidR="00C67887" w:rsidRPr="00F54C58" w:rsidRDefault="00F54C58" w:rsidP="00F54C58">
      <w:pPr>
        <w:spacing w:line="480" w:lineRule="auto"/>
        <w:jc w:val="both"/>
        <w:rPr>
          <w:rFonts w:ascii="Times New Roman" w:hAnsi="Times New Roman" w:cs="Times New Roman"/>
          <w:sz w:val="24"/>
          <w:szCs w:val="24"/>
        </w:rPr>
      </w:pPr>
      <w:r w:rsidRPr="00F54C58">
        <w:rPr>
          <w:rFonts w:ascii="Times New Roman" w:hAnsi="Times New Roman" w:cs="Times New Roman"/>
          <w:sz w:val="24"/>
          <w:szCs w:val="24"/>
        </w:rPr>
        <w:t xml:space="preserve">This study has characterized and compared the gut microbiota of </w:t>
      </w:r>
      <w:r w:rsidRPr="00F54C58">
        <w:rPr>
          <w:rFonts w:ascii="Times New Roman" w:hAnsi="Times New Roman" w:cs="Times New Roman"/>
          <w:i/>
          <w:iCs/>
          <w:sz w:val="24"/>
          <w:szCs w:val="24"/>
        </w:rPr>
        <w:t xml:space="preserve">C. </w:t>
      </w:r>
      <w:proofErr w:type="spellStart"/>
      <w:r w:rsidRPr="00F54C58">
        <w:rPr>
          <w:rFonts w:ascii="Times New Roman" w:hAnsi="Times New Roman" w:cs="Times New Roman"/>
          <w:i/>
          <w:iCs/>
          <w:sz w:val="24"/>
          <w:szCs w:val="24"/>
        </w:rPr>
        <w:t>aspersum</w:t>
      </w:r>
      <w:proofErr w:type="spellEnd"/>
      <w:r w:rsidRPr="00F54C58">
        <w:rPr>
          <w:rFonts w:ascii="Times New Roman" w:hAnsi="Times New Roman" w:cs="Times New Roman"/>
          <w:sz w:val="24"/>
          <w:szCs w:val="24"/>
        </w:rPr>
        <w:t xml:space="preserve"> during different physiological states, offering valuable insights into how physiological adaptations interact with the gut microbiota. Our exploratory approach suggests that dormancy states associated with extreme metabolic changes, such as estivation, could affect the microbial composition of </w:t>
      </w:r>
      <w:r w:rsidRPr="00F54C58">
        <w:rPr>
          <w:rFonts w:ascii="Times New Roman" w:hAnsi="Times New Roman" w:cs="Times New Roman"/>
          <w:i/>
          <w:iCs/>
          <w:sz w:val="24"/>
          <w:szCs w:val="24"/>
        </w:rPr>
        <w:t xml:space="preserve">C. </w:t>
      </w:r>
      <w:proofErr w:type="spellStart"/>
      <w:r w:rsidRPr="00F54C58">
        <w:rPr>
          <w:rFonts w:ascii="Times New Roman" w:hAnsi="Times New Roman" w:cs="Times New Roman"/>
          <w:i/>
          <w:iCs/>
          <w:sz w:val="24"/>
          <w:szCs w:val="24"/>
        </w:rPr>
        <w:t>aspersum</w:t>
      </w:r>
      <w:proofErr w:type="spellEnd"/>
      <w:r w:rsidRPr="00F54C58">
        <w:rPr>
          <w:rFonts w:ascii="Times New Roman" w:hAnsi="Times New Roman" w:cs="Times New Roman"/>
          <w:sz w:val="24"/>
          <w:szCs w:val="24"/>
        </w:rPr>
        <w:t xml:space="preserve">. This interaction between physiology and microbiota could constitute a key mechanism in the phenotypic plasticity and ecological resilience of the species, allowing these organisms to expand and invade new ecosystems with fluctuating environmental variables. To validate the patterns found in this study, it is essential to conduct replicates with larger sample sizes and delve deeper into the ecological and functional relationships of the gut microbiota of </w:t>
      </w:r>
      <w:r w:rsidRPr="00F54C58">
        <w:rPr>
          <w:rFonts w:ascii="Times New Roman" w:hAnsi="Times New Roman" w:cs="Times New Roman"/>
          <w:i/>
          <w:iCs/>
          <w:sz w:val="24"/>
          <w:szCs w:val="24"/>
        </w:rPr>
        <w:t xml:space="preserve">C. </w:t>
      </w:r>
      <w:proofErr w:type="spellStart"/>
      <w:r w:rsidRPr="00F54C58">
        <w:rPr>
          <w:rFonts w:ascii="Times New Roman" w:hAnsi="Times New Roman" w:cs="Times New Roman"/>
          <w:i/>
          <w:iCs/>
          <w:sz w:val="24"/>
          <w:szCs w:val="24"/>
        </w:rPr>
        <w:t>aspersum</w:t>
      </w:r>
      <w:proofErr w:type="spellEnd"/>
      <w:r w:rsidRPr="00F54C58">
        <w:rPr>
          <w:rFonts w:ascii="Times New Roman" w:hAnsi="Times New Roman" w:cs="Times New Roman"/>
          <w:sz w:val="24"/>
          <w:szCs w:val="24"/>
        </w:rPr>
        <w:t xml:space="preserve"> using complementary metabolomic approache</w:t>
      </w:r>
      <w:r w:rsidR="00F03B27" w:rsidRPr="00F54C58">
        <w:rPr>
          <w:rFonts w:ascii="Times New Roman" w:hAnsi="Times New Roman" w:cs="Times New Roman"/>
          <w:sz w:val="24"/>
          <w:szCs w:val="24"/>
        </w:rPr>
        <w:t>s</w:t>
      </w:r>
      <w:r w:rsidR="00604CC8" w:rsidRPr="00F54C58">
        <w:rPr>
          <w:rFonts w:ascii="Times New Roman" w:hAnsi="Times New Roman" w:cs="Times New Roman"/>
          <w:sz w:val="24"/>
          <w:szCs w:val="24"/>
        </w:rPr>
        <w:t>.</w:t>
      </w:r>
    </w:p>
    <w:p w14:paraId="51E8C0D2" w14:textId="55CFF8E5" w:rsidR="00982FA8" w:rsidRPr="00E74631" w:rsidRDefault="00F54C58" w:rsidP="00982FA8">
      <w:pPr>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References</w:t>
      </w:r>
    </w:p>
    <w:p w14:paraId="6647948F" w14:textId="71931F44"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lastRenderedPageBreak/>
        <w:t>Adegboye, D. S. (1978). A review of mycoplasma-induced immunosuppression. The British Veterinary Journal, 134(6), 556–560. https://doi.org/10.1016/s0007-1935(17)33337-7</w:t>
      </w:r>
    </w:p>
    <w:p w14:paraId="22FE6F42" w14:textId="72ED4643"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Alberdi, A., </w:t>
      </w:r>
      <w:proofErr w:type="spellStart"/>
      <w:r w:rsidRPr="0045574D">
        <w:rPr>
          <w:rFonts w:ascii="Times New Roman" w:hAnsi="Times New Roman" w:cs="Times New Roman"/>
          <w:color w:val="000000" w:themeColor="text1"/>
          <w:sz w:val="24"/>
          <w:szCs w:val="24"/>
        </w:rPr>
        <w:t>Aizpurua</w:t>
      </w:r>
      <w:proofErr w:type="spellEnd"/>
      <w:r w:rsidRPr="0045574D">
        <w:rPr>
          <w:rFonts w:ascii="Times New Roman" w:hAnsi="Times New Roman" w:cs="Times New Roman"/>
          <w:color w:val="000000" w:themeColor="text1"/>
          <w:sz w:val="24"/>
          <w:szCs w:val="24"/>
        </w:rPr>
        <w:t>, O., Bohmann, K., Zepeda-Mendoza, M. L., &amp; Gilbert, M. T. P. (2016). Do vertebrate gut metagenomes confer rapid ecological adaptation? Trends in Ecology &amp; Evolution, 31(9), 689–699. https://doi.org/10.1016/j.tree.2016.06.008</w:t>
      </w:r>
    </w:p>
    <w:p w14:paraId="73D6435F" w14:textId="2B62FDB8" w:rsidR="0045574D" w:rsidRPr="0045574D" w:rsidRDefault="0045574D" w:rsidP="0045574D">
      <w:pPr>
        <w:ind w:left="360"/>
        <w:jc w:val="both"/>
        <w:rPr>
          <w:rFonts w:ascii="Times New Roman" w:hAnsi="Times New Roman" w:cs="Times New Roman"/>
          <w:color w:val="000000" w:themeColor="text1"/>
          <w:sz w:val="24"/>
          <w:szCs w:val="24"/>
        </w:rPr>
      </w:pPr>
      <w:proofErr w:type="spellStart"/>
      <w:r w:rsidRPr="0045574D">
        <w:rPr>
          <w:rFonts w:ascii="Times New Roman" w:hAnsi="Times New Roman" w:cs="Times New Roman"/>
          <w:color w:val="000000" w:themeColor="text1"/>
          <w:sz w:val="24"/>
          <w:szCs w:val="24"/>
        </w:rPr>
        <w:t>Alshammary</w:t>
      </w:r>
      <w:proofErr w:type="spellEnd"/>
      <w:r w:rsidRPr="0045574D">
        <w:rPr>
          <w:rFonts w:ascii="Times New Roman" w:hAnsi="Times New Roman" w:cs="Times New Roman"/>
          <w:color w:val="000000" w:themeColor="text1"/>
          <w:sz w:val="24"/>
          <w:szCs w:val="24"/>
        </w:rPr>
        <w:t xml:space="preserve">, A. G., Rajab, J. M., &amp; </w:t>
      </w:r>
      <w:proofErr w:type="spellStart"/>
      <w:r w:rsidRPr="0045574D">
        <w:rPr>
          <w:rFonts w:ascii="Times New Roman" w:hAnsi="Times New Roman" w:cs="Times New Roman"/>
          <w:color w:val="000000" w:themeColor="text1"/>
          <w:sz w:val="24"/>
          <w:szCs w:val="24"/>
        </w:rPr>
        <w:t>Alshammary</w:t>
      </w:r>
      <w:proofErr w:type="spellEnd"/>
      <w:r w:rsidRPr="0045574D">
        <w:rPr>
          <w:rFonts w:ascii="Times New Roman" w:hAnsi="Times New Roman" w:cs="Times New Roman"/>
          <w:color w:val="000000" w:themeColor="text1"/>
          <w:sz w:val="24"/>
          <w:szCs w:val="24"/>
        </w:rPr>
        <w:t>, R. A. A. (2024). The role of Microbiota in animal physiology: An integrative review. Al-Salam Journal for Medical Science, 3(2), 53–61. https://doi.org/10.55145/ajbms.2024.03.02.08</w:t>
      </w:r>
    </w:p>
    <w:p w14:paraId="1F309F06" w14:textId="2C113978" w:rsidR="0045574D" w:rsidRPr="0045574D" w:rsidRDefault="0045574D" w:rsidP="0045574D">
      <w:pPr>
        <w:ind w:left="360"/>
        <w:jc w:val="both"/>
        <w:rPr>
          <w:rFonts w:ascii="Times New Roman" w:hAnsi="Times New Roman" w:cs="Times New Roman"/>
          <w:color w:val="000000" w:themeColor="text1"/>
          <w:sz w:val="24"/>
          <w:szCs w:val="24"/>
        </w:rPr>
      </w:pPr>
      <w:proofErr w:type="spellStart"/>
      <w:r w:rsidRPr="0045574D">
        <w:rPr>
          <w:rFonts w:ascii="Times New Roman" w:hAnsi="Times New Roman" w:cs="Times New Roman"/>
          <w:color w:val="000000" w:themeColor="text1"/>
          <w:sz w:val="24"/>
          <w:szCs w:val="24"/>
        </w:rPr>
        <w:t>Atarashi</w:t>
      </w:r>
      <w:proofErr w:type="spellEnd"/>
      <w:r w:rsidRPr="0045574D">
        <w:rPr>
          <w:rFonts w:ascii="Times New Roman" w:hAnsi="Times New Roman" w:cs="Times New Roman"/>
          <w:color w:val="000000" w:themeColor="text1"/>
          <w:sz w:val="24"/>
          <w:szCs w:val="24"/>
        </w:rPr>
        <w:t xml:space="preserve">, K., Tanoue, T., Shima, T., Imaoka, A., Kuwahara, T., Momose, Y., Cheng, G., Yamasaki, S., Saito, T., </w:t>
      </w:r>
      <w:proofErr w:type="spellStart"/>
      <w:r w:rsidRPr="0045574D">
        <w:rPr>
          <w:rFonts w:ascii="Times New Roman" w:hAnsi="Times New Roman" w:cs="Times New Roman"/>
          <w:color w:val="000000" w:themeColor="text1"/>
          <w:sz w:val="24"/>
          <w:szCs w:val="24"/>
        </w:rPr>
        <w:t>Ohba</w:t>
      </w:r>
      <w:proofErr w:type="spellEnd"/>
      <w:r w:rsidRPr="0045574D">
        <w:rPr>
          <w:rFonts w:ascii="Times New Roman" w:hAnsi="Times New Roman" w:cs="Times New Roman"/>
          <w:color w:val="000000" w:themeColor="text1"/>
          <w:sz w:val="24"/>
          <w:szCs w:val="24"/>
        </w:rPr>
        <w:t xml:space="preserve">, Y., Taniguchi, T., Takeda, K., Hori, S., Ivanov, I. I., </w:t>
      </w:r>
      <w:proofErr w:type="spellStart"/>
      <w:r w:rsidRPr="0045574D">
        <w:rPr>
          <w:rFonts w:ascii="Times New Roman" w:hAnsi="Times New Roman" w:cs="Times New Roman"/>
          <w:color w:val="000000" w:themeColor="text1"/>
          <w:sz w:val="24"/>
          <w:szCs w:val="24"/>
        </w:rPr>
        <w:t>Umesaki</w:t>
      </w:r>
      <w:proofErr w:type="spellEnd"/>
      <w:r w:rsidRPr="0045574D">
        <w:rPr>
          <w:rFonts w:ascii="Times New Roman" w:hAnsi="Times New Roman" w:cs="Times New Roman"/>
          <w:color w:val="000000" w:themeColor="text1"/>
          <w:sz w:val="24"/>
          <w:szCs w:val="24"/>
        </w:rPr>
        <w:t>, Y., Itoh, K., &amp; Honda, K. (2011). Induction of colonic regulatory T cells by indigenous Clostridium species. Science (New York, N.Y.), 331(6015), 337–341. https://doi.org/10.1126/science.1198469</w:t>
      </w:r>
    </w:p>
    <w:p w14:paraId="777369AA" w14:textId="0C594BE7"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Barnhart, M. C., &amp; McMahon, B. R. (1987). Discontinuous carbon dioxide release and metabolic depression in dormant land snails. The Journal of Experimental Biology, 128(1), 123–138. https://doi.org/10.1242/jeb.128.1.123</w:t>
      </w:r>
    </w:p>
    <w:p w14:paraId="0401CC95" w14:textId="5C86CE96"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Bosmans, L., Pozo, M. I., </w:t>
      </w:r>
      <w:proofErr w:type="spellStart"/>
      <w:r w:rsidRPr="0045574D">
        <w:rPr>
          <w:rFonts w:ascii="Times New Roman" w:hAnsi="Times New Roman" w:cs="Times New Roman"/>
          <w:color w:val="000000" w:themeColor="text1"/>
          <w:sz w:val="24"/>
          <w:szCs w:val="24"/>
        </w:rPr>
        <w:t>Verreth</w:t>
      </w:r>
      <w:proofErr w:type="spellEnd"/>
      <w:r w:rsidRPr="0045574D">
        <w:rPr>
          <w:rFonts w:ascii="Times New Roman" w:hAnsi="Times New Roman" w:cs="Times New Roman"/>
          <w:color w:val="000000" w:themeColor="text1"/>
          <w:sz w:val="24"/>
          <w:szCs w:val="24"/>
        </w:rPr>
        <w:t xml:space="preserve">, C., Crauwels, S., </w:t>
      </w:r>
      <w:proofErr w:type="spellStart"/>
      <w:r w:rsidRPr="0045574D">
        <w:rPr>
          <w:rFonts w:ascii="Times New Roman" w:hAnsi="Times New Roman" w:cs="Times New Roman"/>
          <w:color w:val="000000" w:themeColor="text1"/>
          <w:sz w:val="24"/>
          <w:szCs w:val="24"/>
        </w:rPr>
        <w:t>Wäckers</w:t>
      </w:r>
      <w:proofErr w:type="spellEnd"/>
      <w:r w:rsidRPr="0045574D">
        <w:rPr>
          <w:rFonts w:ascii="Times New Roman" w:hAnsi="Times New Roman" w:cs="Times New Roman"/>
          <w:color w:val="000000" w:themeColor="text1"/>
          <w:sz w:val="24"/>
          <w:szCs w:val="24"/>
        </w:rPr>
        <w:t>, F., Jacquemyn, H., &amp; Lievens, B. (2018). Hibernation leads to altered gut communities in bumblebee queens (Bombus terrestris). Insects, 9(4), 188. https://doi.org/10.3390/insects9040188</w:t>
      </w:r>
    </w:p>
    <w:p w14:paraId="57629DAD" w14:textId="0C273C9B" w:rsidR="0045574D" w:rsidRPr="0045574D" w:rsidRDefault="0045574D" w:rsidP="0045574D">
      <w:pPr>
        <w:ind w:left="360"/>
        <w:jc w:val="both"/>
        <w:rPr>
          <w:rFonts w:ascii="Times New Roman" w:hAnsi="Times New Roman" w:cs="Times New Roman"/>
          <w:color w:val="000000" w:themeColor="text1"/>
          <w:sz w:val="24"/>
          <w:szCs w:val="24"/>
        </w:rPr>
      </w:pPr>
      <w:proofErr w:type="spellStart"/>
      <w:r w:rsidRPr="0045574D">
        <w:rPr>
          <w:rFonts w:ascii="Times New Roman" w:hAnsi="Times New Roman" w:cs="Times New Roman"/>
          <w:color w:val="000000" w:themeColor="text1"/>
          <w:sz w:val="24"/>
          <w:szCs w:val="24"/>
        </w:rPr>
        <w:t>Bouglé</w:t>
      </w:r>
      <w:proofErr w:type="spellEnd"/>
      <w:r w:rsidRPr="0045574D">
        <w:rPr>
          <w:rFonts w:ascii="Times New Roman" w:hAnsi="Times New Roman" w:cs="Times New Roman"/>
          <w:color w:val="000000" w:themeColor="text1"/>
          <w:sz w:val="24"/>
          <w:szCs w:val="24"/>
        </w:rPr>
        <w:t xml:space="preserve">, D., Roland, N., </w:t>
      </w:r>
      <w:proofErr w:type="spellStart"/>
      <w:r w:rsidRPr="0045574D">
        <w:rPr>
          <w:rFonts w:ascii="Times New Roman" w:hAnsi="Times New Roman" w:cs="Times New Roman"/>
          <w:color w:val="000000" w:themeColor="text1"/>
          <w:sz w:val="24"/>
          <w:szCs w:val="24"/>
        </w:rPr>
        <w:t>Lebeurrier</w:t>
      </w:r>
      <w:proofErr w:type="spellEnd"/>
      <w:r w:rsidRPr="0045574D">
        <w:rPr>
          <w:rFonts w:ascii="Times New Roman" w:hAnsi="Times New Roman" w:cs="Times New Roman"/>
          <w:color w:val="000000" w:themeColor="text1"/>
          <w:sz w:val="24"/>
          <w:szCs w:val="24"/>
        </w:rPr>
        <w:t xml:space="preserve">, F., &amp; Arhan, P. (1999). Effect of </w:t>
      </w:r>
      <w:proofErr w:type="spellStart"/>
      <w:r w:rsidRPr="0045574D">
        <w:rPr>
          <w:rFonts w:ascii="Times New Roman" w:hAnsi="Times New Roman" w:cs="Times New Roman"/>
          <w:color w:val="000000" w:themeColor="text1"/>
          <w:sz w:val="24"/>
          <w:szCs w:val="24"/>
        </w:rPr>
        <w:t>propionibacteria</w:t>
      </w:r>
      <w:proofErr w:type="spellEnd"/>
      <w:r w:rsidRPr="0045574D">
        <w:rPr>
          <w:rFonts w:ascii="Times New Roman" w:hAnsi="Times New Roman" w:cs="Times New Roman"/>
          <w:color w:val="000000" w:themeColor="text1"/>
          <w:sz w:val="24"/>
          <w:szCs w:val="24"/>
        </w:rPr>
        <w:t xml:space="preserve"> supplementation on fecal bifidobacteria and segmental colonic transit time in healthy human subjects. Scandinavian Journal of Gastroenterology, 34(2), 144–148. https://doi.org/10.1080/00365529950172998</w:t>
      </w:r>
    </w:p>
    <w:p w14:paraId="4A52DDF1" w14:textId="1311CA5F" w:rsidR="0045574D" w:rsidRPr="0045574D" w:rsidRDefault="0045574D" w:rsidP="00FA2D10">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Brune, A. (2010). Methanogens in the Digestive Tract of Termites. En (Endo)symbiotic Methanogenic Archaea (pp. 81–100). Springer Berlin Heidelberg.</w:t>
      </w:r>
    </w:p>
    <w:p w14:paraId="2B0A5689" w14:textId="2D696593"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Carey, H. V., &amp; Duddleston, K. N. (2014). Animal-microbial symbioses in changing environments. Journal of Thermal Biology, 44, 78–84. https://doi.org/10.1016/j.jtherbio.2014.02.015</w:t>
      </w:r>
    </w:p>
    <w:p w14:paraId="01B8F02D" w14:textId="678260E2"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Carey, H. V., Walters, W. A., &amp; Knight, R. (2013). Seasonal restructuring of the ground squirrel gut microbiota over the annual hibernation cycle. American Journal of Physiology. Regulatory, Integrative and Comparative Physiology, 304(1), R33-42. https://doi.org/10.1152/ajpregu.00387.2012</w:t>
      </w:r>
    </w:p>
    <w:p w14:paraId="45A0C1C3" w14:textId="1779A57B"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Cramp, R. L., Kayes, S. M., Meyer, E. A., &amp; Franklin, C. E. (2009). Ups and downs of intestinal function with prolonged fasting during aestivation in the burrowing frog, </w:t>
      </w:r>
      <w:proofErr w:type="spellStart"/>
      <w:r w:rsidRPr="0045574D">
        <w:rPr>
          <w:rFonts w:ascii="Times New Roman" w:hAnsi="Times New Roman" w:cs="Times New Roman"/>
          <w:color w:val="000000" w:themeColor="text1"/>
          <w:sz w:val="24"/>
          <w:szCs w:val="24"/>
        </w:rPr>
        <w:t>Cyclorana</w:t>
      </w:r>
      <w:proofErr w:type="spellEnd"/>
      <w:r w:rsidRPr="0045574D">
        <w:rPr>
          <w:rFonts w:ascii="Times New Roman" w:hAnsi="Times New Roman" w:cs="Times New Roman"/>
          <w:color w:val="000000" w:themeColor="text1"/>
          <w:sz w:val="24"/>
          <w:szCs w:val="24"/>
        </w:rPr>
        <w:t xml:space="preserve"> </w:t>
      </w:r>
      <w:proofErr w:type="spellStart"/>
      <w:r w:rsidRPr="0045574D">
        <w:rPr>
          <w:rFonts w:ascii="Times New Roman" w:hAnsi="Times New Roman" w:cs="Times New Roman"/>
          <w:color w:val="000000" w:themeColor="text1"/>
          <w:sz w:val="24"/>
          <w:szCs w:val="24"/>
        </w:rPr>
        <w:t>alboguttata</w:t>
      </w:r>
      <w:proofErr w:type="spellEnd"/>
      <w:r w:rsidRPr="0045574D">
        <w:rPr>
          <w:rFonts w:ascii="Times New Roman" w:hAnsi="Times New Roman" w:cs="Times New Roman"/>
          <w:color w:val="000000" w:themeColor="text1"/>
          <w:sz w:val="24"/>
          <w:szCs w:val="24"/>
        </w:rPr>
        <w:t>. The Journal of Experimental Biology, 212(Pt 22), 3656–3663. https://doi.org/10.1242/jeb.027748</w:t>
      </w:r>
    </w:p>
    <w:p w14:paraId="0E4934FC" w14:textId="73F254E5"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lastRenderedPageBreak/>
        <w:t>Dai, W.-F., Zhang, J.-J., Qiu, Q.-F., Chen, J., Yang, W., Ni, S., &amp; Xiong, J.-B. (2018). Starvation stress affects the interplay among shrimp gut microbiota, digestion and immune activities. Fish &amp; shellfish immunology, 80, 191–199. https://doi.org/10.1016/j.fsi.2018.05.040</w:t>
      </w:r>
    </w:p>
    <w:p w14:paraId="09D39C61" w14:textId="7AC9CFE9"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Depoorter, E., Bull, M. J., Peeters, C., Coenye, T., Vandamme, P., &amp; </w:t>
      </w:r>
      <w:proofErr w:type="spellStart"/>
      <w:r w:rsidRPr="0045574D">
        <w:rPr>
          <w:rFonts w:ascii="Times New Roman" w:hAnsi="Times New Roman" w:cs="Times New Roman"/>
          <w:color w:val="000000" w:themeColor="text1"/>
          <w:sz w:val="24"/>
          <w:szCs w:val="24"/>
        </w:rPr>
        <w:t>Mahenthiralingam</w:t>
      </w:r>
      <w:proofErr w:type="spellEnd"/>
      <w:r w:rsidRPr="0045574D">
        <w:rPr>
          <w:rFonts w:ascii="Times New Roman" w:hAnsi="Times New Roman" w:cs="Times New Roman"/>
          <w:color w:val="000000" w:themeColor="text1"/>
          <w:sz w:val="24"/>
          <w:szCs w:val="24"/>
        </w:rPr>
        <w:t>, E. (2016). Burkholderia: an update on taxonomy and biotechnological potential as antibiotic producers. Applied Microbiology and Biotechnology, 100(12), 5215–5229. https://doi.org/10.1007/s00253-016-7520-x</w:t>
      </w:r>
    </w:p>
    <w:p w14:paraId="55ED1324" w14:textId="11402177"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Grove, A. (2010). Urate-responsive </w:t>
      </w:r>
      <w:proofErr w:type="spellStart"/>
      <w:r w:rsidRPr="0045574D">
        <w:rPr>
          <w:rFonts w:ascii="Times New Roman" w:hAnsi="Times New Roman" w:cs="Times New Roman"/>
          <w:color w:val="000000" w:themeColor="text1"/>
          <w:sz w:val="24"/>
          <w:szCs w:val="24"/>
        </w:rPr>
        <w:t>MarR</w:t>
      </w:r>
      <w:proofErr w:type="spellEnd"/>
      <w:r w:rsidRPr="0045574D">
        <w:rPr>
          <w:rFonts w:ascii="Times New Roman" w:hAnsi="Times New Roman" w:cs="Times New Roman"/>
          <w:color w:val="000000" w:themeColor="text1"/>
          <w:sz w:val="24"/>
          <w:szCs w:val="24"/>
        </w:rPr>
        <w:t xml:space="preserve"> homologs from Burkholderia. Molecular </w:t>
      </w:r>
      <w:proofErr w:type="spellStart"/>
      <w:r w:rsidRPr="0045574D">
        <w:rPr>
          <w:rFonts w:ascii="Times New Roman" w:hAnsi="Times New Roman" w:cs="Times New Roman"/>
          <w:color w:val="000000" w:themeColor="text1"/>
          <w:sz w:val="24"/>
          <w:szCs w:val="24"/>
        </w:rPr>
        <w:t>bioSystems</w:t>
      </w:r>
      <w:proofErr w:type="spellEnd"/>
      <w:r w:rsidRPr="0045574D">
        <w:rPr>
          <w:rFonts w:ascii="Times New Roman" w:hAnsi="Times New Roman" w:cs="Times New Roman"/>
          <w:color w:val="000000" w:themeColor="text1"/>
          <w:sz w:val="24"/>
          <w:szCs w:val="24"/>
        </w:rPr>
        <w:t>, 6(11), 2133–2142. https://doi.org/10.1039/c0mb00086h</w:t>
      </w:r>
    </w:p>
    <w:p w14:paraId="5251CCFB" w14:textId="5EE72DAB" w:rsidR="0045574D" w:rsidRPr="0045574D" w:rsidRDefault="0045574D" w:rsidP="0045574D">
      <w:pPr>
        <w:ind w:left="360"/>
        <w:jc w:val="both"/>
        <w:rPr>
          <w:rFonts w:ascii="Times New Roman" w:hAnsi="Times New Roman" w:cs="Times New Roman"/>
          <w:color w:val="000000" w:themeColor="text1"/>
          <w:sz w:val="24"/>
          <w:szCs w:val="24"/>
          <w:lang w:val="es-ES"/>
        </w:rPr>
      </w:pPr>
      <w:r w:rsidRPr="0045574D">
        <w:rPr>
          <w:rFonts w:ascii="Times New Roman" w:hAnsi="Times New Roman" w:cs="Times New Roman"/>
          <w:color w:val="000000" w:themeColor="text1"/>
          <w:sz w:val="24"/>
          <w:szCs w:val="24"/>
        </w:rPr>
        <w:t xml:space="preserve">Huang, Y., Tang, J., Cai, Z., Qi, Y., Jiang, S., Ma, T., Yue, Y., Huang, F., Yang, H., &amp; Ma, Y. (2023). Alterations in the intestinal microbiota associated with active tuberculosis and latent tuberculosis infection. </w:t>
      </w:r>
      <w:proofErr w:type="spellStart"/>
      <w:r w:rsidRPr="0045574D">
        <w:rPr>
          <w:rFonts w:ascii="Times New Roman" w:hAnsi="Times New Roman" w:cs="Times New Roman"/>
          <w:color w:val="000000" w:themeColor="text1"/>
          <w:sz w:val="24"/>
          <w:szCs w:val="24"/>
          <w:lang w:val="es-ES"/>
        </w:rPr>
        <w:t>Heliyon</w:t>
      </w:r>
      <w:proofErr w:type="spellEnd"/>
      <w:r w:rsidRPr="0045574D">
        <w:rPr>
          <w:rFonts w:ascii="Times New Roman" w:hAnsi="Times New Roman" w:cs="Times New Roman"/>
          <w:color w:val="000000" w:themeColor="text1"/>
          <w:sz w:val="24"/>
          <w:szCs w:val="24"/>
          <w:lang w:val="es-ES"/>
        </w:rPr>
        <w:t>, 9(11), e22124. https://doi.org/10.1016/j.heliyon.2023.e22124</w:t>
      </w:r>
    </w:p>
    <w:p w14:paraId="34AE4CAC" w14:textId="540EC250"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lang w:val="es-ES"/>
        </w:rPr>
        <w:t xml:space="preserve">Jandhyala, S. M., Talukdar, R., Subramanyam, C., Vuyyuru, H., Sasikala, M., &amp; Nageshwar Reddy, D. (2015). </w:t>
      </w:r>
      <w:r w:rsidRPr="0045574D">
        <w:rPr>
          <w:rFonts w:ascii="Times New Roman" w:hAnsi="Times New Roman" w:cs="Times New Roman"/>
          <w:color w:val="000000" w:themeColor="text1"/>
          <w:sz w:val="24"/>
          <w:szCs w:val="24"/>
        </w:rPr>
        <w:t>Role of the normal gut microbiota. World Journal of Gastroenterology: WJG, 21(29), 8787–8803. https://doi.org/10.3748/wjg.v21.i29.8787</w:t>
      </w:r>
    </w:p>
    <w:p w14:paraId="738F058B" w14:textId="09011F82"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Jiang, C., </w:t>
      </w:r>
      <w:proofErr w:type="spellStart"/>
      <w:r w:rsidRPr="0045574D">
        <w:rPr>
          <w:rFonts w:ascii="Times New Roman" w:hAnsi="Times New Roman" w:cs="Times New Roman"/>
          <w:color w:val="000000" w:themeColor="text1"/>
          <w:sz w:val="24"/>
          <w:szCs w:val="24"/>
        </w:rPr>
        <w:t>Storey</w:t>
      </w:r>
      <w:proofErr w:type="spellEnd"/>
      <w:r w:rsidRPr="0045574D">
        <w:rPr>
          <w:rFonts w:ascii="Times New Roman" w:hAnsi="Times New Roman" w:cs="Times New Roman"/>
          <w:color w:val="000000" w:themeColor="text1"/>
          <w:sz w:val="24"/>
          <w:szCs w:val="24"/>
        </w:rPr>
        <w:t>, K. B., Yang, H., &amp; Sun, L. (2023). Aestivation in nature: Physiological strategies and evolutionary adaptations in hypometabolic states. International Journal of Molecular Sciences, 24(18), 14093. https://doi.org/10.3390/ijms241814093</w:t>
      </w:r>
    </w:p>
    <w:p w14:paraId="098C4E47" w14:textId="52E69569"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Jovanovic-</w:t>
      </w:r>
      <w:proofErr w:type="spellStart"/>
      <w:r w:rsidRPr="0045574D">
        <w:rPr>
          <w:rFonts w:ascii="Times New Roman" w:hAnsi="Times New Roman" w:cs="Times New Roman"/>
          <w:color w:val="000000" w:themeColor="text1"/>
          <w:sz w:val="24"/>
          <w:szCs w:val="24"/>
        </w:rPr>
        <w:t>Malinovska</w:t>
      </w:r>
      <w:proofErr w:type="spellEnd"/>
      <w:r w:rsidRPr="0045574D">
        <w:rPr>
          <w:rFonts w:ascii="Times New Roman" w:hAnsi="Times New Roman" w:cs="Times New Roman"/>
          <w:color w:val="000000" w:themeColor="text1"/>
          <w:sz w:val="24"/>
          <w:szCs w:val="24"/>
        </w:rPr>
        <w:t xml:space="preserve">, R., Kuzmanova, S., &amp; </w:t>
      </w:r>
      <w:proofErr w:type="spellStart"/>
      <w:r w:rsidRPr="0045574D">
        <w:rPr>
          <w:rFonts w:ascii="Times New Roman" w:hAnsi="Times New Roman" w:cs="Times New Roman"/>
          <w:color w:val="000000" w:themeColor="text1"/>
          <w:sz w:val="24"/>
          <w:szCs w:val="24"/>
        </w:rPr>
        <w:t>Winkelhausen</w:t>
      </w:r>
      <w:proofErr w:type="spellEnd"/>
      <w:r w:rsidRPr="0045574D">
        <w:rPr>
          <w:rFonts w:ascii="Times New Roman" w:hAnsi="Times New Roman" w:cs="Times New Roman"/>
          <w:color w:val="000000" w:themeColor="text1"/>
          <w:sz w:val="24"/>
          <w:szCs w:val="24"/>
        </w:rPr>
        <w:t>, E. (2014). Oligosaccharide profile in fruits and vegetables as sources of prebiotics and functional foods. International Journal of Food Properties, 17(5), 949–965. https://doi.org/10.1080/10942912.2012.680221</w:t>
      </w:r>
    </w:p>
    <w:p w14:paraId="2FE1E5C0" w14:textId="2464B6B7"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Kim, J. Y., Yoon, S. M., &amp; Kim, Y.-S. (2015). Cellulase Activity of Symbiotic Bacteria from Snails, Achatina fulica. Journal of the Korean Wood Science and Technology, 43(5), 628–640. https://doi.org/10.5658/wood.2015.43.5.628</w:t>
      </w:r>
    </w:p>
    <w:p w14:paraId="5C5ECFA9" w14:textId="0BE6A00A"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Koleva, Z. V., Kizheva, Y. K., Tishkov, S. H., Dedov, I. K., Kirova, E. L., Stefanova, P. M., Moncheva, P. A., &amp; Hristova, P. K. (2015). Dynamics of bacterial community in the gut of Cornu </w:t>
      </w:r>
      <w:proofErr w:type="spellStart"/>
      <w:r w:rsidRPr="0045574D">
        <w:rPr>
          <w:rFonts w:ascii="Times New Roman" w:hAnsi="Times New Roman" w:cs="Times New Roman"/>
          <w:color w:val="000000" w:themeColor="text1"/>
          <w:sz w:val="24"/>
          <w:szCs w:val="24"/>
        </w:rPr>
        <w:t>aspersum</w:t>
      </w:r>
      <w:proofErr w:type="spellEnd"/>
      <w:r w:rsidRPr="0045574D">
        <w:rPr>
          <w:rFonts w:ascii="Times New Roman" w:hAnsi="Times New Roman" w:cs="Times New Roman"/>
          <w:color w:val="000000" w:themeColor="text1"/>
          <w:sz w:val="24"/>
          <w:szCs w:val="24"/>
        </w:rPr>
        <w:t xml:space="preserve">. Journal of </w:t>
      </w:r>
      <w:proofErr w:type="spellStart"/>
      <w:r w:rsidRPr="0045574D">
        <w:rPr>
          <w:rFonts w:ascii="Times New Roman" w:hAnsi="Times New Roman" w:cs="Times New Roman"/>
          <w:color w:val="000000" w:themeColor="text1"/>
          <w:sz w:val="24"/>
          <w:szCs w:val="24"/>
        </w:rPr>
        <w:t>BioScience</w:t>
      </w:r>
      <w:proofErr w:type="spellEnd"/>
      <w:r w:rsidRPr="0045574D">
        <w:rPr>
          <w:rFonts w:ascii="Times New Roman" w:hAnsi="Times New Roman" w:cs="Times New Roman"/>
          <w:color w:val="000000" w:themeColor="text1"/>
          <w:sz w:val="24"/>
          <w:szCs w:val="24"/>
        </w:rPr>
        <w:t xml:space="preserve"> &amp; Biotechnology, 4(3).</w:t>
      </w:r>
    </w:p>
    <w:p w14:paraId="1BA5EFC9" w14:textId="729A1CCA"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Ling, Y., Xu, P., Afiqah-Aleng, N., Ishak, S. D., Wang, Y., Shu-Chien, A. C., Sung, Y. Y., </w:t>
      </w:r>
      <w:proofErr w:type="spellStart"/>
      <w:r w:rsidRPr="0045574D">
        <w:rPr>
          <w:rFonts w:ascii="Times New Roman" w:hAnsi="Times New Roman" w:cs="Times New Roman"/>
          <w:color w:val="000000" w:themeColor="text1"/>
          <w:sz w:val="24"/>
          <w:szCs w:val="24"/>
        </w:rPr>
        <w:t>Rozaimi</w:t>
      </w:r>
      <w:proofErr w:type="spellEnd"/>
      <w:r w:rsidRPr="0045574D">
        <w:rPr>
          <w:rFonts w:ascii="Times New Roman" w:hAnsi="Times New Roman" w:cs="Times New Roman"/>
          <w:color w:val="000000" w:themeColor="text1"/>
          <w:sz w:val="24"/>
          <w:szCs w:val="24"/>
        </w:rPr>
        <w:t xml:space="preserve">, R., Liew, H. J., Fazhan, H., &amp; </w:t>
      </w:r>
      <w:proofErr w:type="spellStart"/>
      <w:r w:rsidRPr="0045574D">
        <w:rPr>
          <w:rFonts w:ascii="Times New Roman" w:hAnsi="Times New Roman" w:cs="Times New Roman"/>
          <w:color w:val="000000" w:themeColor="text1"/>
          <w:sz w:val="24"/>
          <w:szCs w:val="24"/>
        </w:rPr>
        <w:t>Waiho</w:t>
      </w:r>
      <w:proofErr w:type="spellEnd"/>
      <w:r w:rsidRPr="0045574D">
        <w:rPr>
          <w:rFonts w:ascii="Times New Roman" w:hAnsi="Times New Roman" w:cs="Times New Roman"/>
          <w:color w:val="000000" w:themeColor="text1"/>
          <w:sz w:val="24"/>
          <w:szCs w:val="24"/>
        </w:rPr>
        <w:t>, K. (2024a). Physiological adaptation and gut microbiota changes of orange mud crab Scylla olivacea in response to increased temperature condition. Aquatic Sciences, 86(4). https://doi.org/10.1007/s00027-024-01120-8</w:t>
      </w:r>
    </w:p>
    <w:p w14:paraId="660424A1" w14:textId="3026E541"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Liu, H., Li, J., Zhou, D., Cai, W., Rehman, M., Feng, Y., Kong, Y., Liu, X., Fahad, S., &amp; Deng, G. (2023). Impact of dormancy periods on some physiological and biochemical indices of potato tubers. </w:t>
      </w:r>
      <w:proofErr w:type="spellStart"/>
      <w:r w:rsidRPr="0045574D">
        <w:rPr>
          <w:rFonts w:ascii="Times New Roman" w:hAnsi="Times New Roman" w:cs="Times New Roman"/>
          <w:color w:val="000000" w:themeColor="text1"/>
          <w:sz w:val="24"/>
          <w:szCs w:val="24"/>
        </w:rPr>
        <w:t>PeerJ</w:t>
      </w:r>
      <w:proofErr w:type="spellEnd"/>
      <w:r w:rsidRPr="0045574D">
        <w:rPr>
          <w:rFonts w:ascii="Times New Roman" w:hAnsi="Times New Roman" w:cs="Times New Roman"/>
          <w:color w:val="000000" w:themeColor="text1"/>
          <w:sz w:val="24"/>
          <w:szCs w:val="24"/>
        </w:rPr>
        <w:t>, 11, e15923. https://doi.org/10.7717/peerj.15923</w:t>
      </w:r>
    </w:p>
    <w:p w14:paraId="7950147C" w14:textId="701966AB"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Lyon, W. J., Sethi, J. K., &amp; Glatz, B. A. (1993). Inhibition of </w:t>
      </w:r>
      <w:proofErr w:type="spellStart"/>
      <w:r w:rsidRPr="0045574D">
        <w:rPr>
          <w:rFonts w:ascii="Times New Roman" w:hAnsi="Times New Roman" w:cs="Times New Roman"/>
          <w:color w:val="000000" w:themeColor="text1"/>
          <w:sz w:val="24"/>
          <w:szCs w:val="24"/>
        </w:rPr>
        <w:t>psychrotrophic</w:t>
      </w:r>
      <w:proofErr w:type="spellEnd"/>
      <w:r w:rsidRPr="0045574D">
        <w:rPr>
          <w:rFonts w:ascii="Times New Roman" w:hAnsi="Times New Roman" w:cs="Times New Roman"/>
          <w:color w:val="000000" w:themeColor="text1"/>
          <w:sz w:val="24"/>
          <w:szCs w:val="24"/>
        </w:rPr>
        <w:t xml:space="preserve"> organisms by </w:t>
      </w:r>
      <w:proofErr w:type="spellStart"/>
      <w:r w:rsidRPr="0045574D">
        <w:rPr>
          <w:rFonts w:ascii="Times New Roman" w:hAnsi="Times New Roman" w:cs="Times New Roman"/>
          <w:color w:val="000000" w:themeColor="text1"/>
          <w:sz w:val="24"/>
          <w:szCs w:val="24"/>
        </w:rPr>
        <w:t>propionicin</w:t>
      </w:r>
      <w:proofErr w:type="spellEnd"/>
      <w:r w:rsidRPr="0045574D">
        <w:rPr>
          <w:rFonts w:ascii="Times New Roman" w:hAnsi="Times New Roman" w:cs="Times New Roman"/>
          <w:color w:val="000000" w:themeColor="text1"/>
          <w:sz w:val="24"/>
          <w:szCs w:val="24"/>
        </w:rPr>
        <w:t xml:space="preserve"> PLG-1, a bacteriocin produced by Propionibacterium </w:t>
      </w:r>
      <w:proofErr w:type="spellStart"/>
      <w:r w:rsidRPr="0045574D">
        <w:rPr>
          <w:rFonts w:ascii="Times New Roman" w:hAnsi="Times New Roman" w:cs="Times New Roman"/>
          <w:color w:val="000000" w:themeColor="text1"/>
          <w:sz w:val="24"/>
          <w:szCs w:val="24"/>
        </w:rPr>
        <w:t>thoenii</w:t>
      </w:r>
      <w:proofErr w:type="spellEnd"/>
      <w:r w:rsidRPr="0045574D">
        <w:rPr>
          <w:rFonts w:ascii="Times New Roman" w:hAnsi="Times New Roman" w:cs="Times New Roman"/>
          <w:color w:val="000000" w:themeColor="text1"/>
          <w:sz w:val="24"/>
          <w:szCs w:val="24"/>
        </w:rPr>
        <w:t>. Journal of Dairy Science, 76(6), 1506–1513. https://doi.org/10.3168/jds.S0022-0302(93)77482-2</w:t>
      </w:r>
    </w:p>
    <w:p w14:paraId="6FECA272" w14:textId="08D5B389"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lastRenderedPageBreak/>
        <w:t>Martin, M. M., Jones, C. G., &amp; Bernays, E. A. (1991). The evolution of cellulose digestion in insects. Philosophical Transactions of the Royal Society of London. Series B, Biological Sciences, 333(1267), 281–288. https://doi.org/10.1098/rstb.1991.0078</w:t>
      </w:r>
    </w:p>
    <w:p w14:paraId="5D2282E7" w14:textId="609EA9C7"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McFall-Ngai, M., Hadfield, M. G., Bosch, T. C. G., Carey, H. V., Domazet-Lošo, T., Douglas, A. E., Dubilier, N., Eberl, G., Fukami, T., Gilbert, S. F., Hentschel, U., King, N., </w:t>
      </w:r>
      <w:proofErr w:type="spellStart"/>
      <w:r w:rsidRPr="0045574D">
        <w:rPr>
          <w:rFonts w:ascii="Times New Roman" w:hAnsi="Times New Roman" w:cs="Times New Roman"/>
          <w:color w:val="000000" w:themeColor="text1"/>
          <w:sz w:val="24"/>
          <w:szCs w:val="24"/>
        </w:rPr>
        <w:t>Kjelleberg</w:t>
      </w:r>
      <w:proofErr w:type="spellEnd"/>
      <w:r w:rsidRPr="0045574D">
        <w:rPr>
          <w:rFonts w:ascii="Times New Roman" w:hAnsi="Times New Roman" w:cs="Times New Roman"/>
          <w:color w:val="000000" w:themeColor="text1"/>
          <w:sz w:val="24"/>
          <w:szCs w:val="24"/>
        </w:rPr>
        <w:t xml:space="preserve">, S., Knoll, A. H., Kremer, N., Mazmanian, S. K., Metcalf, J. L., </w:t>
      </w:r>
      <w:proofErr w:type="spellStart"/>
      <w:r w:rsidRPr="0045574D">
        <w:rPr>
          <w:rFonts w:ascii="Times New Roman" w:hAnsi="Times New Roman" w:cs="Times New Roman"/>
          <w:color w:val="000000" w:themeColor="text1"/>
          <w:sz w:val="24"/>
          <w:szCs w:val="24"/>
        </w:rPr>
        <w:t>Nealson</w:t>
      </w:r>
      <w:proofErr w:type="spellEnd"/>
      <w:r w:rsidRPr="0045574D">
        <w:rPr>
          <w:rFonts w:ascii="Times New Roman" w:hAnsi="Times New Roman" w:cs="Times New Roman"/>
          <w:color w:val="000000" w:themeColor="text1"/>
          <w:sz w:val="24"/>
          <w:szCs w:val="24"/>
        </w:rPr>
        <w:t>, K., Pierce, N. E., … Wernegreen, J. J. (2013). Animals in a bacterial world, a new imperative for the life sciences. Proceedings of the National Academy of Sciences of the United States of America, 110(9), 3229–3236. https://doi.org/10.1073/pnas.121852511</w:t>
      </w:r>
    </w:p>
    <w:p w14:paraId="2057C350" w14:textId="701538BC"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lang w:val="es-ES"/>
        </w:rPr>
        <w:t xml:space="preserve">Moreira de Gouveia, M. I., </w:t>
      </w:r>
      <w:proofErr w:type="spellStart"/>
      <w:r w:rsidRPr="0045574D">
        <w:rPr>
          <w:rFonts w:ascii="Times New Roman" w:hAnsi="Times New Roman" w:cs="Times New Roman"/>
          <w:color w:val="000000" w:themeColor="text1"/>
          <w:sz w:val="24"/>
          <w:szCs w:val="24"/>
          <w:lang w:val="es-ES"/>
        </w:rPr>
        <w:t>Bernalier</w:t>
      </w:r>
      <w:proofErr w:type="spellEnd"/>
      <w:r w:rsidRPr="0045574D">
        <w:rPr>
          <w:rFonts w:ascii="Times New Roman" w:hAnsi="Times New Roman" w:cs="Times New Roman"/>
          <w:color w:val="000000" w:themeColor="text1"/>
          <w:sz w:val="24"/>
          <w:szCs w:val="24"/>
          <w:lang w:val="es-ES"/>
        </w:rPr>
        <w:t xml:space="preserve">-Donadille, A., &amp; </w:t>
      </w:r>
      <w:proofErr w:type="spellStart"/>
      <w:r w:rsidRPr="0045574D">
        <w:rPr>
          <w:rFonts w:ascii="Times New Roman" w:hAnsi="Times New Roman" w:cs="Times New Roman"/>
          <w:color w:val="000000" w:themeColor="text1"/>
          <w:sz w:val="24"/>
          <w:szCs w:val="24"/>
          <w:lang w:val="es-ES"/>
        </w:rPr>
        <w:t>Jubelin</w:t>
      </w:r>
      <w:proofErr w:type="spellEnd"/>
      <w:r w:rsidRPr="0045574D">
        <w:rPr>
          <w:rFonts w:ascii="Times New Roman" w:hAnsi="Times New Roman" w:cs="Times New Roman"/>
          <w:color w:val="000000" w:themeColor="text1"/>
          <w:sz w:val="24"/>
          <w:szCs w:val="24"/>
          <w:lang w:val="es-ES"/>
        </w:rPr>
        <w:t xml:space="preserve">, G. (2024). </w:t>
      </w:r>
      <w:r w:rsidRPr="0045574D">
        <w:rPr>
          <w:rFonts w:ascii="Times New Roman" w:hAnsi="Times New Roman" w:cs="Times New Roman"/>
          <w:color w:val="000000" w:themeColor="text1"/>
          <w:sz w:val="24"/>
          <w:szCs w:val="24"/>
        </w:rPr>
        <w:t>Enterobacteriaceae in the human gut: Dynamics and ecological roles in health and disease. Biology, 13(3), 142. https://doi.org/10.3390/biology13030142</w:t>
      </w:r>
    </w:p>
    <w:p w14:paraId="4CEFCA16" w14:textId="7B6CF6EC" w:rsidR="0045574D" w:rsidRPr="0045574D" w:rsidRDefault="0045574D" w:rsidP="0045574D">
      <w:pPr>
        <w:ind w:left="360"/>
        <w:jc w:val="both"/>
        <w:rPr>
          <w:rFonts w:ascii="Times New Roman" w:hAnsi="Times New Roman" w:cs="Times New Roman"/>
          <w:color w:val="000000" w:themeColor="text1"/>
          <w:sz w:val="24"/>
          <w:szCs w:val="24"/>
        </w:rPr>
      </w:pPr>
      <w:proofErr w:type="spellStart"/>
      <w:r w:rsidRPr="0045574D">
        <w:rPr>
          <w:rFonts w:ascii="Times New Roman" w:hAnsi="Times New Roman" w:cs="Times New Roman"/>
          <w:color w:val="000000" w:themeColor="text1"/>
          <w:sz w:val="24"/>
          <w:szCs w:val="24"/>
        </w:rPr>
        <w:t>Pakay</w:t>
      </w:r>
      <w:proofErr w:type="spellEnd"/>
      <w:r w:rsidRPr="0045574D">
        <w:rPr>
          <w:rFonts w:ascii="Times New Roman" w:hAnsi="Times New Roman" w:cs="Times New Roman"/>
          <w:color w:val="000000" w:themeColor="text1"/>
          <w:sz w:val="24"/>
          <w:szCs w:val="24"/>
        </w:rPr>
        <w:t xml:space="preserve">, J. L., Withers, P. C., Hobbs, A. A., &amp; Guppy, M. (2002). In vivo downregulation of protein synthesis in the snail Helix </w:t>
      </w:r>
      <w:proofErr w:type="spellStart"/>
      <w:r w:rsidRPr="0045574D">
        <w:rPr>
          <w:rFonts w:ascii="Times New Roman" w:hAnsi="Times New Roman" w:cs="Times New Roman"/>
          <w:color w:val="000000" w:themeColor="text1"/>
          <w:sz w:val="24"/>
          <w:szCs w:val="24"/>
        </w:rPr>
        <w:t>apersa</w:t>
      </w:r>
      <w:proofErr w:type="spellEnd"/>
      <w:r w:rsidRPr="0045574D">
        <w:rPr>
          <w:rFonts w:ascii="Times New Roman" w:hAnsi="Times New Roman" w:cs="Times New Roman"/>
          <w:color w:val="000000" w:themeColor="text1"/>
          <w:sz w:val="24"/>
          <w:szCs w:val="24"/>
        </w:rPr>
        <w:t xml:space="preserve"> during estivation. American Journal of Physiology. Regulatory, Integrative and Comparative Physiology, 283(1), R197-204. https://doi.org/10.1152/ajpregu.00636.2001</w:t>
      </w:r>
    </w:p>
    <w:p w14:paraId="7AD8F498" w14:textId="5DE28F89" w:rsidR="0045574D" w:rsidRPr="0045574D" w:rsidRDefault="0045574D" w:rsidP="0045574D">
      <w:pPr>
        <w:ind w:left="360"/>
        <w:jc w:val="both"/>
        <w:rPr>
          <w:rFonts w:ascii="Times New Roman" w:hAnsi="Times New Roman" w:cs="Times New Roman"/>
          <w:color w:val="000000" w:themeColor="text1"/>
          <w:sz w:val="24"/>
          <w:szCs w:val="24"/>
        </w:rPr>
      </w:pPr>
      <w:proofErr w:type="spellStart"/>
      <w:r w:rsidRPr="0045574D">
        <w:rPr>
          <w:rFonts w:ascii="Times New Roman" w:hAnsi="Times New Roman" w:cs="Times New Roman"/>
          <w:color w:val="000000" w:themeColor="text1"/>
          <w:sz w:val="24"/>
          <w:szCs w:val="24"/>
        </w:rPr>
        <w:t>Piwowarek</w:t>
      </w:r>
      <w:proofErr w:type="spellEnd"/>
      <w:r w:rsidRPr="0045574D">
        <w:rPr>
          <w:rFonts w:ascii="Times New Roman" w:hAnsi="Times New Roman" w:cs="Times New Roman"/>
          <w:color w:val="000000" w:themeColor="text1"/>
          <w:sz w:val="24"/>
          <w:szCs w:val="24"/>
        </w:rPr>
        <w:t xml:space="preserve">, K., Lipińska, E., </w:t>
      </w:r>
      <w:proofErr w:type="spellStart"/>
      <w:r w:rsidRPr="0045574D">
        <w:rPr>
          <w:rFonts w:ascii="Times New Roman" w:hAnsi="Times New Roman" w:cs="Times New Roman"/>
          <w:color w:val="000000" w:themeColor="text1"/>
          <w:sz w:val="24"/>
          <w:szCs w:val="24"/>
        </w:rPr>
        <w:t>Hać-Szymańczuk</w:t>
      </w:r>
      <w:proofErr w:type="spellEnd"/>
      <w:r w:rsidRPr="0045574D">
        <w:rPr>
          <w:rFonts w:ascii="Times New Roman" w:hAnsi="Times New Roman" w:cs="Times New Roman"/>
          <w:color w:val="000000" w:themeColor="text1"/>
          <w:sz w:val="24"/>
          <w:szCs w:val="24"/>
        </w:rPr>
        <w:t xml:space="preserve">, E., </w:t>
      </w:r>
      <w:proofErr w:type="spellStart"/>
      <w:r w:rsidRPr="0045574D">
        <w:rPr>
          <w:rFonts w:ascii="Times New Roman" w:hAnsi="Times New Roman" w:cs="Times New Roman"/>
          <w:color w:val="000000" w:themeColor="text1"/>
          <w:sz w:val="24"/>
          <w:szCs w:val="24"/>
        </w:rPr>
        <w:t>Kieliszek</w:t>
      </w:r>
      <w:proofErr w:type="spellEnd"/>
      <w:r w:rsidRPr="0045574D">
        <w:rPr>
          <w:rFonts w:ascii="Times New Roman" w:hAnsi="Times New Roman" w:cs="Times New Roman"/>
          <w:color w:val="000000" w:themeColor="text1"/>
          <w:sz w:val="24"/>
          <w:szCs w:val="24"/>
        </w:rPr>
        <w:t xml:space="preserve">, M., &amp; </w:t>
      </w:r>
      <w:proofErr w:type="spellStart"/>
      <w:r w:rsidRPr="0045574D">
        <w:rPr>
          <w:rFonts w:ascii="Times New Roman" w:hAnsi="Times New Roman" w:cs="Times New Roman"/>
          <w:color w:val="000000" w:themeColor="text1"/>
          <w:sz w:val="24"/>
          <w:szCs w:val="24"/>
        </w:rPr>
        <w:t>Ścibisz</w:t>
      </w:r>
      <w:proofErr w:type="spellEnd"/>
      <w:r w:rsidRPr="0045574D">
        <w:rPr>
          <w:rFonts w:ascii="Times New Roman" w:hAnsi="Times New Roman" w:cs="Times New Roman"/>
          <w:color w:val="000000" w:themeColor="text1"/>
          <w:sz w:val="24"/>
          <w:szCs w:val="24"/>
        </w:rPr>
        <w:t>, I. (2018). Propionibacterium spp.-source of propionic acid, vitamin B12, and other metabolites important for the industry. Applied Microbiology and Biotechnology, 102(2), 515–538. https://doi.org/10.1007/s00253-017-8616-7</w:t>
      </w:r>
    </w:p>
    <w:p w14:paraId="6FBAE717" w14:textId="4934E3C7" w:rsidR="0045574D" w:rsidRPr="0045574D" w:rsidRDefault="0045574D" w:rsidP="0045574D">
      <w:pPr>
        <w:ind w:left="360"/>
        <w:jc w:val="both"/>
        <w:rPr>
          <w:rFonts w:ascii="Times New Roman" w:hAnsi="Times New Roman" w:cs="Times New Roman"/>
          <w:color w:val="000000" w:themeColor="text1"/>
          <w:sz w:val="24"/>
          <w:szCs w:val="24"/>
        </w:rPr>
      </w:pPr>
      <w:r w:rsidRPr="008C7EBA">
        <w:rPr>
          <w:rFonts w:ascii="Times New Roman" w:hAnsi="Times New Roman" w:cs="Times New Roman"/>
          <w:color w:val="000000" w:themeColor="text1"/>
          <w:sz w:val="24"/>
          <w:szCs w:val="24"/>
        </w:rPr>
        <w:t xml:space="preserve">Precup, G., &amp; </w:t>
      </w:r>
      <w:proofErr w:type="spellStart"/>
      <w:r w:rsidRPr="008C7EBA">
        <w:rPr>
          <w:rFonts w:ascii="Times New Roman" w:hAnsi="Times New Roman" w:cs="Times New Roman"/>
          <w:color w:val="000000" w:themeColor="text1"/>
          <w:sz w:val="24"/>
          <w:szCs w:val="24"/>
        </w:rPr>
        <w:t>Vodnar</w:t>
      </w:r>
      <w:proofErr w:type="spellEnd"/>
      <w:r w:rsidRPr="008C7EBA">
        <w:rPr>
          <w:rFonts w:ascii="Times New Roman" w:hAnsi="Times New Roman" w:cs="Times New Roman"/>
          <w:color w:val="000000" w:themeColor="text1"/>
          <w:sz w:val="24"/>
          <w:szCs w:val="24"/>
        </w:rPr>
        <w:t xml:space="preserve">, D.-C. (2019). </w:t>
      </w:r>
      <w:r w:rsidRPr="0045574D">
        <w:rPr>
          <w:rFonts w:ascii="Times New Roman" w:hAnsi="Times New Roman" w:cs="Times New Roman"/>
          <w:color w:val="000000" w:themeColor="text1"/>
          <w:sz w:val="24"/>
          <w:szCs w:val="24"/>
        </w:rPr>
        <w:t xml:space="preserve">Gut </w:t>
      </w:r>
      <w:proofErr w:type="spellStart"/>
      <w:r w:rsidRPr="0045574D">
        <w:rPr>
          <w:rFonts w:ascii="Times New Roman" w:hAnsi="Times New Roman" w:cs="Times New Roman"/>
          <w:color w:val="000000" w:themeColor="text1"/>
          <w:sz w:val="24"/>
          <w:szCs w:val="24"/>
        </w:rPr>
        <w:t>Prevotella</w:t>
      </w:r>
      <w:proofErr w:type="spellEnd"/>
      <w:r w:rsidRPr="0045574D">
        <w:rPr>
          <w:rFonts w:ascii="Times New Roman" w:hAnsi="Times New Roman" w:cs="Times New Roman"/>
          <w:color w:val="000000" w:themeColor="text1"/>
          <w:sz w:val="24"/>
          <w:szCs w:val="24"/>
        </w:rPr>
        <w:t xml:space="preserve"> as a possible biomarker of diet and its </w:t>
      </w:r>
      <w:proofErr w:type="spellStart"/>
      <w:r w:rsidRPr="0045574D">
        <w:rPr>
          <w:rFonts w:ascii="Times New Roman" w:hAnsi="Times New Roman" w:cs="Times New Roman"/>
          <w:color w:val="000000" w:themeColor="text1"/>
          <w:sz w:val="24"/>
          <w:szCs w:val="24"/>
        </w:rPr>
        <w:t>eubiotic</w:t>
      </w:r>
      <w:proofErr w:type="spellEnd"/>
      <w:r w:rsidRPr="0045574D">
        <w:rPr>
          <w:rFonts w:ascii="Times New Roman" w:hAnsi="Times New Roman" w:cs="Times New Roman"/>
          <w:color w:val="000000" w:themeColor="text1"/>
          <w:sz w:val="24"/>
          <w:szCs w:val="24"/>
        </w:rPr>
        <w:t xml:space="preserve"> versus </w:t>
      </w:r>
      <w:proofErr w:type="spellStart"/>
      <w:r w:rsidRPr="0045574D">
        <w:rPr>
          <w:rFonts w:ascii="Times New Roman" w:hAnsi="Times New Roman" w:cs="Times New Roman"/>
          <w:color w:val="000000" w:themeColor="text1"/>
          <w:sz w:val="24"/>
          <w:szCs w:val="24"/>
        </w:rPr>
        <w:t>dysbiotic</w:t>
      </w:r>
      <w:proofErr w:type="spellEnd"/>
      <w:r w:rsidRPr="0045574D">
        <w:rPr>
          <w:rFonts w:ascii="Times New Roman" w:hAnsi="Times New Roman" w:cs="Times New Roman"/>
          <w:color w:val="000000" w:themeColor="text1"/>
          <w:sz w:val="24"/>
          <w:szCs w:val="24"/>
        </w:rPr>
        <w:t xml:space="preserve"> roles: a comprehensive literature review. The British Journal of Nutrition, 122(2), 131–140. https://doi.org/10.1017/S0007114519000680</w:t>
      </w:r>
    </w:p>
    <w:p w14:paraId="6DABA737" w14:textId="0E8C68F3"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Smith, D. G., Russell, W. C., Ingledew, W. J., &amp; Thirkell, D. (1993). Hydrolysis of urea by Ureaplasma </w:t>
      </w:r>
      <w:proofErr w:type="spellStart"/>
      <w:r w:rsidRPr="0045574D">
        <w:rPr>
          <w:rFonts w:ascii="Times New Roman" w:hAnsi="Times New Roman" w:cs="Times New Roman"/>
          <w:color w:val="000000" w:themeColor="text1"/>
          <w:sz w:val="24"/>
          <w:szCs w:val="24"/>
        </w:rPr>
        <w:t>urealyticum</w:t>
      </w:r>
      <w:proofErr w:type="spellEnd"/>
      <w:r w:rsidRPr="0045574D">
        <w:rPr>
          <w:rFonts w:ascii="Times New Roman" w:hAnsi="Times New Roman" w:cs="Times New Roman"/>
          <w:color w:val="000000" w:themeColor="text1"/>
          <w:sz w:val="24"/>
          <w:szCs w:val="24"/>
        </w:rPr>
        <w:t xml:space="preserve"> generates a transmembrane potential with resultant ATP synthesis. Journal of Bacteriology, 175(11), 3253–3258. https://doi.org/10.1128/jb.175.11.3253-3258.1993</w:t>
      </w:r>
    </w:p>
    <w:p w14:paraId="05532161" w14:textId="0674B8DB" w:rsidR="0045574D" w:rsidRPr="0045574D" w:rsidRDefault="0045574D" w:rsidP="0045574D">
      <w:pPr>
        <w:ind w:left="360"/>
        <w:jc w:val="both"/>
        <w:rPr>
          <w:rFonts w:ascii="Times New Roman" w:hAnsi="Times New Roman" w:cs="Times New Roman"/>
          <w:color w:val="000000" w:themeColor="text1"/>
          <w:sz w:val="24"/>
          <w:szCs w:val="24"/>
        </w:rPr>
      </w:pPr>
      <w:proofErr w:type="spellStart"/>
      <w:r w:rsidRPr="008C7EBA">
        <w:rPr>
          <w:rFonts w:ascii="Times New Roman" w:hAnsi="Times New Roman" w:cs="Times New Roman"/>
          <w:color w:val="000000" w:themeColor="text1"/>
          <w:sz w:val="24"/>
          <w:szCs w:val="24"/>
        </w:rPr>
        <w:t>Sonoyama</w:t>
      </w:r>
      <w:proofErr w:type="spellEnd"/>
      <w:r w:rsidRPr="008C7EBA">
        <w:rPr>
          <w:rFonts w:ascii="Times New Roman" w:hAnsi="Times New Roman" w:cs="Times New Roman"/>
          <w:color w:val="000000" w:themeColor="text1"/>
          <w:sz w:val="24"/>
          <w:szCs w:val="24"/>
        </w:rPr>
        <w:t xml:space="preserve">, K., Fujiwara, R., Takemura, N., Ogasawara, T., Watanabe, J., Ito, H., &amp; Morita, T. (2009). </w:t>
      </w:r>
      <w:r w:rsidRPr="0045574D">
        <w:rPr>
          <w:rFonts w:ascii="Times New Roman" w:hAnsi="Times New Roman" w:cs="Times New Roman"/>
          <w:color w:val="000000" w:themeColor="text1"/>
          <w:sz w:val="24"/>
          <w:szCs w:val="24"/>
        </w:rPr>
        <w:t>Response of gut microbiota to fasting and hibernation in Syrian hamsters. Applied and Environmental Microbiology, 75(20), 6451–6456. https://doi.org/10.1128/AEM.00692-09</w:t>
      </w:r>
    </w:p>
    <w:p w14:paraId="2DCA59CE" w14:textId="07A9E706"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Speeg, K. V., Jr, &amp; Campbell, J. W. (1968). Formation and volatilization of ammonia gas by terrestrial snails. The American Journal of Physiology, 214(6), 1392–1402. https://doi.org/10.1152/ajplegacy.1968.214.6.1392</w:t>
      </w:r>
    </w:p>
    <w:p w14:paraId="358BBBEB" w14:textId="38815C34"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Stewart, G. S., &amp; Smith, C. P. (2005). Urea nitrogen salvage mechanisms and their relevance to ruminants, non-ruminants and man. Nutrition Research Reviews, 18(1), 49–62. https://doi.org/10.1079/NRR200498</w:t>
      </w:r>
    </w:p>
    <w:p w14:paraId="54C50116" w14:textId="1F10BEC1" w:rsidR="0045574D" w:rsidRPr="0045574D" w:rsidRDefault="0045574D" w:rsidP="0045574D">
      <w:pPr>
        <w:ind w:left="360"/>
        <w:jc w:val="both"/>
        <w:rPr>
          <w:rFonts w:ascii="Times New Roman" w:hAnsi="Times New Roman" w:cs="Times New Roman"/>
          <w:color w:val="000000" w:themeColor="text1"/>
          <w:sz w:val="24"/>
          <w:szCs w:val="24"/>
        </w:rPr>
      </w:pPr>
      <w:proofErr w:type="spellStart"/>
      <w:r w:rsidRPr="0045574D">
        <w:rPr>
          <w:rFonts w:ascii="Times New Roman" w:hAnsi="Times New Roman" w:cs="Times New Roman"/>
          <w:color w:val="000000" w:themeColor="text1"/>
          <w:sz w:val="24"/>
          <w:szCs w:val="24"/>
        </w:rPr>
        <w:t>Storey</w:t>
      </w:r>
      <w:proofErr w:type="spellEnd"/>
      <w:r w:rsidRPr="0045574D">
        <w:rPr>
          <w:rFonts w:ascii="Times New Roman" w:hAnsi="Times New Roman" w:cs="Times New Roman"/>
          <w:color w:val="000000" w:themeColor="text1"/>
          <w:sz w:val="24"/>
          <w:szCs w:val="24"/>
        </w:rPr>
        <w:t xml:space="preserve">, K. B., &amp; </w:t>
      </w:r>
      <w:proofErr w:type="spellStart"/>
      <w:r w:rsidRPr="0045574D">
        <w:rPr>
          <w:rFonts w:ascii="Times New Roman" w:hAnsi="Times New Roman" w:cs="Times New Roman"/>
          <w:color w:val="000000" w:themeColor="text1"/>
          <w:sz w:val="24"/>
          <w:szCs w:val="24"/>
        </w:rPr>
        <w:t>Storey</w:t>
      </w:r>
      <w:proofErr w:type="spellEnd"/>
      <w:r w:rsidRPr="0045574D">
        <w:rPr>
          <w:rFonts w:ascii="Times New Roman" w:hAnsi="Times New Roman" w:cs="Times New Roman"/>
          <w:color w:val="000000" w:themeColor="text1"/>
          <w:sz w:val="24"/>
          <w:szCs w:val="24"/>
        </w:rPr>
        <w:t>, J. M. (2012). Aestivation: signaling and hypometabolism. The Journal of Experimental Biology, 215(Pt 9), 1425–1433. https://doi.org/10.1242/jeb.054403</w:t>
      </w:r>
    </w:p>
    <w:p w14:paraId="1388C759" w14:textId="417EBF02"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lastRenderedPageBreak/>
        <w:t xml:space="preserve">Swanson, M. T., Henson, M. W., </w:t>
      </w:r>
      <w:proofErr w:type="spellStart"/>
      <w:r w:rsidRPr="0045574D">
        <w:rPr>
          <w:rFonts w:ascii="Times New Roman" w:hAnsi="Times New Roman" w:cs="Times New Roman"/>
          <w:color w:val="000000" w:themeColor="text1"/>
          <w:sz w:val="24"/>
          <w:szCs w:val="24"/>
        </w:rPr>
        <w:t>Handika</w:t>
      </w:r>
      <w:proofErr w:type="spellEnd"/>
      <w:r w:rsidRPr="0045574D">
        <w:rPr>
          <w:rFonts w:ascii="Times New Roman" w:hAnsi="Times New Roman" w:cs="Times New Roman"/>
          <w:color w:val="000000" w:themeColor="text1"/>
          <w:sz w:val="24"/>
          <w:szCs w:val="24"/>
        </w:rPr>
        <w:t xml:space="preserve">, H., </w:t>
      </w:r>
      <w:proofErr w:type="spellStart"/>
      <w:r w:rsidRPr="0045574D">
        <w:rPr>
          <w:rFonts w:ascii="Times New Roman" w:hAnsi="Times New Roman" w:cs="Times New Roman"/>
          <w:color w:val="000000" w:themeColor="text1"/>
          <w:sz w:val="24"/>
          <w:szCs w:val="24"/>
        </w:rPr>
        <w:t>Achmadi</w:t>
      </w:r>
      <w:proofErr w:type="spellEnd"/>
      <w:r w:rsidRPr="0045574D">
        <w:rPr>
          <w:rFonts w:ascii="Times New Roman" w:hAnsi="Times New Roman" w:cs="Times New Roman"/>
          <w:color w:val="000000" w:themeColor="text1"/>
          <w:sz w:val="24"/>
          <w:szCs w:val="24"/>
        </w:rPr>
        <w:t xml:space="preserve">, A. S., Anita, S., Rowe, K. C., &amp; Esselstyn, J. A. (2022). </w:t>
      </w:r>
      <w:proofErr w:type="spellStart"/>
      <w:r w:rsidRPr="0045574D">
        <w:rPr>
          <w:rFonts w:ascii="Times New Roman" w:hAnsi="Times New Roman" w:cs="Times New Roman"/>
          <w:color w:val="000000" w:themeColor="text1"/>
          <w:sz w:val="24"/>
          <w:szCs w:val="24"/>
        </w:rPr>
        <w:t>Mycoplasmataceae</w:t>
      </w:r>
      <w:proofErr w:type="spellEnd"/>
      <w:r w:rsidRPr="0045574D">
        <w:rPr>
          <w:rFonts w:ascii="Times New Roman" w:hAnsi="Times New Roman" w:cs="Times New Roman"/>
          <w:color w:val="000000" w:themeColor="text1"/>
          <w:sz w:val="24"/>
          <w:szCs w:val="24"/>
        </w:rPr>
        <w:t xml:space="preserve"> dominate microbial community differences between gut regions in mammals with a simple gut architecture. Journal of Mammalogy, 104(1), 146–158. https://doi.org/10.1093/jmammal/gyac098</w:t>
      </w:r>
    </w:p>
    <w:p w14:paraId="1E48B837" w14:textId="27DDDCCA"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Tett, A., </w:t>
      </w:r>
      <w:proofErr w:type="spellStart"/>
      <w:r w:rsidRPr="0045574D">
        <w:rPr>
          <w:rFonts w:ascii="Times New Roman" w:hAnsi="Times New Roman" w:cs="Times New Roman"/>
          <w:color w:val="000000" w:themeColor="text1"/>
          <w:sz w:val="24"/>
          <w:szCs w:val="24"/>
        </w:rPr>
        <w:t>Pasolli</w:t>
      </w:r>
      <w:proofErr w:type="spellEnd"/>
      <w:r w:rsidRPr="0045574D">
        <w:rPr>
          <w:rFonts w:ascii="Times New Roman" w:hAnsi="Times New Roman" w:cs="Times New Roman"/>
          <w:color w:val="000000" w:themeColor="text1"/>
          <w:sz w:val="24"/>
          <w:szCs w:val="24"/>
        </w:rPr>
        <w:t xml:space="preserve">, E., </w:t>
      </w:r>
      <w:proofErr w:type="spellStart"/>
      <w:r w:rsidRPr="0045574D">
        <w:rPr>
          <w:rFonts w:ascii="Times New Roman" w:hAnsi="Times New Roman" w:cs="Times New Roman"/>
          <w:color w:val="000000" w:themeColor="text1"/>
          <w:sz w:val="24"/>
          <w:szCs w:val="24"/>
        </w:rPr>
        <w:t>Masetti</w:t>
      </w:r>
      <w:proofErr w:type="spellEnd"/>
      <w:r w:rsidRPr="0045574D">
        <w:rPr>
          <w:rFonts w:ascii="Times New Roman" w:hAnsi="Times New Roman" w:cs="Times New Roman"/>
          <w:color w:val="000000" w:themeColor="text1"/>
          <w:sz w:val="24"/>
          <w:szCs w:val="24"/>
        </w:rPr>
        <w:t xml:space="preserve">, G., Ercolini, D., &amp; </w:t>
      </w:r>
      <w:proofErr w:type="spellStart"/>
      <w:r w:rsidRPr="0045574D">
        <w:rPr>
          <w:rFonts w:ascii="Times New Roman" w:hAnsi="Times New Roman" w:cs="Times New Roman"/>
          <w:color w:val="000000" w:themeColor="text1"/>
          <w:sz w:val="24"/>
          <w:szCs w:val="24"/>
        </w:rPr>
        <w:t>Segata</w:t>
      </w:r>
      <w:proofErr w:type="spellEnd"/>
      <w:r w:rsidRPr="0045574D">
        <w:rPr>
          <w:rFonts w:ascii="Times New Roman" w:hAnsi="Times New Roman" w:cs="Times New Roman"/>
          <w:color w:val="000000" w:themeColor="text1"/>
          <w:sz w:val="24"/>
          <w:szCs w:val="24"/>
        </w:rPr>
        <w:t xml:space="preserve">, N. (2021). </w:t>
      </w:r>
      <w:proofErr w:type="spellStart"/>
      <w:r w:rsidRPr="0045574D">
        <w:rPr>
          <w:rFonts w:ascii="Times New Roman" w:hAnsi="Times New Roman" w:cs="Times New Roman"/>
          <w:color w:val="000000" w:themeColor="text1"/>
          <w:sz w:val="24"/>
          <w:szCs w:val="24"/>
        </w:rPr>
        <w:t>Prevotella</w:t>
      </w:r>
      <w:proofErr w:type="spellEnd"/>
      <w:r w:rsidRPr="0045574D">
        <w:rPr>
          <w:rFonts w:ascii="Times New Roman" w:hAnsi="Times New Roman" w:cs="Times New Roman"/>
          <w:color w:val="000000" w:themeColor="text1"/>
          <w:sz w:val="24"/>
          <w:szCs w:val="24"/>
        </w:rPr>
        <w:t xml:space="preserve"> diversity, niches and interactions with the human host. Nature Reviews. Microbiology, 19(9), 585–599. https://doi.org/10.1038/s41579-021-00559-y</w:t>
      </w:r>
    </w:p>
    <w:p w14:paraId="4D959D7C" w14:textId="039F2BF6" w:rsidR="0045574D" w:rsidRPr="00F503FE" w:rsidRDefault="0045574D" w:rsidP="0045574D">
      <w:pPr>
        <w:ind w:left="360"/>
        <w:jc w:val="both"/>
        <w:rPr>
          <w:rFonts w:ascii="Times New Roman" w:hAnsi="Times New Roman" w:cs="Times New Roman"/>
          <w:color w:val="000000" w:themeColor="text1"/>
          <w:sz w:val="24"/>
          <w:szCs w:val="24"/>
        </w:rPr>
      </w:pPr>
      <w:proofErr w:type="spellStart"/>
      <w:r w:rsidRPr="0045574D">
        <w:rPr>
          <w:rFonts w:ascii="Times New Roman" w:hAnsi="Times New Roman" w:cs="Times New Roman"/>
          <w:color w:val="000000" w:themeColor="text1"/>
          <w:sz w:val="24"/>
          <w:szCs w:val="24"/>
        </w:rPr>
        <w:t>Tilikj</w:t>
      </w:r>
      <w:proofErr w:type="spellEnd"/>
      <w:r w:rsidRPr="0045574D">
        <w:rPr>
          <w:rFonts w:ascii="Times New Roman" w:hAnsi="Times New Roman" w:cs="Times New Roman"/>
          <w:color w:val="000000" w:themeColor="text1"/>
          <w:sz w:val="24"/>
          <w:szCs w:val="24"/>
        </w:rPr>
        <w:t xml:space="preserve">, N., &amp; Novo, M. (2022). How to resist soil desiccation: Transcriptional changes in a Mediterranean earthworm during aestivation. Comparative Biochemistry and Physiology. Part A, Molecular &amp; Integrative Physiology, 264(111112), 111112. </w:t>
      </w:r>
      <w:hyperlink r:id="rId14" w:history="1">
        <w:r w:rsidR="00001C03" w:rsidRPr="00F503FE">
          <w:rPr>
            <w:rStyle w:val="Hyperlink"/>
            <w:rFonts w:ascii="Times New Roman" w:hAnsi="Times New Roman" w:cs="Times New Roman"/>
            <w:sz w:val="24"/>
            <w:szCs w:val="24"/>
          </w:rPr>
          <w:t>https://doi.org/10.1016/j.cbpa.2021.111112</w:t>
        </w:r>
      </w:hyperlink>
    </w:p>
    <w:p w14:paraId="204E0A0D" w14:textId="55B60AD9" w:rsidR="00001C03" w:rsidRPr="0045574D" w:rsidRDefault="00001C03" w:rsidP="00001C03">
      <w:pPr>
        <w:ind w:left="360"/>
        <w:jc w:val="both"/>
        <w:rPr>
          <w:rFonts w:ascii="Times New Roman" w:hAnsi="Times New Roman" w:cs="Times New Roman"/>
          <w:color w:val="000000" w:themeColor="text1"/>
          <w:sz w:val="24"/>
          <w:szCs w:val="24"/>
        </w:rPr>
      </w:pPr>
      <w:r w:rsidRPr="00001C03">
        <w:rPr>
          <w:rFonts w:ascii="Times New Roman" w:hAnsi="Times New Roman" w:cs="Times New Roman"/>
          <w:color w:val="000000" w:themeColor="text1"/>
          <w:sz w:val="24"/>
          <w:szCs w:val="24"/>
          <w:lang w:val="es-ES"/>
        </w:rPr>
        <w:t xml:space="preserve">Tong, Q., Dong, W.-J., </w:t>
      </w:r>
      <w:proofErr w:type="spellStart"/>
      <w:r w:rsidRPr="00001C03">
        <w:rPr>
          <w:rFonts w:ascii="Times New Roman" w:hAnsi="Times New Roman" w:cs="Times New Roman"/>
          <w:color w:val="000000" w:themeColor="text1"/>
          <w:sz w:val="24"/>
          <w:szCs w:val="24"/>
          <w:lang w:val="es-ES"/>
        </w:rPr>
        <w:t>Xu</w:t>
      </w:r>
      <w:proofErr w:type="spellEnd"/>
      <w:r w:rsidRPr="00001C03">
        <w:rPr>
          <w:rFonts w:ascii="Times New Roman" w:hAnsi="Times New Roman" w:cs="Times New Roman"/>
          <w:color w:val="000000" w:themeColor="text1"/>
          <w:sz w:val="24"/>
          <w:szCs w:val="24"/>
          <w:lang w:val="es-ES"/>
        </w:rPr>
        <w:t xml:space="preserve">, M., </w:t>
      </w:r>
      <w:proofErr w:type="spellStart"/>
      <w:r w:rsidRPr="00001C03">
        <w:rPr>
          <w:rFonts w:ascii="Times New Roman" w:hAnsi="Times New Roman" w:cs="Times New Roman"/>
          <w:color w:val="000000" w:themeColor="text1"/>
          <w:sz w:val="24"/>
          <w:szCs w:val="24"/>
          <w:lang w:val="es-ES"/>
        </w:rPr>
        <w:t>Hu</w:t>
      </w:r>
      <w:proofErr w:type="spellEnd"/>
      <w:r w:rsidRPr="00001C03">
        <w:rPr>
          <w:rFonts w:ascii="Times New Roman" w:hAnsi="Times New Roman" w:cs="Times New Roman"/>
          <w:color w:val="000000" w:themeColor="text1"/>
          <w:sz w:val="24"/>
          <w:szCs w:val="24"/>
          <w:lang w:val="es-ES"/>
        </w:rPr>
        <w:t xml:space="preserve">, Z.-F., Guo, P., Han, X.-Y., &amp; Cui, L.-Y. (2023). </w:t>
      </w:r>
      <w:r w:rsidRPr="00001C03">
        <w:rPr>
          <w:rFonts w:ascii="Times New Roman" w:hAnsi="Times New Roman" w:cs="Times New Roman"/>
          <w:color w:val="000000" w:themeColor="text1"/>
          <w:sz w:val="24"/>
          <w:szCs w:val="24"/>
        </w:rPr>
        <w:t>Characteristics and a comparison of the gut microbiota in two frog species at the beginning and end of hibernation. </w:t>
      </w:r>
      <w:r w:rsidRPr="00001C03">
        <w:rPr>
          <w:rFonts w:ascii="Times New Roman" w:hAnsi="Times New Roman" w:cs="Times New Roman"/>
          <w:i/>
          <w:iCs/>
          <w:color w:val="000000" w:themeColor="text1"/>
          <w:sz w:val="24"/>
          <w:szCs w:val="24"/>
        </w:rPr>
        <w:t>Frontiers in Microbiology</w:t>
      </w:r>
      <w:r w:rsidRPr="00001C03">
        <w:rPr>
          <w:rFonts w:ascii="Times New Roman" w:hAnsi="Times New Roman" w:cs="Times New Roman"/>
          <w:color w:val="000000" w:themeColor="text1"/>
          <w:sz w:val="24"/>
          <w:szCs w:val="24"/>
        </w:rPr>
        <w:t>, </w:t>
      </w:r>
      <w:r w:rsidRPr="00001C03">
        <w:rPr>
          <w:rFonts w:ascii="Times New Roman" w:hAnsi="Times New Roman" w:cs="Times New Roman"/>
          <w:i/>
          <w:iCs/>
          <w:color w:val="000000" w:themeColor="text1"/>
          <w:sz w:val="24"/>
          <w:szCs w:val="24"/>
        </w:rPr>
        <w:t>14</w:t>
      </w:r>
      <w:r w:rsidRPr="00001C03">
        <w:rPr>
          <w:rFonts w:ascii="Times New Roman" w:hAnsi="Times New Roman" w:cs="Times New Roman"/>
          <w:color w:val="000000" w:themeColor="text1"/>
          <w:sz w:val="24"/>
          <w:szCs w:val="24"/>
        </w:rPr>
        <w:t>, 1057398. https://doi.org/10.3389/fmicb.2023.1057398</w:t>
      </w:r>
    </w:p>
    <w:p w14:paraId="24AD95DA" w14:textId="06C985F5"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rPr>
        <w:t xml:space="preserve">Wickham, H., Averick, M., Bryan, J., Chang, W., McGowan, L., François, R., Grolemund, G., Hayes, A., Henry, L., Hester, J., Kuhn, M., Pedersen, T., Miller, E., Bache, S., Müller, K., Ooms, J., Robinson, D., Seidel, D., Spinu, V., … Yutani, H. (2019). Welcome to the </w:t>
      </w:r>
      <w:proofErr w:type="spellStart"/>
      <w:r w:rsidRPr="0045574D">
        <w:rPr>
          <w:rFonts w:ascii="Times New Roman" w:hAnsi="Times New Roman" w:cs="Times New Roman"/>
          <w:color w:val="000000" w:themeColor="text1"/>
          <w:sz w:val="24"/>
          <w:szCs w:val="24"/>
        </w:rPr>
        <w:t>tidyverse</w:t>
      </w:r>
      <w:proofErr w:type="spellEnd"/>
      <w:r w:rsidRPr="0045574D">
        <w:rPr>
          <w:rFonts w:ascii="Times New Roman" w:hAnsi="Times New Roman" w:cs="Times New Roman"/>
          <w:color w:val="000000" w:themeColor="text1"/>
          <w:sz w:val="24"/>
          <w:szCs w:val="24"/>
        </w:rPr>
        <w:t>. Journal of open source software, 4(43), 1686. https://doi.org/10.21105/joss.01686</w:t>
      </w:r>
    </w:p>
    <w:p w14:paraId="56BDE5B0" w14:textId="58108FAE" w:rsidR="0045574D" w:rsidRPr="0045574D" w:rsidRDefault="0045574D" w:rsidP="0045574D">
      <w:pPr>
        <w:ind w:left="360"/>
        <w:jc w:val="both"/>
        <w:rPr>
          <w:rFonts w:ascii="Times New Roman" w:hAnsi="Times New Roman" w:cs="Times New Roman"/>
          <w:color w:val="000000" w:themeColor="text1"/>
          <w:sz w:val="24"/>
          <w:szCs w:val="24"/>
          <w:lang w:val="es-ES"/>
        </w:rPr>
      </w:pPr>
      <w:r w:rsidRPr="0045574D">
        <w:rPr>
          <w:rFonts w:ascii="Times New Roman" w:hAnsi="Times New Roman" w:cs="Times New Roman"/>
          <w:color w:val="000000" w:themeColor="text1"/>
          <w:sz w:val="24"/>
          <w:szCs w:val="24"/>
        </w:rPr>
        <w:t xml:space="preserve">Wong, S., &amp; Rawls, J. F. (2012). Intestinal microbiota composition in fishes is influenced by host ecology and environment. </w:t>
      </w:r>
      <w:r w:rsidRPr="0045574D">
        <w:rPr>
          <w:rFonts w:ascii="Times New Roman" w:hAnsi="Times New Roman" w:cs="Times New Roman"/>
          <w:color w:val="000000" w:themeColor="text1"/>
          <w:sz w:val="24"/>
          <w:szCs w:val="24"/>
          <w:lang w:val="es-ES"/>
        </w:rPr>
        <w:t xml:space="preserve">Molecular </w:t>
      </w:r>
      <w:proofErr w:type="spellStart"/>
      <w:r w:rsidRPr="0045574D">
        <w:rPr>
          <w:rFonts w:ascii="Times New Roman" w:hAnsi="Times New Roman" w:cs="Times New Roman"/>
          <w:color w:val="000000" w:themeColor="text1"/>
          <w:sz w:val="24"/>
          <w:szCs w:val="24"/>
          <w:lang w:val="es-ES"/>
        </w:rPr>
        <w:t>Ecology</w:t>
      </w:r>
      <w:proofErr w:type="spellEnd"/>
      <w:r w:rsidRPr="0045574D">
        <w:rPr>
          <w:rFonts w:ascii="Times New Roman" w:hAnsi="Times New Roman" w:cs="Times New Roman"/>
          <w:color w:val="000000" w:themeColor="text1"/>
          <w:sz w:val="24"/>
          <w:szCs w:val="24"/>
          <w:lang w:val="es-ES"/>
        </w:rPr>
        <w:t>, 21(13), 3100–3102. https://doi.org/10.1111/j.1365-294x.2012.05646.x</w:t>
      </w:r>
    </w:p>
    <w:p w14:paraId="66A5A82E" w14:textId="5F40CFBD" w:rsidR="0045574D" w:rsidRPr="0045574D" w:rsidRDefault="0045574D" w:rsidP="0045574D">
      <w:pPr>
        <w:ind w:left="360"/>
        <w:jc w:val="both"/>
        <w:rPr>
          <w:rFonts w:ascii="Times New Roman" w:hAnsi="Times New Roman" w:cs="Times New Roman"/>
          <w:color w:val="000000" w:themeColor="text1"/>
          <w:sz w:val="24"/>
          <w:szCs w:val="24"/>
        </w:rPr>
      </w:pPr>
      <w:r w:rsidRPr="0045574D">
        <w:rPr>
          <w:rFonts w:ascii="Times New Roman" w:hAnsi="Times New Roman" w:cs="Times New Roman"/>
          <w:color w:val="000000" w:themeColor="text1"/>
          <w:sz w:val="24"/>
          <w:szCs w:val="24"/>
          <w:lang w:val="es-ES"/>
        </w:rPr>
        <w:t xml:space="preserve">Zhang, L., Zhuang, T., </w:t>
      </w:r>
      <w:proofErr w:type="spellStart"/>
      <w:r w:rsidRPr="0045574D">
        <w:rPr>
          <w:rFonts w:ascii="Times New Roman" w:hAnsi="Times New Roman" w:cs="Times New Roman"/>
          <w:color w:val="000000" w:themeColor="text1"/>
          <w:sz w:val="24"/>
          <w:szCs w:val="24"/>
          <w:lang w:val="es-ES"/>
        </w:rPr>
        <w:t>Hu</w:t>
      </w:r>
      <w:proofErr w:type="spellEnd"/>
      <w:r w:rsidRPr="0045574D">
        <w:rPr>
          <w:rFonts w:ascii="Times New Roman" w:hAnsi="Times New Roman" w:cs="Times New Roman"/>
          <w:color w:val="000000" w:themeColor="text1"/>
          <w:sz w:val="24"/>
          <w:szCs w:val="24"/>
          <w:lang w:val="es-ES"/>
        </w:rPr>
        <w:t xml:space="preserve">, M., Liu, S., Wu, D., &amp; Ji, B. (2022). </w:t>
      </w:r>
      <w:r w:rsidRPr="0045574D">
        <w:rPr>
          <w:rFonts w:ascii="Times New Roman" w:hAnsi="Times New Roman" w:cs="Times New Roman"/>
          <w:color w:val="000000" w:themeColor="text1"/>
          <w:sz w:val="24"/>
          <w:szCs w:val="24"/>
        </w:rPr>
        <w:t xml:space="preserve">Gut microbiota contributes to lignocellulose deconstruction and nitrogen fixation of the larva of </w:t>
      </w:r>
      <w:proofErr w:type="spellStart"/>
      <w:r w:rsidRPr="0045574D">
        <w:rPr>
          <w:rFonts w:ascii="Times New Roman" w:hAnsi="Times New Roman" w:cs="Times New Roman"/>
          <w:color w:val="000000" w:themeColor="text1"/>
          <w:sz w:val="24"/>
          <w:szCs w:val="24"/>
        </w:rPr>
        <w:t>Apriona</w:t>
      </w:r>
      <w:proofErr w:type="spellEnd"/>
      <w:r w:rsidRPr="0045574D">
        <w:rPr>
          <w:rFonts w:ascii="Times New Roman" w:hAnsi="Times New Roman" w:cs="Times New Roman"/>
          <w:color w:val="000000" w:themeColor="text1"/>
          <w:sz w:val="24"/>
          <w:szCs w:val="24"/>
        </w:rPr>
        <w:t xml:space="preserve"> </w:t>
      </w:r>
      <w:proofErr w:type="spellStart"/>
      <w:r w:rsidRPr="0045574D">
        <w:rPr>
          <w:rFonts w:ascii="Times New Roman" w:hAnsi="Times New Roman" w:cs="Times New Roman"/>
          <w:color w:val="000000" w:themeColor="text1"/>
          <w:sz w:val="24"/>
          <w:szCs w:val="24"/>
        </w:rPr>
        <w:t>swainsoni</w:t>
      </w:r>
      <w:proofErr w:type="spellEnd"/>
      <w:r w:rsidRPr="0045574D">
        <w:rPr>
          <w:rFonts w:ascii="Times New Roman" w:hAnsi="Times New Roman" w:cs="Times New Roman"/>
          <w:color w:val="000000" w:themeColor="text1"/>
          <w:sz w:val="24"/>
          <w:szCs w:val="24"/>
        </w:rPr>
        <w:t xml:space="preserve">. Frontiers in Physiology, 13, 1072893. </w:t>
      </w:r>
      <w:hyperlink r:id="rId15" w:history="1">
        <w:r w:rsidRPr="0045574D">
          <w:rPr>
            <w:rStyle w:val="Hyperlink"/>
            <w:rFonts w:ascii="Times New Roman" w:hAnsi="Times New Roman" w:cs="Times New Roman"/>
            <w:sz w:val="24"/>
            <w:szCs w:val="24"/>
          </w:rPr>
          <w:t>https://doi.org/10.3389/fphys.2022.1072893</w:t>
        </w:r>
      </w:hyperlink>
    </w:p>
    <w:p w14:paraId="5BBA04FB" w14:textId="06B847C3" w:rsidR="0045574D" w:rsidRPr="008C7EBA" w:rsidRDefault="0045574D" w:rsidP="0045574D">
      <w:pPr>
        <w:ind w:left="360"/>
        <w:jc w:val="both"/>
        <w:rPr>
          <w:rFonts w:ascii="Times New Roman" w:hAnsi="Times New Roman" w:cs="Times New Roman"/>
          <w:color w:val="000000" w:themeColor="text1"/>
          <w:sz w:val="24"/>
          <w:szCs w:val="24"/>
          <w:lang w:val="es-ES"/>
        </w:rPr>
      </w:pPr>
      <w:r w:rsidRPr="0045574D">
        <w:rPr>
          <w:rFonts w:ascii="Times New Roman" w:hAnsi="Times New Roman" w:cs="Times New Roman"/>
          <w:color w:val="000000" w:themeColor="text1"/>
          <w:sz w:val="24"/>
          <w:szCs w:val="24"/>
        </w:rPr>
        <w:t xml:space="preserve">Zhou, J., Zhang, R., Guo, P., Li, P., Huang, X., Wei, Y., Yang, C., Zhou, J., Yang, T., Liu, Y., &amp; Shi, S. (2022). Effects of intestinal microbiota on pharmacokinetics of cyclosporine a in rats. </w:t>
      </w:r>
      <w:proofErr w:type="spellStart"/>
      <w:r w:rsidRPr="008C7EBA">
        <w:rPr>
          <w:rFonts w:ascii="Times New Roman" w:hAnsi="Times New Roman" w:cs="Times New Roman"/>
          <w:color w:val="000000" w:themeColor="text1"/>
          <w:sz w:val="24"/>
          <w:szCs w:val="24"/>
          <w:lang w:val="es-ES"/>
        </w:rPr>
        <w:t>Frontiers</w:t>
      </w:r>
      <w:proofErr w:type="spellEnd"/>
      <w:r w:rsidRPr="008C7EBA">
        <w:rPr>
          <w:rFonts w:ascii="Times New Roman" w:hAnsi="Times New Roman" w:cs="Times New Roman"/>
          <w:color w:val="000000" w:themeColor="text1"/>
          <w:sz w:val="24"/>
          <w:szCs w:val="24"/>
          <w:lang w:val="es-ES"/>
        </w:rPr>
        <w:t xml:space="preserve"> in </w:t>
      </w:r>
      <w:proofErr w:type="spellStart"/>
      <w:r w:rsidRPr="008C7EBA">
        <w:rPr>
          <w:rFonts w:ascii="Times New Roman" w:hAnsi="Times New Roman" w:cs="Times New Roman"/>
          <w:color w:val="000000" w:themeColor="text1"/>
          <w:sz w:val="24"/>
          <w:szCs w:val="24"/>
          <w:lang w:val="es-ES"/>
        </w:rPr>
        <w:t>Microbiology</w:t>
      </w:r>
      <w:proofErr w:type="spellEnd"/>
      <w:r w:rsidRPr="008C7EBA">
        <w:rPr>
          <w:rFonts w:ascii="Times New Roman" w:hAnsi="Times New Roman" w:cs="Times New Roman"/>
          <w:color w:val="000000" w:themeColor="text1"/>
          <w:sz w:val="24"/>
          <w:szCs w:val="24"/>
          <w:lang w:val="es-ES"/>
        </w:rPr>
        <w:t>, 13, 1032290. https://doi.org/10.3389/fmicb.2022.1032290</w:t>
      </w:r>
    </w:p>
    <w:p w14:paraId="700CD9B5" w14:textId="77777777" w:rsidR="00C3673A" w:rsidRDefault="00C3673A" w:rsidP="00DC66D1">
      <w:pPr>
        <w:spacing w:before="240" w:line="480" w:lineRule="auto"/>
        <w:jc w:val="both"/>
        <w:rPr>
          <w:rFonts w:ascii="Times New Roman" w:hAnsi="Times New Roman" w:cs="Times New Roman"/>
          <w:b/>
          <w:bCs/>
          <w:color w:val="000000" w:themeColor="text1"/>
          <w:sz w:val="36"/>
          <w:szCs w:val="36"/>
        </w:rPr>
      </w:pPr>
    </w:p>
    <w:p w14:paraId="58B6DC2A" w14:textId="77777777" w:rsidR="00C3673A" w:rsidRDefault="00C3673A" w:rsidP="00DC66D1">
      <w:pPr>
        <w:spacing w:before="240" w:line="480" w:lineRule="auto"/>
        <w:jc w:val="both"/>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br w:type="page"/>
      </w:r>
    </w:p>
    <w:p w14:paraId="0EE66FF4" w14:textId="2357378F" w:rsidR="00C3673A" w:rsidRPr="00C3673A" w:rsidRDefault="00C3673A" w:rsidP="00C3673A">
      <w:pPr>
        <w:spacing w:before="240" w:line="480" w:lineRule="auto"/>
        <w:jc w:val="both"/>
        <w:rPr>
          <w:rFonts w:ascii="Times New Roman" w:hAnsi="Times New Roman" w:cs="Times New Roman"/>
          <w:b/>
          <w:bCs/>
          <w:color w:val="000000" w:themeColor="text1"/>
          <w:sz w:val="36"/>
          <w:szCs w:val="36"/>
        </w:rPr>
      </w:pPr>
      <w:r w:rsidRPr="005D0C98">
        <w:rPr>
          <w:rFonts w:ascii="Times New Roman" w:hAnsi="Times New Roman" w:cs="Times New Roman"/>
          <w:b/>
          <w:bCs/>
          <w:noProof/>
          <w:lang w:val="es-MX"/>
        </w:rPr>
        <w:lastRenderedPageBreak/>
        <w:drawing>
          <wp:anchor distT="0" distB="0" distL="114300" distR="114300" simplePos="0" relativeHeight="251658240" behindDoc="1" locked="0" layoutInCell="1" allowOverlap="1" wp14:anchorId="2D9E7365" wp14:editId="72C74CD8">
            <wp:simplePos x="0" y="0"/>
            <wp:positionH relativeFrom="margin">
              <wp:align>right</wp:align>
            </wp:positionH>
            <wp:positionV relativeFrom="paragraph">
              <wp:posOffset>608511</wp:posOffset>
            </wp:positionV>
            <wp:extent cx="5943600" cy="1942465"/>
            <wp:effectExtent l="0" t="0" r="0" b="635"/>
            <wp:wrapTopAndBottom/>
            <wp:docPr id="180494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47980" name=""/>
                    <pic:cNvPicPr/>
                  </pic:nvPicPr>
                  <pic:blipFill rotWithShape="1">
                    <a:blip r:embed="rId16">
                      <a:extLst>
                        <a:ext uri="{28A0092B-C50C-407E-A947-70E740481C1C}">
                          <a14:useLocalDpi xmlns:a14="http://schemas.microsoft.com/office/drawing/2010/main" val="0"/>
                        </a:ext>
                      </a:extLst>
                    </a:blip>
                    <a:srcRect r="23657"/>
                    <a:stretch/>
                  </pic:blipFill>
                  <pic:spPr bwMode="auto">
                    <a:xfrm>
                      <a:off x="0" y="0"/>
                      <a:ext cx="5943600" cy="19424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66D1" w:rsidRPr="00DC66D1">
        <w:rPr>
          <w:rFonts w:ascii="Times New Roman" w:hAnsi="Times New Roman" w:cs="Times New Roman"/>
          <w:b/>
          <w:bCs/>
          <w:color w:val="000000" w:themeColor="text1"/>
          <w:sz w:val="36"/>
          <w:szCs w:val="36"/>
        </w:rPr>
        <w:t>Supplementary Data</w:t>
      </w:r>
    </w:p>
    <w:p w14:paraId="142A2E9F" w14:textId="77777777" w:rsidR="00C3673A" w:rsidRDefault="00C3673A" w:rsidP="003A4287">
      <w:pPr>
        <w:spacing w:line="480" w:lineRule="auto"/>
        <w:jc w:val="both"/>
        <w:rPr>
          <w:rFonts w:ascii="Times New Roman" w:hAnsi="Times New Roman" w:cs="Times New Roman"/>
          <w:b/>
          <w:bCs/>
        </w:rPr>
      </w:pPr>
    </w:p>
    <w:p w14:paraId="5E6FBDD6" w14:textId="158FFC37" w:rsidR="00DC66D1" w:rsidRPr="00DC66D1" w:rsidRDefault="00E958C4" w:rsidP="003A4287">
      <w:pPr>
        <w:spacing w:line="480" w:lineRule="auto"/>
        <w:jc w:val="both"/>
        <w:rPr>
          <w:rFonts w:ascii="Times New Roman" w:hAnsi="Times New Roman" w:cs="Times New Roman"/>
        </w:rPr>
      </w:pPr>
      <w:r>
        <w:rPr>
          <w:rFonts w:ascii="Times New Roman" w:hAnsi="Times New Roman" w:cs="Times New Roman"/>
          <w:b/>
          <w:bCs/>
        </w:rPr>
        <w:t>Fig</w:t>
      </w:r>
      <w:r w:rsidR="00DC66D1" w:rsidRPr="00DC66D1">
        <w:rPr>
          <w:rFonts w:ascii="Times New Roman" w:hAnsi="Times New Roman" w:cs="Times New Roman"/>
          <w:b/>
          <w:bCs/>
        </w:rPr>
        <w:t xml:space="preserve"> S1 – Evaluation of DNA integrity by gel electrophoresis. </w:t>
      </w:r>
      <w:r w:rsidR="00DC66D1" w:rsidRPr="00DC66D1">
        <w:rPr>
          <w:rFonts w:ascii="Times New Roman" w:hAnsi="Times New Roman" w:cs="Times New Roman"/>
        </w:rPr>
        <w:t>Lanes labeled A correspond to the active state, B to the post-estivation state, and C to the estivation state. A 100-base-pair molecular weight marker was used as a reference. No defined DNA bands were observed in any of the samples. Although a faint signal was seen in sample B2, a smearing pattern predominated in all lanes, suggesting low DNA concentration and/or degradation of the genetic material.</w:t>
      </w:r>
    </w:p>
    <w:p w14:paraId="3BCC9F03" w14:textId="29A2C776" w:rsidR="00C3673A" w:rsidRDefault="00C3673A" w:rsidP="00DC66D1">
      <w:pPr>
        <w:spacing w:before="240" w:line="48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br w:type="page"/>
      </w:r>
    </w:p>
    <w:p w14:paraId="64CABE80" w14:textId="259CBA6F" w:rsidR="00DC66D1" w:rsidRDefault="00E958C4" w:rsidP="00DC66D1">
      <w:pPr>
        <w:spacing w:before="240" w:line="480" w:lineRule="auto"/>
        <w:jc w:val="both"/>
        <w:rPr>
          <w:rFonts w:ascii="Times New Roman" w:hAnsi="Times New Roman" w:cs="Times New Roman"/>
          <w:b/>
          <w:bCs/>
          <w:color w:val="000000" w:themeColor="text1"/>
        </w:rPr>
      </w:pPr>
      <w:r w:rsidRPr="00F54C58">
        <w:rPr>
          <w:rFonts w:ascii="Times New Roman" w:hAnsi="Times New Roman" w:cs="Times New Roman"/>
          <w:b/>
          <w:bCs/>
        </w:rPr>
        <w:lastRenderedPageBreak/>
        <w:t xml:space="preserve">Table S1 – Quantification of DNA obtained from samples. </w:t>
      </w:r>
    </w:p>
    <w:tbl>
      <w:tblPr>
        <w:tblStyle w:val="TableGrid"/>
        <w:tblW w:w="9275" w:type="dxa"/>
        <w:jc w:val="center"/>
        <w:tblLook w:val="04A0" w:firstRow="1" w:lastRow="0" w:firstColumn="1" w:lastColumn="0" w:noHBand="0" w:noVBand="1"/>
      </w:tblPr>
      <w:tblGrid>
        <w:gridCol w:w="1545"/>
        <w:gridCol w:w="1546"/>
        <w:gridCol w:w="1546"/>
        <w:gridCol w:w="1546"/>
        <w:gridCol w:w="1546"/>
        <w:gridCol w:w="1546"/>
      </w:tblGrid>
      <w:tr w:rsidR="001C3030" w:rsidRPr="004E4336" w14:paraId="53146B85" w14:textId="77777777" w:rsidTr="00E958C4">
        <w:trPr>
          <w:trHeight w:val="244"/>
          <w:jc w:val="center"/>
        </w:trPr>
        <w:tc>
          <w:tcPr>
            <w:tcW w:w="1545" w:type="dxa"/>
          </w:tcPr>
          <w:p w14:paraId="79BC2F36" w14:textId="2FE03061" w:rsidR="001C3030" w:rsidRPr="004E4336" w:rsidRDefault="00F54C58" w:rsidP="00DC66D1">
            <w:pPr>
              <w:spacing w:line="480" w:lineRule="auto"/>
              <w:jc w:val="both"/>
              <w:rPr>
                <w:rFonts w:ascii="Times New Roman" w:hAnsi="Times New Roman" w:cs="Times New Roman"/>
                <w:lang w:val="es-MX"/>
              </w:rPr>
            </w:pPr>
            <w:r>
              <w:rPr>
                <w:rFonts w:ascii="Times New Roman" w:hAnsi="Times New Roman" w:cs="Times New Roman"/>
                <w:lang w:val="es-MX"/>
              </w:rPr>
              <w:t>Sample</w:t>
            </w:r>
          </w:p>
        </w:tc>
        <w:tc>
          <w:tcPr>
            <w:tcW w:w="1546" w:type="dxa"/>
          </w:tcPr>
          <w:p w14:paraId="436C328A"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DNA (ng/</w:t>
            </w:r>
            <w:proofErr w:type="spellStart"/>
            <w:r w:rsidRPr="004E4336">
              <w:rPr>
                <w:rFonts w:ascii="Times New Roman" w:hAnsi="Times New Roman" w:cs="Times New Roman"/>
                <w:lang w:val="es-MX"/>
              </w:rPr>
              <w:t>uL</w:t>
            </w:r>
            <w:proofErr w:type="spellEnd"/>
            <w:r w:rsidRPr="004E4336">
              <w:rPr>
                <w:rFonts w:ascii="Times New Roman" w:hAnsi="Times New Roman" w:cs="Times New Roman"/>
                <w:lang w:val="es-MX"/>
              </w:rPr>
              <w:t>)</w:t>
            </w:r>
          </w:p>
        </w:tc>
        <w:tc>
          <w:tcPr>
            <w:tcW w:w="1546" w:type="dxa"/>
          </w:tcPr>
          <w:p w14:paraId="28DB9ECB"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A260</w:t>
            </w:r>
            <w:r>
              <w:rPr>
                <w:rFonts w:ascii="Times New Roman" w:hAnsi="Times New Roman" w:cs="Times New Roman"/>
                <w:lang w:val="es-MX"/>
              </w:rPr>
              <w:t xml:space="preserve"> (</w:t>
            </w:r>
            <w:proofErr w:type="spellStart"/>
            <w:r>
              <w:rPr>
                <w:rFonts w:ascii="Times New Roman" w:hAnsi="Times New Roman" w:cs="Times New Roman"/>
                <w:lang w:val="es-MX"/>
              </w:rPr>
              <w:t>abs</w:t>
            </w:r>
            <w:proofErr w:type="spellEnd"/>
            <w:r>
              <w:rPr>
                <w:rFonts w:ascii="Times New Roman" w:hAnsi="Times New Roman" w:cs="Times New Roman"/>
                <w:lang w:val="es-MX"/>
              </w:rPr>
              <w:t>)</w:t>
            </w:r>
          </w:p>
        </w:tc>
        <w:tc>
          <w:tcPr>
            <w:tcW w:w="1546" w:type="dxa"/>
          </w:tcPr>
          <w:p w14:paraId="0C67903D"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A280</w:t>
            </w:r>
            <w:r>
              <w:rPr>
                <w:rFonts w:ascii="Times New Roman" w:hAnsi="Times New Roman" w:cs="Times New Roman"/>
                <w:lang w:val="es-MX"/>
              </w:rPr>
              <w:t xml:space="preserve"> (</w:t>
            </w:r>
            <w:proofErr w:type="spellStart"/>
            <w:r>
              <w:rPr>
                <w:rFonts w:ascii="Times New Roman" w:hAnsi="Times New Roman" w:cs="Times New Roman"/>
                <w:lang w:val="es-MX"/>
              </w:rPr>
              <w:t>abs</w:t>
            </w:r>
            <w:proofErr w:type="spellEnd"/>
            <w:r>
              <w:rPr>
                <w:rFonts w:ascii="Times New Roman" w:hAnsi="Times New Roman" w:cs="Times New Roman"/>
                <w:lang w:val="es-MX"/>
              </w:rPr>
              <w:t>)</w:t>
            </w:r>
          </w:p>
        </w:tc>
        <w:tc>
          <w:tcPr>
            <w:tcW w:w="1546" w:type="dxa"/>
          </w:tcPr>
          <w:p w14:paraId="7C153A5D"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260/280</w:t>
            </w:r>
            <w:r>
              <w:rPr>
                <w:rFonts w:ascii="Times New Roman" w:hAnsi="Times New Roman" w:cs="Times New Roman"/>
                <w:lang w:val="es-MX"/>
              </w:rPr>
              <w:t xml:space="preserve"> </w:t>
            </w:r>
          </w:p>
        </w:tc>
        <w:tc>
          <w:tcPr>
            <w:tcW w:w="1546" w:type="dxa"/>
          </w:tcPr>
          <w:p w14:paraId="556D098E"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260/230</w:t>
            </w:r>
          </w:p>
        </w:tc>
      </w:tr>
      <w:tr w:rsidR="001C3030" w:rsidRPr="004E4336" w14:paraId="11E2261F" w14:textId="77777777" w:rsidTr="00E958C4">
        <w:trPr>
          <w:trHeight w:val="237"/>
          <w:jc w:val="center"/>
        </w:trPr>
        <w:tc>
          <w:tcPr>
            <w:tcW w:w="1545" w:type="dxa"/>
          </w:tcPr>
          <w:p w14:paraId="516DAC79"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A1</w:t>
            </w:r>
          </w:p>
        </w:tc>
        <w:tc>
          <w:tcPr>
            <w:tcW w:w="1546" w:type="dxa"/>
          </w:tcPr>
          <w:p w14:paraId="777E9205"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40.3</w:t>
            </w:r>
          </w:p>
        </w:tc>
        <w:tc>
          <w:tcPr>
            <w:tcW w:w="1546" w:type="dxa"/>
          </w:tcPr>
          <w:p w14:paraId="4DB4B184"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0.806</w:t>
            </w:r>
          </w:p>
        </w:tc>
        <w:tc>
          <w:tcPr>
            <w:tcW w:w="1546" w:type="dxa"/>
          </w:tcPr>
          <w:p w14:paraId="280AFDC8"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0.401</w:t>
            </w:r>
          </w:p>
        </w:tc>
        <w:tc>
          <w:tcPr>
            <w:tcW w:w="1546" w:type="dxa"/>
          </w:tcPr>
          <w:p w14:paraId="48B6998D"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1.97</w:t>
            </w:r>
          </w:p>
        </w:tc>
        <w:tc>
          <w:tcPr>
            <w:tcW w:w="1546" w:type="dxa"/>
          </w:tcPr>
          <w:p w14:paraId="202DA365"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0.78</w:t>
            </w:r>
          </w:p>
        </w:tc>
      </w:tr>
      <w:tr w:rsidR="001C3030" w:rsidRPr="004E4336" w14:paraId="2F6F767A" w14:textId="77777777" w:rsidTr="00E958C4">
        <w:trPr>
          <w:trHeight w:val="244"/>
          <w:jc w:val="center"/>
        </w:trPr>
        <w:tc>
          <w:tcPr>
            <w:tcW w:w="1545" w:type="dxa"/>
          </w:tcPr>
          <w:p w14:paraId="2BDD313B"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A2</w:t>
            </w:r>
          </w:p>
        </w:tc>
        <w:tc>
          <w:tcPr>
            <w:tcW w:w="1546" w:type="dxa"/>
          </w:tcPr>
          <w:p w14:paraId="5FB6603A"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26.8</w:t>
            </w:r>
          </w:p>
        </w:tc>
        <w:tc>
          <w:tcPr>
            <w:tcW w:w="1546" w:type="dxa"/>
          </w:tcPr>
          <w:p w14:paraId="729668F5"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0.535</w:t>
            </w:r>
          </w:p>
        </w:tc>
        <w:tc>
          <w:tcPr>
            <w:tcW w:w="1546" w:type="dxa"/>
          </w:tcPr>
          <w:p w14:paraId="0F4581AF"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0.290</w:t>
            </w:r>
          </w:p>
        </w:tc>
        <w:tc>
          <w:tcPr>
            <w:tcW w:w="1546" w:type="dxa"/>
          </w:tcPr>
          <w:p w14:paraId="788CC1A8"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1.85</w:t>
            </w:r>
          </w:p>
        </w:tc>
        <w:tc>
          <w:tcPr>
            <w:tcW w:w="1546" w:type="dxa"/>
          </w:tcPr>
          <w:p w14:paraId="4AEE34E1"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0.56</w:t>
            </w:r>
          </w:p>
        </w:tc>
      </w:tr>
      <w:tr w:rsidR="001C3030" w:rsidRPr="004E4336" w14:paraId="261999A0" w14:textId="77777777" w:rsidTr="00E958C4">
        <w:trPr>
          <w:trHeight w:val="244"/>
          <w:jc w:val="center"/>
        </w:trPr>
        <w:tc>
          <w:tcPr>
            <w:tcW w:w="1545" w:type="dxa"/>
          </w:tcPr>
          <w:p w14:paraId="6220FEE2"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A3</w:t>
            </w:r>
          </w:p>
        </w:tc>
        <w:tc>
          <w:tcPr>
            <w:tcW w:w="1546" w:type="dxa"/>
          </w:tcPr>
          <w:p w14:paraId="26DF18C4"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52.9</w:t>
            </w:r>
          </w:p>
        </w:tc>
        <w:tc>
          <w:tcPr>
            <w:tcW w:w="1546" w:type="dxa"/>
          </w:tcPr>
          <w:p w14:paraId="57C5E9EC"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1.058</w:t>
            </w:r>
          </w:p>
        </w:tc>
        <w:tc>
          <w:tcPr>
            <w:tcW w:w="1546" w:type="dxa"/>
          </w:tcPr>
          <w:p w14:paraId="5EABF0F4"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0.520</w:t>
            </w:r>
          </w:p>
        </w:tc>
        <w:tc>
          <w:tcPr>
            <w:tcW w:w="1546" w:type="dxa"/>
          </w:tcPr>
          <w:p w14:paraId="0547A1E7"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2.03</w:t>
            </w:r>
          </w:p>
        </w:tc>
        <w:tc>
          <w:tcPr>
            <w:tcW w:w="1546" w:type="dxa"/>
          </w:tcPr>
          <w:p w14:paraId="281AC58E"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0.92</w:t>
            </w:r>
          </w:p>
        </w:tc>
      </w:tr>
      <w:tr w:rsidR="001C3030" w:rsidRPr="004E4336" w14:paraId="0656DDCE" w14:textId="77777777" w:rsidTr="00E958C4">
        <w:trPr>
          <w:trHeight w:val="237"/>
          <w:jc w:val="center"/>
        </w:trPr>
        <w:tc>
          <w:tcPr>
            <w:tcW w:w="1545" w:type="dxa"/>
          </w:tcPr>
          <w:p w14:paraId="3F275C14"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B1</w:t>
            </w:r>
          </w:p>
        </w:tc>
        <w:tc>
          <w:tcPr>
            <w:tcW w:w="1546" w:type="dxa"/>
          </w:tcPr>
          <w:p w14:paraId="640433A5"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27.6</w:t>
            </w:r>
          </w:p>
        </w:tc>
        <w:tc>
          <w:tcPr>
            <w:tcW w:w="1546" w:type="dxa"/>
          </w:tcPr>
          <w:p w14:paraId="103E2C9E"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0.553</w:t>
            </w:r>
          </w:p>
        </w:tc>
        <w:tc>
          <w:tcPr>
            <w:tcW w:w="1546" w:type="dxa"/>
          </w:tcPr>
          <w:p w14:paraId="3C425D8D"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0.284</w:t>
            </w:r>
          </w:p>
        </w:tc>
        <w:tc>
          <w:tcPr>
            <w:tcW w:w="1546" w:type="dxa"/>
          </w:tcPr>
          <w:p w14:paraId="590BADE2"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1.94</w:t>
            </w:r>
          </w:p>
        </w:tc>
        <w:tc>
          <w:tcPr>
            <w:tcW w:w="1546" w:type="dxa"/>
          </w:tcPr>
          <w:p w14:paraId="301A91C4"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0.66</w:t>
            </w:r>
          </w:p>
        </w:tc>
      </w:tr>
      <w:tr w:rsidR="001C3030" w:rsidRPr="004E4336" w14:paraId="3E6AC42C" w14:textId="77777777" w:rsidTr="00E958C4">
        <w:trPr>
          <w:trHeight w:val="244"/>
          <w:jc w:val="center"/>
        </w:trPr>
        <w:tc>
          <w:tcPr>
            <w:tcW w:w="1545" w:type="dxa"/>
          </w:tcPr>
          <w:p w14:paraId="4D87D3E5"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B2</w:t>
            </w:r>
          </w:p>
        </w:tc>
        <w:tc>
          <w:tcPr>
            <w:tcW w:w="1546" w:type="dxa"/>
          </w:tcPr>
          <w:p w14:paraId="6ED8CA89"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45.1</w:t>
            </w:r>
          </w:p>
        </w:tc>
        <w:tc>
          <w:tcPr>
            <w:tcW w:w="1546" w:type="dxa"/>
          </w:tcPr>
          <w:p w14:paraId="0DDEDB84"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0.901</w:t>
            </w:r>
          </w:p>
        </w:tc>
        <w:tc>
          <w:tcPr>
            <w:tcW w:w="1546" w:type="dxa"/>
          </w:tcPr>
          <w:p w14:paraId="3998003D"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0.469</w:t>
            </w:r>
          </w:p>
        </w:tc>
        <w:tc>
          <w:tcPr>
            <w:tcW w:w="1546" w:type="dxa"/>
          </w:tcPr>
          <w:p w14:paraId="174E0139"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1.92</w:t>
            </w:r>
          </w:p>
        </w:tc>
        <w:tc>
          <w:tcPr>
            <w:tcW w:w="1546" w:type="dxa"/>
          </w:tcPr>
          <w:p w14:paraId="2691B21D"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0.77</w:t>
            </w:r>
          </w:p>
        </w:tc>
      </w:tr>
      <w:tr w:rsidR="001C3030" w:rsidRPr="004E4336" w14:paraId="4DF19310" w14:textId="77777777" w:rsidTr="00E958C4">
        <w:trPr>
          <w:trHeight w:val="244"/>
          <w:jc w:val="center"/>
        </w:trPr>
        <w:tc>
          <w:tcPr>
            <w:tcW w:w="1545" w:type="dxa"/>
          </w:tcPr>
          <w:p w14:paraId="20F4AA52"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B3</w:t>
            </w:r>
          </w:p>
        </w:tc>
        <w:tc>
          <w:tcPr>
            <w:tcW w:w="1546" w:type="dxa"/>
          </w:tcPr>
          <w:p w14:paraId="6536D990"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44.5</w:t>
            </w:r>
          </w:p>
        </w:tc>
        <w:tc>
          <w:tcPr>
            <w:tcW w:w="1546" w:type="dxa"/>
          </w:tcPr>
          <w:p w14:paraId="044557FC"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0.890</w:t>
            </w:r>
          </w:p>
        </w:tc>
        <w:tc>
          <w:tcPr>
            <w:tcW w:w="1546" w:type="dxa"/>
          </w:tcPr>
          <w:p w14:paraId="734D1CE2"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0.466</w:t>
            </w:r>
          </w:p>
        </w:tc>
        <w:tc>
          <w:tcPr>
            <w:tcW w:w="1546" w:type="dxa"/>
          </w:tcPr>
          <w:p w14:paraId="705A0F19"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1.91</w:t>
            </w:r>
          </w:p>
        </w:tc>
        <w:tc>
          <w:tcPr>
            <w:tcW w:w="1546" w:type="dxa"/>
          </w:tcPr>
          <w:p w14:paraId="4A021BCE"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0.91</w:t>
            </w:r>
          </w:p>
        </w:tc>
      </w:tr>
      <w:tr w:rsidR="001C3030" w:rsidRPr="004E4336" w14:paraId="52B3C7CC" w14:textId="77777777" w:rsidTr="00E958C4">
        <w:trPr>
          <w:trHeight w:val="237"/>
          <w:jc w:val="center"/>
        </w:trPr>
        <w:tc>
          <w:tcPr>
            <w:tcW w:w="1545" w:type="dxa"/>
          </w:tcPr>
          <w:p w14:paraId="47A3B5DD"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C1</w:t>
            </w:r>
          </w:p>
        </w:tc>
        <w:tc>
          <w:tcPr>
            <w:tcW w:w="1546" w:type="dxa"/>
          </w:tcPr>
          <w:p w14:paraId="6E84AC16"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39.6</w:t>
            </w:r>
          </w:p>
        </w:tc>
        <w:tc>
          <w:tcPr>
            <w:tcW w:w="1546" w:type="dxa"/>
          </w:tcPr>
          <w:p w14:paraId="72CAA8CC"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0.792</w:t>
            </w:r>
          </w:p>
        </w:tc>
        <w:tc>
          <w:tcPr>
            <w:tcW w:w="1546" w:type="dxa"/>
          </w:tcPr>
          <w:p w14:paraId="63BA8E06"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0.504</w:t>
            </w:r>
          </w:p>
        </w:tc>
        <w:tc>
          <w:tcPr>
            <w:tcW w:w="1546" w:type="dxa"/>
          </w:tcPr>
          <w:p w14:paraId="06E75606"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1.57</w:t>
            </w:r>
          </w:p>
        </w:tc>
        <w:tc>
          <w:tcPr>
            <w:tcW w:w="1546" w:type="dxa"/>
          </w:tcPr>
          <w:p w14:paraId="73DBCF7C"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0.39</w:t>
            </w:r>
          </w:p>
        </w:tc>
      </w:tr>
      <w:tr w:rsidR="001C3030" w:rsidRPr="004E4336" w14:paraId="3634ED25" w14:textId="77777777" w:rsidTr="00E958C4">
        <w:trPr>
          <w:trHeight w:val="244"/>
          <w:jc w:val="center"/>
        </w:trPr>
        <w:tc>
          <w:tcPr>
            <w:tcW w:w="1545" w:type="dxa"/>
          </w:tcPr>
          <w:p w14:paraId="5604D1C6"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C2</w:t>
            </w:r>
          </w:p>
        </w:tc>
        <w:tc>
          <w:tcPr>
            <w:tcW w:w="1546" w:type="dxa"/>
          </w:tcPr>
          <w:p w14:paraId="11F06BA7"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23</w:t>
            </w:r>
          </w:p>
        </w:tc>
        <w:tc>
          <w:tcPr>
            <w:tcW w:w="1546" w:type="dxa"/>
          </w:tcPr>
          <w:p w14:paraId="4F5EAD86"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0.460</w:t>
            </w:r>
          </w:p>
        </w:tc>
        <w:tc>
          <w:tcPr>
            <w:tcW w:w="1546" w:type="dxa"/>
          </w:tcPr>
          <w:p w14:paraId="7E33CEEF"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0.257</w:t>
            </w:r>
          </w:p>
        </w:tc>
        <w:tc>
          <w:tcPr>
            <w:tcW w:w="1546" w:type="dxa"/>
          </w:tcPr>
          <w:p w14:paraId="24969E30"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1.79</w:t>
            </w:r>
          </w:p>
        </w:tc>
        <w:tc>
          <w:tcPr>
            <w:tcW w:w="1546" w:type="dxa"/>
          </w:tcPr>
          <w:p w14:paraId="413F588D"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0.58</w:t>
            </w:r>
          </w:p>
        </w:tc>
      </w:tr>
      <w:tr w:rsidR="001C3030" w:rsidRPr="004E4336" w14:paraId="1173B0CC" w14:textId="77777777" w:rsidTr="00E958C4">
        <w:trPr>
          <w:trHeight w:val="244"/>
          <w:jc w:val="center"/>
        </w:trPr>
        <w:tc>
          <w:tcPr>
            <w:tcW w:w="1545" w:type="dxa"/>
          </w:tcPr>
          <w:p w14:paraId="277A68B4"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C3</w:t>
            </w:r>
          </w:p>
        </w:tc>
        <w:tc>
          <w:tcPr>
            <w:tcW w:w="1546" w:type="dxa"/>
          </w:tcPr>
          <w:p w14:paraId="1E0F8714"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34.5</w:t>
            </w:r>
          </w:p>
        </w:tc>
        <w:tc>
          <w:tcPr>
            <w:tcW w:w="1546" w:type="dxa"/>
          </w:tcPr>
          <w:p w14:paraId="54BDBAE5"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0.691</w:t>
            </w:r>
          </w:p>
        </w:tc>
        <w:tc>
          <w:tcPr>
            <w:tcW w:w="1546" w:type="dxa"/>
          </w:tcPr>
          <w:p w14:paraId="0DB7B89D"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0.518</w:t>
            </w:r>
          </w:p>
        </w:tc>
        <w:tc>
          <w:tcPr>
            <w:tcW w:w="1546" w:type="dxa"/>
          </w:tcPr>
          <w:p w14:paraId="5C321535" w14:textId="77777777" w:rsidR="001C3030" w:rsidRPr="004E4336" w:rsidRDefault="001C3030" w:rsidP="00DC66D1">
            <w:pPr>
              <w:spacing w:line="480" w:lineRule="auto"/>
              <w:jc w:val="both"/>
              <w:rPr>
                <w:rFonts w:ascii="Times New Roman" w:hAnsi="Times New Roman" w:cs="Times New Roman"/>
                <w:lang w:val="es-MX"/>
              </w:rPr>
            </w:pPr>
            <w:r w:rsidRPr="004E4336">
              <w:rPr>
                <w:rFonts w:ascii="Times New Roman" w:hAnsi="Times New Roman" w:cs="Times New Roman"/>
                <w:lang w:val="es-MX"/>
              </w:rPr>
              <w:t>1.33</w:t>
            </w:r>
          </w:p>
        </w:tc>
        <w:tc>
          <w:tcPr>
            <w:tcW w:w="1546" w:type="dxa"/>
          </w:tcPr>
          <w:p w14:paraId="0864789C" w14:textId="77777777" w:rsidR="001C3030" w:rsidRPr="004E4336" w:rsidRDefault="001C3030" w:rsidP="00DC66D1">
            <w:pPr>
              <w:spacing w:line="480" w:lineRule="auto"/>
              <w:jc w:val="both"/>
              <w:rPr>
                <w:rFonts w:ascii="Times New Roman" w:hAnsi="Times New Roman" w:cs="Times New Roman"/>
                <w:lang w:val="es-MX"/>
              </w:rPr>
            </w:pPr>
            <w:r>
              <w:rPr>
                <w:rFonts w:ascii="Times New Roman" w:hAnsi="Times New Roman" w:cs="Times New Roman"/>
                <w:lang w:val="es-MX"/>
              </w:rPr>
              <w:t>0.30</w:t>
            </w:r>
          </w:p>
        </w:tc>
      </w:tr>
    </w:tbl>
    <w:p w14:paraId="0607C0FF" w14:textId="240D199F" w:rsidR="00FE3586" w:rsidRDefault="00F54C58" w:rsidP="003A4287">
      <w:pPr>
        <w:spacing w:before="240" w:line="480" w:lineRule="auto"/>
        <w:jc w:val="both"/>
        <w:rPr>
          <w:rFonts w:ascii="Times New Roman" w:hAnsi="Times New Roman" w:cs="Times New Roman"/>
        </w:rPr>
      </w:pPr>
      <w:r w:rsidRPr="00F54C58">
        <w:rPr>
          <w:rFonts w:ascii="Times New Roman" w:hAnsi="Times New Roman" w:cs="Times New Roman"/>
        </w:rPr>
        <w:t>We observed the presence of DNA in all samples, ranging from 23 to 52.9 ng/</w:t>
      </w:r>
      <w:proofErr w:type="spellStart"/>
      <w:r w:rsidRPr="00F54C58">
        <w:rPr>
          <w:rFonts w:ascii="Times New Roman" w:hAnsi="Times New Roman" w:cs="Times New Roman"/>
        </w:rPr>
        <w:t>uL</w:t>
      </w:r>
      <w:proofErr w:type="spellEnd"/>
      <w:r w:rsidRPr="00F54C58">
        <w:rPr>
          <w:rFonts w:ascii="Times New Roman" w:hAnsi="Times New Roman" w:cs="Times New Roman"/>
        </w:rPr>
        <w:t>. The 260/280 ratio was within the optimal range (1.8–2) for all samples. In contrast, the 160/230 ratio was less than 1, indicating the presence of contaminants such as phenols, salts, or other tissue-derived compounds.</w:t>
      </w:r>
      <w:r w:rsidR="00DC66D1">
        <w:rPr>
          <w:rFonts w:ascii="Times New Roman" w:hAnsi="Times New Roman" w:cs="Times New Roman"/>
        </w:rPr>
        <w:t xml:space="preserve"> abs: absorbance.</w:t>
      </w:r>
    </w:p>
    <w:p w14:paraId="4225A0C9" w14:textId="38961A82" w:rsidR="00C3673A" w:rsidRDefault="00C3673A">
      <w:pPr>
        <w:rPr>
          <w:rFonts w:ascii="Times New Roman" w:hAnsi="Times New Roman" w:cs="Times New Roman"/>
        </w:rPr>
      </w:pPr>
      <w:r>
        <w:rPr>
          <w:rFonts w:ascii="Times New Roman" w:hAnsi="Times New Roman" w:cs="Times New Roman"/>
        </w:rPr>
        <w:br w:type="page"/>
      </w:r>
    </w:p>
    <w:p w14:paraId="7183BEBF" w14:textId="77777777" w:rsidR="00C3673A" w:rsidRPr="00F54C58" w:rsidRDefault="00C3673A" w:rsidP="00C3673A">
      <w:pPr>
        <w:spacing w:before="240" w:line="480" w:lineRule="auto"/>
        <w:ind w:right="576"/>
        <w:jc w:val="both"/>
        <w:rPr>
          <w:rFonts w:ascii="Times New Roman" w:hAnsi="Times New Roman" w:cs="Times New Roman"/>
        </w:rPr>
      </w:pPr>
    </w:p>
    <w:p w14:paraId="5F3E4DFB" w14:textId="29099BC2" w:rsidR="001C3030" w:rsidRDefault="001C3030" w:rsidP="00DC66D1">
      <w:pPr>
        <w:spacing w:before="240" w:line="480" w:lineRule="auto"/>
        <w:jc w:val="center"/>
        <w:rPr>
          <w:rFonts w:ascii="Times New Roman" w:hAnsi="Times New Roman" w:cs="Times New Roman"/>
          <w:lang w:val="es-MX"/>
        </w:rPr>
      </w:pPr>
      <w:r w:rsidRPr="00BE5B0C">
        <w:rPr>
          <w:rFonts w:ascii="Times New Roman" w:hAnsi="Times New Roman" w:cs="Times New Roman"/>
          <w:b/>
          <w:bCs/>
          <w:noProof/>
          <w:lang w:val="es-MX"/>
        </w:rPr>
        <w:drawing>
          <wp:inline distT="0" distB="0" distL="0" distR="0" wp14:anchorId="70A91A0B" wp14:editId="6E29BA5C">
            <wp:extent cx="5538524" cy="1948543"/>
            <wp:effectExtent l="0" t="0" r="5080" b="0"/>
            <wp:docPr id="146622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23942" name=""/>
                    <pic:cNvPicPr/>
                  </pic:nvPicPr>
                  <pic:blipFill>
                    <a:blip r:embed="rId17"/>
                    <a:stretch>
                      <a:fillRect/>
                    </a:stretch>
                  </pic:blipFill>
                  <pic:spPr>
                    <a:xfrm>
                      <a:off x="0" y="0"/>
                      <a:ext cx="5570200" cy="1959687"/>
                    </a:xfrm>
                    <a:prstGeom prst="rect">
                      <a:avLst/>
                    </a:prstGeom>
                  </pic:spPr>
                </pic:pic>
              </a:graphicData>
            </a:graphic>
          </wp:inline>
        </w:drawing>
      </w:r>
    </w:p>
    <w:p w14:paraId="786731C7" w14:textId="1CF703E7" w:rsidR="003A4287" w:rsidRPr="00C3673A" w:rsidRDefault="003A4287" w:rsidP="003A4287">
      <w:pPr>
        <w:spacing w:line="480" w:lineRule="auto"/>
        <w:jc w:val="both"/>
        <w:rPr>
          <w:rFonts w:ascii="Times New Roman" w:hAnsi="Times New Roman" w:cs="Times New Roman"/>
        </w:rPr>
      </w:pPr>
      <w:r w:rsidRPr="00FE3586">
        <w:rPr>
          <w:rFonts w:ascii="Times New Roman" w:hAnsi="Times New Roman" w:cs="Times New Roman"/>
          <w:b/>
          <w:bCs/>
        </w:rPr>
        <w:t>Fig. S</w:t>
      </w:r>
      <w:r>
        <w:rPr>
          <w:rFonts w:ascii="Times New Roman" w:hAnsi="Times New Roman" w:cs="Times New Roman"/>
          <w:b/>
          <w:bCs/>
        </w:rPr>
        <w:t>2</w:t>
      </w:r>
      <w:r w:rsidRPr="00FE3586">
        <w:rPr>
          <w:rFonts w:ascii="Times New Roman" w:hAnsi="Times New Roman" w:cs="Times New Roman"/>
          <w:b/>
          <w:bCs/>
        </w:rPr>
        <w:t xml:space="preserve"> – Integrity of the amplicon obtained after amplification of the 16S rRNA gene.</w:t>
      </w:r>
      <w:r>
        <w:rPr>
          <w:rFonts w:ascii="Times New Roman" w:hAnsi="Times New Roman" w:cs="Times New Roman"/>
          <w:b/>
          <w:bCs/>
        </w:rPr>
        <w:t xml:space="preserve"> </w:t>
      </w:r>
      <w:r w:rsidRPr="00FE3586">
        <w:rPr>
          <w:rFonts w:ascii="Times New Roman" w:hAnsi="Times New Roman" w:cs="Times New Roman"/>
        </w:rPr>
        <w:t>Bands</w:t>
      </w:r>
      <w:r>
        <w:rPr>
          <w:rFonts w:ascii="Times New Roman" w:hAnsi="Times New Roman" w:cs="Times New Roman"/>
        </w:rPr>
        <w:t xml:space="preserve"> </w:t>
      </w:r>
      <w:r w:rsidRPr="00FE3586">
        <w:rPr>
          <w:rFonts w:ascii="Times New Roman" w:hAnsi="Times New Roman" w:cs="Times New Roman"/>
        </w:rPr>
        <w:t>corresponding to the 16S rRNA gene amplicon were obtained for one DNA sample from each physiological state: a (active), b (post-estivation), and c (estivation). Samples a and b showed clear bands. Sample c showed the presence of the amplicon, although with a smearing pattern. The amplicon size was estimated to be over 1000 base pairs, consistent with the expected region of the 16S rRNA gene (1500 bp). Although the electrophoretic run conditions or the quality of the reagents may have influenced the resolution of the bands, the clear detection of the amplicon in all three samples allowed the sequencing process to continue.</w:t>
      </w:r>
    </w:p>
    <w:p w14:paraId="61B41658" w14:textId="77777777" w:rsidR="003A4287" w:rsidRPr="003A4287" w:rsidRDefault="003A4287" w:rsidP="003A4287">
      <w:pPr>
        <w:spacing w:before="240" w:line="480" w:lineRule="auto"/>
        <w:rPr>
          <w:rFonts w:ascii="Times New Roman" w:hAnsi="Times New Roman" w:cs="Times New Roman"/>
        </w:rPr>
      </w:pPr>
    </w:p>
    <w:sectPr w:rsidR="003A4287" w:rsidRPr="003A42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DE5D7" w14:textId="77777777" w:rsidR="007D372B" w:rsidRDefault="007D372B" w:rsidP="00A90E2D">
      <w:pPr>
        <w:spacing w:after="0" w:line="240" w:lineRule="auto"/>
      </w:pPr>
      <w:r>
        <w:separator/>
      </w:r>
    </w:p>
  </w:endnote>
  <w:endnote w:type="continuationSeparator" w:id="0">
    <w:p w14:paraId="09308BF8" w14:textId="77777777" w:rsidR="007D372B" w:rsidRDefault="007D372B" w:rsidP="00A90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332B" w14:textId="77777777" w:rsidR="007D372B" w:rsidRDefault="007D372B" w:rsidP="00A90E2D">
      <w:pPr>
        <w:spacing w:after="0" w:line="240" w:lineRule="auto"/>
      </w:pPr>
      <w:r>
        <w:separator/>
      </w:r>
    </w:p>
  </w:footnote>
  <w:footnote w:type="continuationSeparator" w:id="0">
    <w:p w14:paraId="692EE043" w14:textId="77777777" w:rsidR="007D372B" w:rsidRDefault="007D372B" w:rsidP="00A90E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2FD1"/>
    <w:multiLevelType w:val="hybridMultilevel"/>
    <w:tmpl w:val="603A0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E64F88"/>
    <w:multiLevelType w:val="hybridMultilevel"/>
    <w:tmpl w:val="D6169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6D3A48"/>
    <w:multiLevelType w:val="hybridMultilevel"/>
    <w:tmpl w:val="3460C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2666A2"/>
    <w:multiLevelType w:val="hybridMultilevel"/>
    <w:tmpl w:val="2EC4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0577606">
    <w:abstractNumId w:val="2"/>
  </w:num>
  <w:num w:numId="2" w16cid:durableId="1636522859">
    <w:abstractNumId w:val="1"/>
  </w:num>
  <w:num w:numId="3" w16cid:durableId="1166163937">
    <w:abstractNumId w:val="3"/>
  </w:num>
  <w:num w:numId="4" w16cid:durableId="40357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C0"/>
    <w:rsid w:val="00000298"/>
    <w:rsid w:val="00001C03"/>
    <w:rsid w:val="00004077"/>
    <w:rsid w:val="000057F4"/>
    <w:rsid w:val="000069C5"/>
    <w:rsid w:val="00007D55"/>
    <w:rsid w:val="00017152"/>
    <w:rsid w:val="00021A39"/>
    <w:rsid w:val="00022360"/>
    <w:rsid w:val="000308C1"/>
    <w:rsid w:val="00037DE8"/>
    <w:rsid w:val="00043A43"/>
    <w:rsid w:val="00043DD5"/>
    <w:rsid w:val="0004433A"/>
    <w:rsid w:val="00046FD5"/>
    <w:rsid w:val="00050519"/>
    <w:rsid w:val="000506A2"/>
    <w:rsid w:val="000526B7"/>
    <w:rsid w:val="0005444B"/>
    <w:rsid w:val="000568CA"/>
    <w:rsid w:val="0006064E"/>
    <w:rsid w:val="000609AF"/>
    <w:rsid w:val="000641DA"/>
    <w:rsid w:val="0007045E"/>
    <w:rsid w:val="0007212E"/>
    <w:rsid w:val="00073EE8"/>
    <w:rsid w:val="00076E3D"/>
    <w:rsid w:val="00076FC4"/>
    <w:rsid w:val="00087145"/>
    <w:rsid w:val="00087314"/>
    <w:rsid w:val="000900CD"/>
    <w:rsid w:val="00091673"/>
    <w:rsid w:val="00093155"/>
    <w:rsid w:val="00093A70"/>
    <w:rsid w:val="000948C4"/>
    <w:rsid w:val="00095234"/>
    <w:rsid w:val="00095764"/>
    <w:rsid w:val="000A0535"/>
    <w:rsid w:val="000A278D"/>
    <w:rsid w:val="000A3202"/>
    <w:rsid w:val="000A4D8A"/>
    <w:rsid w:val="000B165D"/>
    <w:rsid w:val="000B4C87"/>
    <w:rsid w:val="000B7491"/>
    <w:rsid w:val="000B75E0"/>
    <w:rsid w:val="000B75E8"/>
    <w:rsid w:val="000C2F10"/>
    <w:rsid w:val="000C303A"/>
    <w:rsid w:val="000C35E9"/>
    <w:rsid w:val="000C41B3"/>
    <w:rsid w:val="000C5911"/>
    <w:rsid w:val="000C5E4B"/>
    <w:rsid w:val="000D21CB"/>
    <w:rsid w:val="000E1211"/>
    <w:rsid w:val="000E304F"/>
    <w:rsid w:val="000E745D"/>
    <w:rsid w:val="000F0783"/>
    <w:rsid w:val="000F0B36"/>
    <w:rsid w:val="000F1D79"/>
    <w:rsid w:val="000F689D"/>
    <w:rsid w:val="000F6D9B"/>
    <w:rsid w:val="000F7337"/>
    <w:rsid w:val="00101624"/>
    <w:rsid w:val="0010591A"/>
    <w:rsid w:val="001107D0"/>
    <w:rsid w:val="001121B6"/>
    <w:rsid w:val="00113133"/>
    <w:rsid w:val="001248F8"/>
    <w:rsid w:val="00136437"/>
    <w:rsid w:val="00137502"/>
    <w:rsid w:val="00145E3E"/>
    <w:rsid w:val="00147E50"/>
    <w:rsid w:val="00150076"/>
    <w:rsid w:val="00151105"/>
    <w:rsid w:val="00151CCF"/>
    <w:rsid w:val="00151ECC"/>
    <w:rsid w:val="00152992"/>
    <w:rsid w:val="0016005D"/>
    <w:rsid w:val="00162B57"/>
    <w:rsid w:val="0016561A"/>
    <w:rsid w:val="00171282"/>
    <w:rsid w:val="00173C30"/>
    <w:rsid w:val="0017479E"/>
    <w:rsid w:val="0017494F"/>
    <w:rsid w:val="00182556"/>
    <w:rsid w:val="00187794"/>
    <w:rsid w:val="00190B99"/>
    <w:rsid w:val="00194866"/>
    <w:rsid w:val="001960C3"/>
    <w:rsid w:val="001976F6"/>
    <w:rsid w:val="001A3375"/>
    <w:rsid w:val="001A529A"/>
    <w:rsid w:val="001B1E65"/>
    <w:rsid w:val="001B2D51"/>
    <w:rsid w:val="001B3E1B"/>
    <w:rsid w:val="001B47A4"/>
    <w:rsid w:val="001B5CCE"/>
    <w:rsid w:val="001C0949"/>
    <w:rsid w:val="001C3030"/>
    <w:rsid w:val="001C304B"/>
    <w:rsid w:val="001C5164"/>
    <w:rsid w:val="001C6808"/>
    <w:rsid w:val="001D1E56"/>
    <w:rsid w:val="001E1BFB"/>
    <w:rsid w:val="001E25EB"/>
    <w:rsid w:val="001E53D5"/>
    <w:rsid w:val="001F01F3"/>
    <w:rsid w:val="002139FC"/>
    <w:rsid w:val="00213A62"/>
    <w:rsid w:val="002142DA"/>
    <w:rsid w:val="00221104"/>
    <w:rsid w:val="00222F6B"/>
    <w:rsid w:val="00223407"/>
    <w:rsid w:val="00225D22"/>
    <w:rsid w:val="00231BD4"/>
    <w:rsid w:val="00233B88"/>
    <w:rsid w:val="002422E4"/>
    <w:rsid w:val="00242E79"/>
    <w:rsid w:val="00243134"/>
    <w:rsid w:val="0024326F"/>
    <w:rsid w:val="00243AC5"/>
    <w:rsid w:val="00245BDD"/>
    <w:rsid w:val="00252B52"/>
    <w:rsid w:val="00260330"/>
    <w:rsid w:val="0026355C"/>
    <w:rsid w:val="0026427D"/>
    <w:rsid w:val="0026532C"/>
    <w:rsid w:val="002656B3"/>
    <w:rsid w:val="002701AA"/>
    <w:rsid w:val="0027365C"/>
    <w:rsid w:val="00274695"/>
    <w:rsid w:val="0028186E"/>
    <w:rsid w:val="00281B1C"/>
    <w:rsid w:val="002823C6"/>
    <w:rsid w:val="00284222"/>
    <w:rsid w:val="00291575"/>
    <w:rsid w:val="00293965"/>
    <w:rsid w:val="002A27F3"/>
    <w:rsid w:val="002A4C20"/>
    <w:rsid w:val="002B7679"/>
    <w:rsid w:val="002C3B38"/>
    <w:rsid w:val="002C4B08"/>
    <w:rsid w:val="002C5B51"/>
    <w:rsid w:val="002D19D2"/>
    <w:rsid w:val="002E0B64"/>
    <w:rsid w:val="002E1021"/>
    <w:rsid w:val="002E24D4"/>
    <w:rsid w:val="002E4C5F"/>
    <w:rsid w:val="002E6FAC"/>
    <w:rsid w:val="002E7726"/>
    <w:rsid w:val="002E7A4E"/>
    <w:rsid w:val="002F42DE"/>
    <w:rsid w:val="002F511A"/>
    <w:rsid w:val="00301A31"/>
    <w:rsid w:val="003035BD"/>
    <w:rsid w:val="00303F70"/>
    <w:rsid w:val="003059D4"/>
    <w:rsid w:val="00310DE0"/>
    <w:rsid w:val="00316A4B"/>
    <w:rsid w:val="00316B96"/>
    <w:rsid w:val="00320A16"/>
    <w:rsid w:val="00320FC6"/>
    <w:rsid w:val="00322D38"/>
    <w:rsid w:val="003238FF"/>
    <w:rsid w:val="00326C63"/>
    <w:rsid w:val="00327E82"/>
    <w:rsid w:val="00330B40"/>
    <w:rsid w:val="00331D56"/>
    <w:rsid w:val="0033290F"/>
    <w:rsid w:val="003403EB"/>
    <w:rsid w:val="0034471C"/>
    <w:rsid w:val="00350373"/>
    <w:rsid w:val="003525A7"/>
    <w:rsid w:val="0035311A"/>
    <w:rsid w:val="003531E0"/>
    <w:rsid w:val="00361F65"/>
    <w:rsid w:val="00362C91"/>
    <w:rsid w:val="00362FD6"/>
    <w:rsid w:val="00364DA8"/>
    <w:rsid w:val="00370254"/>
    <w:rsid w:val="00374B58"/>
    <w:rsid w:val="00376676"/>
    <w:rsid w:val="0038021D"/>
    <w:rsid w:val="00384FD6"/>
    <w:rsid w:val="003A17AC"/>
    <w:rsid w:val="003A2A67"/>
    <w:rsid w:val="003A4287"/>
    <w:rsid w:val="003A6930"/>
    <w:rsid w:val="003A6BBA"/>
    <w:rsid w:val="003B0B21"/>
    <w:rsid w:val="003B0D42"/>
    <w:rsid w:val="003B2858"/>
    <w:rsid w:val="003B4460"/>
    <w:rsid w:val="003C7113"/>
    <w:rsid w:val="003D5BE8"/>
    <w:rsid w:val="003D760D"/>
    <w:rsid w:val="003E15C3"/>
    <w:rsid w:val="003E1BC8"/>
    <w:rsid w:val="003E20BC"/>
    <w:rsid w:val="003E3C90"/>
    <w:rsid w:val="003E626F"/>
    <w:rsid w:val="003E7F57"/>
    <w:rsid w:val="003F060D"/>
    <w:rsid w:val="003F120A"/>
    <w:rsid w:val="003F31AC"/>
    <w:rsid w:val="003F3623"/>
    <w:rsid w:val="003F405B"/>
    <w:rsid w:val="003F52EC"/>
    <w:rsid w:val="003F5D87"/>
    <w:rsid w:val="003F5F5A"/>
    <w:rsid w:val="003F7B24"/>
    <w:rsid w:val="00401AC8"/>
    <w:rsid w:val="004044E9"/>
    <w:rsid w:val="00404546"/>
    <w:rsid w:val="00413851"/>
    <w:rsid w:val="004161A3"/>
    <w:rsid w:val="004202A8"/>
    <w:rsid w:val="004205F5"/>
    <w:rsid w:val="00420AA9"/>
    <w:rsid w:val="00422047"/>
    <w:rsid w:val="004262F1"/>
    <w:rsid w:val="00430918"/>
    <w:rsid w:val="004363C0"/>
    <w:rsid w:val="00443647"/>
    <w:rsid w:val="0044726B"/>
    <w:rsid w:val="00451061"/>
    <w:rsid w:val="00453A2E"/>
    <w:rsid w:val="00453EEF"/>
    <w:rsid w:val="00454C27"/>
    <w:rsid w:val="0045574D"/>
    <w:rsid w:val="0046142D"/>
    <w:rsid w:val="0046232A"/>
    <w:rsid w:val="004637A2"/>
    <w:rsid w:val="0046426E"/>
    <w:rsid w:val="00464FFA"/>
    <w:rsid w:val="004668A1"/>
    <w:rsid w:val="004671D7"/>
    <w:rsid w:val="00472A18"/>
    <w:rsid w:val="004816C1"/>
    <w:rsid w:val="00483221"/>
    <w:rsid w:val="004878A2"/>
    <w:rsid w:val="00490622"/>
    <w:rsid w:val="0049102F"/>
    <w:rsid w:val="00495733"/>
    <w:rsid w:val="004A061F"/>
    <w:rsid w:val="004A09AC"/>
    <w:rsid w:val="004A6148"/>
    <w:rsid w:val="004A62A5"/>
    <w:rsid w:val="004A75B0"/>
    <w:rsid w:val="004B0FFF"/>
    <w:rsid w:val="004B131E"/>
    <w:rsid w:val="004B3478"/>
    <w:rsid w:val="004B5BF9"/>
    <w:rsid w:val="004B7B92"/>
    <w:rsid w:val="004C3D06"/>
    <w:rsid w:val="004D0A5B"/>
    <w:rsid w:val="004D377A"/>
    <w:rsid w:val="004D4836"/>
    <w:rsid w:val="004E011C"/>
    <w:rsid w:val="004E0134"/>
    <w:rsid w:val="004E2AFA"/>
    <w:rsid w:val="004E2C58"/>
    <w:rsid w:val="004E4313"/>
    <w:rsid w:val="004E4336"/>
    <w:rsid w:val="004E72E5"/>
    <w:rsid w:val="004F11B3"/>
    <w:rsid w:val="004F2AE2"/>
    <w:rsid w:val="004F4809"/>
    <w:rsid w:val="0050062C"/>
    <w:rsid w:val="00501304"/>
    <w:rsid w:val="00501F60"/>
    <w:rsid w:val="005058D1"/>
    <w:rsid w:val="00507094"/>
    <w:rsid w:val="00507756"/>
    <w:rsid w:val="00507EED"/>
    <w:rsid w:val="005113DA"/>
    <w:rsid w:val="00512F8D"/>
    <w:rsid w:val="00512FEE"/>
    <w:rsid w:val="00515503"/>
    <w:rsid w:val="00515981"/>
    <w:rsid w:val="00515C1F"/>
    <w:rsid w:val="00516E76"/>
    <w:rsid w:val="00520488"/>
    <w:rsid w:val="005349DD"/>
    <w:rsid w:val="00535B53"/>
    <w:rsid w:val="00535DED"/>
    <w:rsid w:val="00535F7E"/>
    <w:rsid w:val="005405CA"/>
    <w:rsid w:val="005417F2"/>
    <w:rsid w:val="00542F2F"/>
    <w:rsid w:val="005463BD"/>
    <w:rsid w:val="00547D47"/>
    <w:rsid w:val="005563BE"/>
    <w:rsid w:val="0056065E"/>
    <w:rsid w:val="00560D60"/>
    <w:rsid w:val="0056382E"/>
    <w:rsid w:val="00565712"/>
    <w:rsid w:val="0056737D"/>
    <w:rsid w:val="005700C4"/>
    <w:rsid w:val="00582953"/>
    <w:rsid w:val="00582F35"/>
    <w:rsid w:val="005836B1"/>
    <w:rsid w:val="00583CC4"/>
    <w:rsid w:val="00585335"/>
    <w:rsid w:val="00585682"/>
    <w:rsid w:val="005914EF"/>
    <w:rsid w:val="00591915"/>
    <w:rsid w:val="00592719"/>
    <w:rsid w:val="005949F5"/>
    <w:rsid w:val="00594B25"/>
    <w:rsid w:val="005961F7"/>
    <w:rsid w:val="00596E90"/>
    <w:rsid w:val="00597314"/>
    <w:rsid w:val="005A1039"/>
    <w:rsid w:val="005A7E96"/>
    <w:rsid w:val="005B230B"/>
    <w:rsid w:val="005B2890"/>
    <w:rsid w:val="005C0A0F"/>
    <w:rsid w:val="005C6294"/>
    <w:rsid w:val="005D0C98"/>
    <w:rsid w:val="005D1B98"/>
    <w:rsid w:val="005D2050"/>
    <w:rsid w:val="005D2833"/>
    <w:rsid w:val="005E1AE0"/>
    <w:rsid w:val="005E253C"/>
    <w:rsid w:val="005E3DA4"/>
    <w:rsid w:val="005E5D6D"/>
    <w:rsid w:val="005F145A"/>
    <w:rsid w:val="005F199D"/>
    <w:rsid w:val="005F3104"/>
    <w:rsid w:val="00600DDB"/>
    <w:rsid w:val="0060273D"/>
    <w:rsid w:val="00602E6C"/>
    <w:rsid w:val="00604CC8"/>
    <w:rsid w:val="00605CFD"/>
    <w:rsid w:val="006073B0"/>
    <w:rsid w:val="006178CD"/>
    <w:rsid w:val="00622539"/>
    <w:rsid w:val="00622B7C"/>
    <w:rsid w:val="00623D12"/>
    <w:rsid w:val="006323F1"/>
    <w:rsid w:val="0063241E"/>
    <w:rsid w:val="00632BE3"/>
    <w:rsid w:val="00632DC2"/>
    <w:rsid w:val="006342AC"/>
    <w:rsid w:val="00641D3F"/>
    <w:rsid w:val="00644340"/>
    <w:rsid w:val="00645287"/>
    <w:rsid w:val="006511E5"/>
    <w:rsid w:val="00652569"/>
    <w:rsid w:val="00654A36"/>
    <w:rsid w:val="00656AAB"/>
    <w:rsid w:val="006635CC"/>
    <w:rsid w:val="00664E2D"/>
    <w:rsid w:val="00673862"/>
    <w:rsid w:val="00674634"/>
    <w:rsid w:val="00674F4C"/>
    <w:rsid w:val="00677669"/>
    <w:rsid w:val="006820C4"/>
    <w:rsid w:val="00683D7A"/>
    <w:rsid w:val="0069302C"/>
    <w:rsid w:val="00694653"/>
    <w:rsid w:val="00695B94"/>
    <w:rsid w:val="006A22A5"/>
    <w:rsid w:val="006B642D"/>
    <w:rsid w:val="006B70BC"/>
    <w:rsid w:val="006B7AAB"/>
    <w:rsid w:val="006C2379"/>
    <w:rsid w:val="006C4C81"/>
    <w:rsid w:val="006C67D4"/>
    <w:rsid w:val="006C7DE9"/>
    <w:rsid w:val="006D7A1F"/>
    <w:rsid w:val="006E29BC"/>
    <w:rsid w:val="006E33A9"/>
    <w:rsid w:val="006E49CD"/>
    <w:rsid w:val="006E59C9"/>
    <w:rsid w:val="006F023E"/>
    <w:rsid w:val="006F2A73"/>
    <w:rsid w:val="00700948"/>
    <w:rsid w:val="00701749"/>
    <w:rsid w:val="00703146"/>
    <w:rsid w:val="00706216"/>
    <w:rsid w:val="00706D6B"/>
    <w:rsid w:val="00721316"/>
    <w:rsid w:val="00731623"/>
    <w:rsid w:val="007334E3"/>
    <w:rsid w:val="00736361"/>
    <w:rsid w:val="00736A73"/>
    <w:rsid w:val="00742A9B"/>
    <w:rsid w:val="00743F75"/>
    <w:rsid w:val="007463A4"/>
    <w:rsid w:val="007464A1"/>
    <w:rsid w:val="00746EAA"/>
    <w:rsid w:val="0075212E"/>
    <w:rsid w:val="0075400C"/>
    <w:rsid w:val="00755F84"/>
    <w:rsid w:val="007566D8"/>
    <w:rsid w:val="007571AC"/>
    <w:rsid w:val="00757E78"/>
    <w:rsid w:val="00763045"/>
    <w:rsid w:val="00764FAA"/>
    <w:rsid w:val="007718B9"/>
    <w:rsid w:val="007755A7"/>
    <w:rsid w:val="007761A8"/>
    <w:rsid w:val="00777CA9"/>
    <w:rsid w:val="00780638"/>
    <w:rsid w:val="00783311"/>
    <w:rsid w:val="00787FA9"/>
    <w:rsid w:val="00790C4B"/>
    <w:rsid w:val="00794127"/>
    <w:rsid w:val="00797799"/>
    <w:rsid w:val="007A21E1"/>
    <w:rsid w:val="007A32F5"/>
    <w:rsid w:val="007B255D"/>
    <w:rsid w:val="007C4D69"/>
    <w:rsid w:val="007C7444"/>
    <w:rsid w:val="007D372B"/>
    <w:rsid w:val="007D420F"/>
    <w:rsid w:val="007D4F4B"/>
    <w:rsid w:val="007D7FA3"/>
    <w:rsid w:val="007E175B"/>
    <w:rsid w:val="007E362E"/>
    <w:rsid w:val="007E366E"/>
    <w:rsid w:val="007E3A35"/>
    <w:rsid w:val="007E3FDD"/>
    <w:rsid w:val="007F0094"/>
    <w:rsid w:val="0080004E"/>
    <w:rsid w:val="008009AA"/>
    <w:rsid w:val="00803AC5"/>
    <w:rsid w:val="00803E11"/>
    <w:rsid w:val="00805985"/>
    <w:rsid w:val="008067D1"/>
    <w:rsid w:val="008075BE"/>
    <w:rsid w:val="00820373"/>
    <w:rsid w:val="00823ECC"/>
    <w:rsid w:val="00824E1D"/>
    <w:rsid w:val="008256C5"/>
    <w:rsid w:val="00830D29"/>
    <w:rsid w:val="00830F9A"/>
    <w:rsid w:val="008427DE"/>
    <w:rsid w:val="00843CB8"/>
    <w:rsid w:val="00844837"/>
    <w:rsid w:val="00845F94"/>
    <w:rsid w:val="00853B41"/>
    <w:rsid w:val="00857378"/>
    <w:rsid w:val="0086095F"/>
    <w:rsid w:val="00864C22"/>
    <w:rsid w:val="00870020"/>
    <w:rsid w:val="00871284"/>
    <w:rsid w:val="00874032"/>
    <w:rsid w:val="00874753"/>
    <w:rsid w:val="00874F15"/>
    <w:rsid w:val="00876650"/>
    <w:rsid w:val="00880D9A"/>
    <w:rsid w:val="00886409"/>
    <w:rsid w:val="00893D77"/>
    <w:rsid w:val="008A0489"/>
    <w:rsid w:val="008A06CE"/>
    <w:rsid w:val="008A5872"/>
    <w:rsid w:val="008B2E2F"/>
    <w:rsid w:val="008B62B6"/>
    <w:rsid w:val="008C0CB5"/>
    <w:rsid w:val="008C18F6"/>
    <w:rsid w:val="008C7BD0"/>
    <w:rsid w:val="008C7EBA"/>
    <w:rsid w:val="008E30CA"/>
    <w:rsid w:val="008E4F5B"/>
    <w:rsid w:val="008E59B7"/>
    <w:rsid w:val="008E66F0"/>
    <w:rsid w:val="008E6D22"/>
    <w:rsid w:val="008E7D9F"/>
    <w:rsid w:val="008F110B"/>
    <w:rsid w:val="008F19B4"/>
    <w:rsid w:val="008F6894"/>
    <w:rsid w:val="008F6F42"/>
    <w:rsid w:val="00900158"/>
    <w:rsid w:val="00901949"/>
    <w:rsid w:val="00902B48"/>
    <w:rsid w:val="00903DD1"/>
    <w:rsid w:val="0091216C"/>
    <w:rsid w:val="00924288"/>
    <w:rsid w:val="009312A2"/>
    <w:rsid w:val="00934CE7"/>
    <w:rsid w:val="00937128"/>
    <w:rsid w:val="00937989"/>
    <w:rsid w:val="00941013"/>
    <w:rsid w:val="009419FF"/>
    <w:rsid w:val="009452CD"/>
    <w:rsid w:val="0094579A"/>
    <w:rsid w:val="00951C75"/>
    <w:rsid w:val="009565A8"/>
    <w:rsid w:val="00960DF6"/>
    <w:rsid w:val="00960ECF"/>
    <w:rsid w:val="00963D50"/>
    <w:rsid w:val="0096476E"/>
    <w:rsid w:val="00971238"/>
    <w:rsid w:val="0097670D"/>
    <w:rsid w:val="00980F28"/>
    <w:rsid w:val="00982FA8"/>
    <w:rsid w:val="009837FA"/>
    <w:rsid w:val="00986F68"/>
    <w:rsid w:val="009910AD"/>
    <w:rsid w:val="00995EB1"/>
    <w:rsid w:val="00997A91"/>
    <w:rsid w:val="009A2B9F"/>
    <w:rsid w:val="009A4AF1"/>
    <w:rsid w:val="009A73F2"/>
    <w:rsid w:val="009A7526"/>
    <w:rsid w:val="009B18E5"/>
    <w:rsid w:val="009B2824"/>
    <w:rsid w:val="009B4F75"/>
    <w:rsid w:val="009B543C"/>
    <w:rsid w:val="009B6EFB"/>
    <w:rsid w:val="009B7273"/>
    <w:rsid w:val="009B76AB"/>
    <w:rsid w:val="009C0115"/>
    <w:rsid w:val="009C1424"/>
    <w:rsid w:val="009D0959"/>
    <w:rsid w:val="009E2A7F"/>
    <w:rsid w:val="009E3958"/>
    <w:rsid w:val="009E4D20"/>
    <w:rsid w:val="009E59D5"/>
    <w:rsid w:val="009E61A6"/>
    <w:rsid w:val="009F2239"/>
    <w:rsid w:val="009F5F22"/>
    <w:rsid w:val="009F7AB8"/>
    <w:rsid w:val="00A05623"/>
    <w:rsid w:val="00A076F1"/>
    <w:rsid w:val="00A07CE4"/>
    <w:rsid w:val="00A10B98"/>
    <w:rsid w:val="00A17F99"/>
    <w:rsid w:val="00A21323"/>
    <w:rsid w:val="00A31A51"/>
    <w:rsid w:val="00A31C14"/>
    <w:rsid w:val="00A332E6"/>
    <w:rsid w:val="00A36EA3"/>
    <w:rsid w:val="00A421D7"/>
    <w:rsid w:val="00A42274"/>
    <w:rsid w:val="00A46EAC"/>
    <w:rsid w:val="00A56DBC"/>
    <w:rsid w:val="00A6017D"/>
    <w:rsid w:val="00A61CB1"/>
    <w:rsid w:val="00A6271C"/>
    <w:rsid w:val="00A65497"/>
    <w:rsid w:val="00A66615"/>
    <w:rsid w:val="00A70E43"/>
    <w:rsid w:val="00A711D1"/>
    <w:rsid w:val="00A715A6"/>
    <w:rsid w:val="00A71B8A"/>
    <w:rsid w:val="00A75978"/>
    <w:rsid w:val="00A75D63"/>
    <w:rsid w:val="00A76756"/>
    <w:rsid w:val="00A8338A"/>
    <w:rsid w:val="00A83535"/>
    <w:rsid w:val="00A84285"/>
    <w:rsid w:val="00A870F9"/>
    <w:rsid w:val="00A9016A"/>
    <w:rsid w:val="00A90E2D"/>
    <w:rsid w:val="00A97279"/>
    <w:rsid w:val="00A9730D"/>
    <w:rsid w:val="00A97F53"/>
    <w:rsid w:val="00AA0605"/>
    <w:rsid w:val="00AA18BA"/>
    <w:rsid w:val="00AA2CC9"/>
    <w:rsid w:val="00AA4ED3"/>
    <w:rsid w:val="00AB1237"/>
    <w:rsid w:val="00AB2B3C"/>
    <w:rsid w:val="00AB3015"/>
    <w:rsid w:val="00AB5BA4"/>
    <w:rsid w:val="00AC191B"/>
    <w:rsid w:val="00AC2247"/>
    <w:rsid w:val="00AD1A7A"/>
    <w:rsid w:val="00AD70BC"/>
    <w:rsid w:val="00AE5CF2"/>
    <w:rsid w:val="00AE6247"/>
    <w:rsid w:val="00AE6D48"/>
    <w:rsid w:val="00AF27D9"/>
    <w:rsid w:val="00AF2C72"/>
    <w:rsid w:val="00B0581E"/>
    <w:rsid w:val="00B05EA4"/>
    <w:rsid w:val="00B06D7B"/>
    <w:rsid w:val="00B07632"/>
    <w:rsid w:val="00B12446"/>
    <w:rsid w:val="00B16700"/>
    <w:rsid w:val="00B23429"/>
    <w:rsid w:val="00B24A26"/>
    <w:rsid w:val="00B30547"/>
    <w:rsid w:val="00B308AB"/>
    <w:rsid w:val="00B31E44"/>
    <w:rsid w:val="00B32E43"/>
    <w:rsid w:val="00B35AAF"/>
    <w:rsid w:val="00B36768"/>
    <w:rsid w:val="00B40E30"/>
    <w:rsid w:val="00B44AFA"/>
    <w:rsid w:val="00B5634A"/>
    <w:rsid w:val="00B6108F"/>
    <w:rsid w:val="00B634F3"/>
    <w:rsid w:val="00B67B9D"/>
    <w:rsid w:val="00B743DE"/>
    <w:rsid w:val="00B76579"/>
    <w:rsid w:val="00B80469"/>
    <w:rsid w:val="00B8439A"/>
    <w:rsid w:val="00B848F7"/>
    <w:rsid w:val="00B86DF5"/>
    <w:rsid w:val="00B90D3B"/>
    <w:rsid w:val="00B96938"/>
    <w:rsid w:val="00B97235"/>
    <w:rsid w:val="00BB0EA7"/>
    <w:rsid w:val="00BB5FEB"/>
    <w:rsid w:val="00BC0762"/>
    <w:rsid w:val="00BC5A90"/>
    <w:rsid w:val="00BD09EF"/>
    <w:rsid w:val="00BD0B27"/>
    <w:rsid w:val="00BD2D6C"/>
    <w:rsid w:val="00BD2EE8"/>
    <w:rsid w:val="00BD386C"/>
    <w:rsid w:val="00BE17A4"/>
    <w:rsid w:val="00BE4D4E"/>
    <w:rsid w:val="00BE5B0C"/>
    <w:rsid w:val="00BF0A25"/>
    <w:rsid w:val="00BF55EA"/>
    <w:rsid w:val="00BF5C0A"/>
    <w:rsid w:val="00BF6800"/>
    <w:rsid w:val="00C007B6"/>
    <w:rsid w:val="00C0385E"/>
    <w:rsid w:val="00C042A7"/>
    <w:rsid w:val="00C07A91"/>
    <w:rsid w:val="00C11C6E"/>
    <w:rsid w:val="00C178B9"/>
    <w:rsid w:val="00C17B89"/>
    <w:rsid w:val="00C17EBE"/>
    <w:rsid w:val="00C21B6A"/>
    <w:rsid w:val="00C22A8E"/>
    <w:rsid w:val="00C274F1"/>
    <w:rsid w:val="00C32AD9"/>
    <w:rsid w:val="00C3673A"/>
    <w:rsid w:val="00C42FCE"/>
    <w:rsid w:val="00C441B3"/>
    <w:rsid w:val="00C45439"/>
    <w:rsid w:val="00C52154"/>
    <w:rsid w:val="00C57575"/>
    <w:rsid w:val="00C6159B"/>
    <w:rsid w:val="00C658D1"/>
    <w:rsid w:val="00C66880"/>
    <w:rsid w:val="00C67887"/>
    <w:rsid w:val="00C71B8A"/>
    <w:rsid w:val="00C71DB8"/>
    <w:rsid w:val="00C7472E"/>
    <w:rsid w:val="00C80AFD"/>
    <w:rsid w:val="00C85D3C"/>
    <w:rsid w:val="00C90861"/>
    <w:rsid w:val="00C942C9"/>
    <w:rsid w:val="00C964A1"/>
    <w:rsid w:val="00CA099E"/>
    <w:rsid w:val="00CA2680"/>
    <w:rsid w:val="00CA4723"/>
    <w:rsid w:val="00CA6B38"/>
    <w:rsid w:val="00CB4786"/>
    <w:rsid w:val="00CB608A"/>
    <w:rsid w:val="00CC051F"/>
    <w:rsid w:val="00CC1F7A"/>
    <w:rsid w:val="00CC4E55"/>
    <w:rsid w:val="00CC7367"/>
    <w:rsid w:val="00CD36E4"/>
    <w:rsid w:val="00CD4C5A"/>
    <w:rsid w:val="00CD6402"/>
    <w:rsid w:val="00CE2B2A"/>
    <w:rsid w:val="00CE3106"/>
    <w:rsid w:val="00CE4C2F"/>
    <w:rsid w:val="00CE5CD0"/>
    <w:rsid w:val="00CE7493"/>
    <w:rsid w:val="00CF1D98"/>
    <w:rsid w:val="00CF330C"/>
    <w:rsid w:val="00CF37FD"/>
    <w:rsid w:val="00CF3A1F"/>
    <w:rsid w:val="00CF6B9F"/>
    <w:rsid w:val="00D000B2"/>
    <w:rsid w:val="00D01F57"/>
    <w:rsid w:val="00D02D58"/>
    <w:rsid w:val="00D10258"/>
    <w:rsid w:val="00D109E8"/>
    <w:rsid w:val="00D13CE0"/>
    <w:rsid w:val="00D14959"/>
    <w:rsid w:val="00D17EEB"/>
    <w:rsid w:val="00D200BC"/>
    <w:rsid w:val="00D21781"/>
    <w:rsid w:val="00D317AB"/>
    <w:rsid w:val="00D33E65"/>
    <w:rsid w:val="00D35FB2"/>
    <w:rsid w:val="00D421FD"/>
    <w:rsid w:val="00D44E61"/>
    <w:rsid w:val="00D4785A"/>
    <w:rsid w:val="00D511E0"/>
    <w:rsid w:val="00D57265"/>
    <w:rsid w:val="00D579C0"/>
    <w:rsid w:val="00D60EDA"/>
    <w:rsid w:val="00D6272F"/>
    <w:rsid w:val="00D6494D"/>
    <w:rsid w:val="00D64993"/>
    <w:rsid w:val="00D64C7D"/>
    <w:rsid w:val="00D74B35"/>
    <w:rsid w:val="00D75A42"/>
    <w:rsid w:val="00D77C15"/>
    <w:rsid w:val="00D8014E"/>
    <w:rsid w:val="00D8168C"/>
    <w:rsid w:val="00D82EBB"/>
    <w:rsid w:val="00D92959"/>
    <w:rsid w:val="00D94D14"/>
    <w:rsid w:val="00D95427"/>
    <w:rsid w:val="00D966AA"/>
    <w:rsid w:val="00DA3A96"/>
    <w:rsid w:val="00DA44C5"/>
    <w:rsid w:val="00DB0445"/>
    <w:rsid w:val="00DB4933"/>
    <w:rsid w:val="00DB5110"/>
    <w:rsid w:val="00DB54A3"/>
    <w:rsid w:val="00DC1369"/>
    <w:rsid w:val="00DC5C65"/>
    <w:rsid w:val="00DC66D1"/>
    <w:rsid w:val="00DC69D7"/>
    <w:rsid w:val="00DC7DAD"/>
    <w:rsid w:val="00DD005F"/>
    <w:rsid w:val="00DD1FED"/>
    <w:rsid w:val="00DD380B"/>
    <w:rsid w:val="00DD38D2"/>
    <w:rsid w:val="00DD48AD"/>
    <w:rsid w:val="00DE09CD"/>
    <w:rsid w:val="00DE31FA"/>
    <w:rsid w:val="00DE6786"/>
    <w:rsid w:val="00DE7B4A"/>
    <w:rsid w:val="00DF56F7"/>
    <w:rsid w:val="00DF5801"/>
    <w:rsid w:val="00E02CB0"/>
    <w:rsid w:val="00E0365A"/>
    <w:rsid w:val="00E048B0"/>
    <w:rsid w:val="00E0591B"/>
    <w:rsid w:val="00E11BBF"/>
    <w:rsid w:val="00E1410F"/>
    <w:rsid w:val="00E14C99"/>
    <w:rsid w:val="00E14FA4"/>
    <w:rsid w:val="00E17198"/>
    <w:rsid w:val="00E20855"/>
    <w:rsid w:val="00E22C2D"/>
    <w:rsid w:val="00E249FF"/>
    <w:rsid w:val="00E30BF7"/>
    <w:rsid w:val="00E31F53"/>
    <w:rsid w:val="00E37233"/>
    <w:rsid w:val="00E414C0"/>
    <w:rsid w:val="00E41CD7"/>
    <w:rsid w:val="00E4782B"/>
    <w:rsid w:val="00E47C2B"/>
    <w:rsid w:val="00E5150B"/>
    <w:rsid w:val="00E53197"/>
    <w:rsid w:val="00E55105"/>
    <w:rsid w:val="00E57FD0"/>
    <w:rsid w:val="00E60F73"/>
    <w:rsid w:val="00E6101C"/>
    <w:rsid w:val="00E6302D"/>
    <w:rsid w:val="00E63557"/>
    <w:rsid w:val="00E63E55"/>
    <w:rsid w:val="00E65F18"/>
    <w:rsid w:val="00E7041D"/>
    <w:rsid w:val="00E70E9B"/>
    <w:rsid w:val="00E72BFB"/>
    <w:rsid w:val="00E74631"/>
    <w:rsid w:val="00E74ADD"/>
    <w:rsid w:val="00E757A4"/>
    <w:rsid w:val="00E831A9"/>
    <w:rsid w:val="00E87C63"/>
    <w:rsid w:val="00E93239"/>
    <w:rsid w:val="00E94C4E"/>
    <w:rsid w:val="00E958C4"/>
    <w:rsid w:val="00E9796D"/>
    <w:rsid w:val="00EA0300"/>
    <w:rsid w:val="00EA44C3"/>
    <w:rsid w:val="00EA46BD"/>
    <w:rsid w:val="00EA7048"/>
    <w:rsid w:val="00EB00AD"/>
    <w:rsid w:val="00EB2A6F"/>
    <w:rsid w:val="00EB7847"/>
    <w:rsid w:val="00EC0B72"/>
    <w:rsid w:val="00ED2E94"/>
    <w:rsid w:val="00ED3594"/>
    <w:rsid w:val="00ED7EBB"/>
    <w:rsid w:val="00EE2560"/>
    <w:rsid w:val="00EE4D30"/>
    <w:rsid w:val="00EE5962"/>
    <w:rsid w:val="00EE62DC"/>
    <w:rsid w:val="00EF1403"/>
    <w:rsid w:val="00EF48BC"/>
    <w:rsid w:val="00F03B27"/>
    <w:rsid w:val="00F05B4A"/>
    <w:rsid w:val="00F079DB"/>
    <w:rsid w:val="00F165C5"/>
    <w:rsid w:val="00F215DB"/>
    <w:rsid w:val="00F23599"/>
    <w:rsid w:val="00F23A98"/>
    <w:rsid w:val="00F2400D"/>
    <w:rsid w:val="00F249CF"/>
    <w:rsid w:val="00F415AF"/>
    <w:rsid w:val="00F43695"/>
    <w:rsid w:val="00F477B3"/>
    <w:rsid w:val="00F503FE"/>
    <w:rsid w:val="00F54C58"/>
    <w:rsid w:val="00F60007"/>
    <w:rsid w:val="00F6230B"/>
    <w:rsid w:val="00F6392C"/>
    <w:rsid w:val="00F735DA"/>
    <w:rsid w:val="00F74478"/>
    <w:rsid w:val="00F754A5"/>
    <w:rsid w:val="00F76F65"/>
    <w:rsid w:val="00F92185"/>
    <w:rsid w:val="00F92BF0"/>
    <w:rsid w:val="00F933DE"/>
    <w:rsid w:val="00F94B23"/>
    <w:rsid w:val="00F97A91"/>
    <w:rsid w:val="00FA24F4"/>
    <w:rsid w:val="00FA2D10"/>
    <w:rsid w:val="00FA66FD"/>
    <w:rsid w:val="00FA7047"/>
    <w:rsid w:val="00FB16C0"/>
    <w:rsid w:val="00FB2C7B"/>
    <w:rsid w:val="00FB7CFE"/>
    <w:rsid w:val="00FC138B"/>
    <w:rsid w:val="00FC2F3C"/>
    <w:rsid w:val="00FC356F"/>
    <w:rsid w:val="00FC3DC7"/>
    <w:rsid w:val="00FD029C"/>
    <w:rsid w:val="00FD553A"/>
    <w:rsid w:val="00FD63DF"/>
    <w:rsid w:val="00FD7F29"/>
    <w:rsid w:val="00FE3586"/>
    <w:rsid w:val="00FE7B8F"/>
    <w:rsid w:val="00FF0DC9"/>
    <w:rsid w:val="00FF2F1D"/>
    <w:rsid w:val="00FF3337"/>
    <w:rsid w:val="00FF5071"/>
    <w:rsid w:val="00FF5A29"/>
    <w:rsid w:val="00FF5CCD"/>
    <w:rsid w:val="00FF5D11"/>
    <w:rsid w:val="00FF5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8080"/>
  <w15:chartTrackingRefBased/>
  <w15:docId w15:val="{5C9E6DCC-D397-4844-9306-664A3F44B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6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6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6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6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6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6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6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6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6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6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6C0"/>
    <w:rPr>
      <w:rFonts w:eastAsiaTheme="majorEastAsia" w:cstheme="majorBidi"/>
      <w:color w:val="272727" w:themeColor="text1" w:themeTint="D8"/>
    </w:rPr>
  </w:style>
  <w:style w:type="paragraph" w:styleId="Title">
    <w:name w:val="Title"/>
    <w:basedOn w:val="Normal"/>
    <w:next w:val="Normal"/>
    <w:link w:val="TitleChar"/>
    <w:uiPriority w:val="10"/>
    <w:qFormat/>
    <w:rsid w:val="00FB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6C0"/>
    <w:pPr>
      <w:spacing w:before="160"/>
      <w:jc w:val="center"/>
    </w:pPr>
    <w:rPr>
      <w:i/>
      <w:iCs/>
      <w:color w:val="404040" w:themeColor="text1" w:themeTint="BF"/>
    </w:rPr>
  </w:style>
  <w:style w:type="character" w:customStyle="1" w:styleId="QuoteChar">
    <w:name w:val="Quote Char"/>
    <w:basedOn w:val="DefaultParagraphFont"/>
    <w:link w:val="Quote"/>
    <w:uiPriority w:val="29"/>
    <w:rsid w:val="00FB16C0"/>
    <w:rPr>
      <w:i/>
      <w:iCs/>
      <w:color w:val="404040" w:themeColor="text1" w:themeTint="BF"/>
    </w:rPr>
  </w:style>
  <w:style w:type="paragraph" w:styleId="ListParagraph">
    <w:name w:val="List Paragraph"/>
    <w:basedOn w:val="Normal"/>
    <w:uiPriority w:val="34"/>
    <w:qFormat/>
    <w:rsid w:val="00FB16C0"/>
    <w:pPr>
      <w:ind w:left="720"/>
      <w:contextualSpacing/>
    </w:pPr>
  </w:style>
  <w:style w:type="character" w:styleId="IntenseEmphasis">
    <w:name w:val="Intense Emphasis"/>
    <w:basedOn w:val="DefaultParagraphFont"/>
    <w:uiPriority w:val="21"/>
    <w:qFormat/>
    <w:rsid w:val="00FB16C0"/>
    <w:rPr>
      <w:i/>
      <w:iCs/>
      <w:color w:val="0F4761" w:themeColor="accent1" w:themeShade="BF"/>
    </w:rPr>
  </w:style>
  <w:style w:type="paragraph" w:styleId="IntenseQuote">
    <w:name w:val="Intense Quote"/>
    <w:basedOn w:val="Normal"/>
    <w:next w:val="Normal"/>
    <w:link w:val="IntenseQuoteChar"/>
    <w:uiPriority w:val="30"/>
    <w:qFormat/>
    <w:rsid w:val="00FB16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6C0"/>
    <w:rPr>
      <w:i/>
      <w:iCs/>
      <w:color w:val="0F4761" w:themeColor="accent1" w:themeShade="BF"/>
    </w:rPr>
  </w:style>
  <w:style w:type="character" w:styleId="IntenseReference">
    <w:name w:val="Intense Reference"/>
    <w:basedOn w:val="DefaultParagraphFont"/>
    <w:uiPriority w:val="32"/>
    <w:qFormat/>
    <w:rsid w:val="00FB16C0"/>
    <w:rPr>
      <w:b/>
      <w:bCs/>
      <w:smallCaps/>
      <w:color w:val="0F4761" w:themeColor="accent1" w:themeShade="BF"/>
      <w:spacing w:val="5"/>
    </w:rPr>
  </w:style>
  <w:style w:type="character" w:styleId="Hyperlink">
    <w:name w:val="Hyperlink"/>
    <w:basedOn w:val="DefaultParagraphFont"/>
    <w:uiPriority w:val="99"/>
    <w:unhideWhenUsed/>
    <w:rsid w:val="006073B0"/>
    <w:rPr>
      <w:color w:val="467886" w:themeColor="hyperlink"/>
      <w:u w:val="single"/>
    </w:rPr>
  </w:style>
  <w:style w:type="table" w:styleId="TableGrid">
    <w:name w:val="Table Grid"/>
    <w:basedOn w:val="TableNormal"/>
    <w:uiPriority w:val="39"/>
    <w:rsid w:val="007941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6786"/>
    <w:rPr>
      <w:color w:val="605E5C"/>
      <w:shd w:val="clear" w:color="auto" w:fill="E1DFDD"/>
    </w:rPr>
  </w:style>
  <w:style w:type="paragraph" w:styleId="NormalWeb">
    <w:name w:val="Normal (Web)"/>
    <w:basedOn w:val="Normal"/>
    <w:uiPriority w:val="99"/>
    <w:semiHidden/>
    <w:unhideWhenUsed/>
    <w:rsid w:val="003F060D"/>
    <w:rPr>
      <w:rFonts w:ascii="Times New Roman" w:hAnsi="Times New Roman" w:cs="Times New Roman"/>
      <w:sz w:val="24"/>
      <w:szCs w:val="24"/>
    </w:rPr>
  </w:style>
  <w:style w:type="paragraph" w:styleId="Header">
    <w:name w:val="header"/>
    <w:basedOn w:val="Normal"/>
    <w:link w:val="HeaderChar"/>
    <w:uiPriority w:val="99"/>
    <w:unhideWhenUsed/>
    <w:rsid w:val="00A90E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E2D"/>
  </w:style>
  <w:style w:type="paragraph" w:styleId="Footer">
    <w:name w:val="footer"/>
    <w:basedOn w:val="Normal"/>
    <w:link w:val="FooterChar"/>
    <w:uiPriority w:val="99"/>
    <w:unhideWhenUsed/>
    <w:rsid w:val="00A90E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17">
      <w:bodyDiv w:val="1"/>
      <w:marLeft w:val="0"/>
      <w:marRight w:val="0"/>
      <w:marTop w:val="0"/>
      <w:marBottom w:val="0"/>
      <w:divBdr>
        <w:top w:val="none" w:sz="0" w:space="0" w:color="auto"/>
        <w:left w:val="none" w:sz="0" w:space="0" w:color="auto"/>
        <w:bottom w:val="none" w:sz="0" w:space="0" w:color="auto"/>
        <w:right w:val="none" w:sz="0" w:space="0" w:color="auto"/>
      </w:divBdr>
    </w:div>
    <w:div w:id="33579707">
      <w:bodyDiv w:val="1"/>
      <w:marLeft w:val="0"/>
      <w:marRight w:val="0"/>
      <w:marTop w:val="0"/>
      <w:marBottom w:val="0"/>
      <w:divBdr>
        <w:top w:val="none" w:sz="0" w:space="0" w:color="auto"/>
        <w:left w:val="none" w:sz="0" w:space="0" w:color="auto"/>
        <w:bottom w:val="none" w:sz="0" w:space="0" w:color="auto"/>
        <w:right w:val="none" w:sz="0" w:space="0" w:color="auto"/>
      </w:divBdr>
    </w:div>
    <w:div w:id="39939973">
      <w:bodyDiv w:val="1"/>
      <w:marLeft w:val="0"/>
      <w:marRight w:val="0"/>
      <w:marTop w:val="0"/>
      <w:marBottom w:val="0"/>
      <w:divBdr>
        <w:top w:val="none" w:sz="0" w:space="0" w:color="auto"/>
        <w:left w:val="none" w:sz="0" w:space="0" w:color="auto"/>
        <w:bottom w:val="none" w:sz="0" w:space="0" w:color="auto"/>
        <w:right w:val="none" w:sz="0" w:space="0" w:color="auto"/>
      </w:divBdr>
    </w:div>
    <w:div w:id="135805178">
      <w:bodyDiv w:val="1"/>
      <w:marLeft w:val="0"/>
      <w:marRight w:val="0"/>
      <w:marTop w:val="0"/>
      <w:marBottom w:val="0"/>
      <w:divBdr>
        <w:top w:val="none" w:sz="0" w:space="0" w:color="auto"/>
        <w:left w:val="none" w:sz="0" w:space="0" w:color="auto"/>
        <w:bottom w:val="none" w:sz="0" w:space="0" w:color="auto"/>
        <w:right w:val="none" w:sz="0" w:space="0" w:color="auto"/>
      </w:divBdr>
    </w:div>
    <w:div w:id="176967955">
      <w:bodyDiv w:val="1"/>
      <w:marLeft w:val="0"/>
      <w:marRight w:val="0"/>
      <w:marTop w:val="0"/>
      <w:marBottom w:val="0"/>
      <w:divBdr>
        <w:top w:val="none" w:sz="0" w:space="0" w:color="auto"/>
        <w:left w:val="none" w:sz="0" w:space="0" w:color="auto"/>
        <w:bottom w:val="none" w:sz="0" w:space="0" w:color="auto"/>
        <w:right w:val="none" w:sz="0" w:space="0" w:color="auto"/>
      </w:divBdr>
    </w:div>
    <w:div w:id="207381458">
      <w:bodyDiv w:val="1"/>
      <w:marLeft w:val="0"/>
      <w:marRight w:val="0"/>
      <w:marTop w:val="0"/>
      <w:marBottom w:val="0"/>
      <w:divBdr>
        <w:top w:val="none" w:sz="0" w:space="0" w:color="auto"/>
        <w:left w:val="none" w:sz="0" w:space="0" w:color="auto"/>
        <w:bottom w:val="none" w:sz="0" w:space="0" w:color="auto"/>
        <w:right w:val="none" w:sz="0" w:space="0" w:color="auto"/>
      </w:divBdr>
    </w:div>
    <w:div w:id="238683467">
      <w:bodyDiv w:val="1"/>
      <w:marLeft w:val="0"/>
      <w:marRight w:val="0"/>
      <w:marTop w:val="0"/>
      <w:marBottom w:val="0"/>
      <w:divBdr>
        <w:top w:val="none" w:sz="0" w:space="0" w:color="auto"/>
        <w:left w:val="none" w:sz="0" w:space="0" w:color="auto"/>
        <w:bottom w:val="none" w:sz="0" w:space="0" w:color="auto"/>
        <w:right w:val="none" w:sz="0" w:space="0" w:color="auto"/>
      </w:divBdr>
    </w:div>
    <w:div w:id="257756357">
      <w:bodyDiv w:val="1"/>
      <w:marLeft w:val="0"/>
      <w:marRight w:val="0"/>
      <w:marTop w:val="0"/>
      <w:marBottom w:val="0"/>
      <w:divBdr>
        <w:top w:val="none" w:sz="0" w:space="0" w:color="auto"/>
        <w:left w:val="none" w:sz="0" w:space="0" w:color="auto"/>
        <w:bottom w:val="none" w:sz="0" w:space="0" w:color="auto"/>
        <w:right w:val="none" w:sz="0" w:space="0" w:color="auto"/>
      </w:divBdr>
    </w:div>
    <w:div w:id="292978406">
      <w:bodyDiv w:val="1"/>
      <w:marLeft w:val="0"/>
      <w:marRight w:val="0"/>
      <w:marTop w:val="0"/>
      <w:marBottom w:val="0"/>
      <w:divBdr>
        <w:top w:val="none" w:sz="0" w:space="0" w:color="auto"/>
        <w:left w:val="none" w:sz="0" w:space="0" w:color="auto"/>
        <w:bottom w:val="none" w:sz="0" w:space="0" w:color="auto"/>
        <w:right w:val="none" w:sz="0" w:space="0" w:color="auto"/>
      </w:divBdr>
    </w:div>
    <w:div w:id="333412931">
      <w:bodyDiv w:val="1"/>
      <w:marLeft w:val="0"/>
      <w:marRight w:val="0"/>
      <w:marTop w:val="0"/>
      <w:marBottom w:val="0"/>
      <w:divBdr>
        <w:top w:val="none" w:sz="0" w:space="0" w:color="auto"/>
        <w:left w:val="none" w:sz="0" w:space="0" w:color="auto"/>
        <w:bottom w:val="none" w:sz="0" w:space="0" w:color="auto"/>
        <w:right w:val="none" w:sz="0" w:space="0" w:color="auto"/>
      </w:divBdr>
    </w:div>
    <w:div w:id="352339975">
      <w:bodyDiv w:val="1"/>
      <w:marLeft w:val="0"/>
      <w:marRight w:val="0"/>
      <w:marTop w:val="0"/>
      <w:marBottom w:val="0"/>
      <w:divBdr>
        <w:top w:val="none" w:sz="0" w:space="0" w:color="auto"/>
        <w:left w:val="none" w:sz="0" w:space="0" w:color="auto"/>
        <w:bottom w:val="none" w:sz="0" w:space="0" w:color="auto"/>
        <w:right w:val="none" w:sz="0" w:space="0" w:color="auto"/>
      </w:divBdr>
    </w:div>
    <w:div w:id="369692491">
      <w:bodyDiv w:val="1"/>
      <w:marLeft w:val="0"/>
      <w:marRight w:val="0"/>
      <w:marTop w:val="0"/>
      <w:marBottom w:val="0"/>
      <w:divBdr>
        <w:top w:val="none" w:sz="0" w:space="0" w:color="auto"/>
        <w:left w:val="none" w:sz="0" w:space="0" w:color="auto"/>
        <w:bottom w:val="none" w:sz="0" w:space="0" w:color="auto"/>
        <w:right w:val="none" w:sz="0" w:space="0" w:color="auto"/>
      </w:divBdr>
    </w:div>
    <w:div w:id="402340226">
      <w:bodyDiv w:val="1"/>
      <w:marLeft w:val="0"/>
      <w:marRight w:val="0"/>
      <w:marTop w:val="0"/>
      <w:marBottom w:val="0"/>
      <w:divBdr>
        <w:top w:val="none" w:sz="0" w:space="0" w:color="auto"/>
        <w:left w:val="none" w:sz="0" w:space="0" w:color="auto"/>
        <w:bottom w:val="none" w:sz="0" w:space="0" w:color="auto"/>
        <w:right w:val="none" w:sz="0" w:space="0" w:color="auto"/>
      </w:divBdr>
    </w:div>
    <w:div w:id="410472702">
      <w:bodyDiv w:val="1"/>
      <w:marLeft w:val="0"/>
      <w:marRight w:val="0"/>
      <w:marTop w:val="0"/>
      <w:marBottom w:val="0"/>
      <w:divBdr>
        <w:top w:val="none" w:sz="0" w:space="0" w:color="auto"/>
        <w:left w:val="none" w:sz="0" w:space="0" w:color="auto"/>
        <w:bottom w:val="none" w:sz="0" w:space="0" w:color="auto"/>
        <w:right w:val="none" w:sz="0" w:space="0" w:color="auto"/>
      </w:divBdr>
    </w:div>
    <w:div w:id="436146977">
      <w:bodyDiv w:val="1"/>
      <w:marLeft w:val="0"/>
      <w:marRight w:val="0"/>
      <w:marTop w:val="0"/>
      <w:marBottom w:val="0"/>
      <w:divBdr>
        <w:top w:val="none" w:sz="0" w:space="0" w:color="auto"/>
        <w:left w:val="none" w:sz="0" w:space="0" w:color="auto"/>
        <w:bottom w:val="none" w:sz="0" w:space="0" w:color="auto"/>
        <w:right w:val="none" w:sz="0" w:space="0" w:color="auto"/>
      </w:divBdr>
    </w:div>
    <w:div w:id="449058368">
      <w:bodyDiv w:val="1"/>
      <w:marLeft w:val="0"/>
      <w:marRight w:val="0"/>
      <w:marTop w:val="0"/>
      <w:marBottom w:val="0"/>
      <w:divBdr>
        <w:top w:val="none" w:sz="0" w:space="0" w:color="auto"/>
        <w:left w:val="none" w:sz="0" w:space="0" w:color="auto"/>
        <w:bottom w:val="none" w:sz="0" w:space="0" w:color="auto"/>
        <w:right w:val="none" w:sz="0" w:space="0" w:color="auto"/>
      </w:divBdr>
    </w:div>
    <w:div w:id="470099255">
      <w:bodyDiv w:val="1"/>
      <w:marLeft w:val="0"/>
      <w:marRight w:val="0"/>
      <w:marTop w:val="0"/>
      <w:marBottom w:val="0"/>
      <w:divBdr>
        <w:top w:val="none" w:sz="0" w:space="0" w:color="auto"/>
        <w:left w:val="none" w:sz="0" w:space="0" w:color="auto"/>
        <w:bottom w:val="none" w:sz="0" w:space="0" w:color="auto"/>
        <w:right w:val="none" w:sz="0" w:space="0" w:color="auto"/>
      </w:divBdr>
    </w:div>
    <w:div w:id="511458661">
      <w:bodyDiv w:val="1"/>
      <w:marLeft w:val="0"/>
      <w:marRight w:val="0"/>
      <w:marTop w:val="0"/>
      <w:marBottom w:val="0"/>
      <w:divBdr>
        <w:top w:val="none" w:sz="0" w:space="0" w:color="auto"/>
        <w:left w:val="none" w:sz="0" w:space="0" w:color="auto"/>
        <w:bottom w:val="none" w:sz="0" w:space="0" w:color="auto"/>
        <w:right w:val="none" w:sz="0" w:space="0" w:color="auto"/>
      </w:divBdr>
    </w:div>
    <w:div w:id="534463064">
      <w:bodyDiv w:val="1"/>
      <w:marLeft w:val="0"/>
      <w:marRight w:val="0"/>
      <w:marTop w:val="0"/>
      <w:marBottom w:val="0"/>
      <w:divBdr>
        <w:top w:val="none" w:sz="0" w:space="0" w:color="auto"/>
        <w:left w:val="none" w:sz="0" w:space="0" w:color="auto"/>
        <w:bottom w:val="none" w:sz="0" w:space="0" w:color="auto"/>
        <w:right w:val="none" w:sz="0" w:space="0" w:color="auto"/>
      </w:divBdr>
    </w:div>
    <w:div w:id="597754927">
      <w:bodyDiv w:val="1"/>
      <w:marLeft w:val="0"/>
      <w:marRight w:val="0"/>
      <w:marTop w:val="0"/>
      <w:marBottom w:val="0"/>
      <w:divBdr>
        <w:top w:val="none" w:sz="0" w:space="0" w:color="auto"/>
        <w:left w:val="none" w:sz="0" w:space="0" w:color="auto"/>
        <w:bottom w:val="none" w:sz="0" w:space="0" w:color="auto"/>
        <w:right w:val="none" w:sz="0" w:space="0" w:color="auto"/>
      </w:divBdr>
    </w:div>
    <w:div w:id="616790276">
      <w:bodyDiv w:val="1"/>
      <w:marLeft w:val="0"/>
      <w:marRight w:val="0"/>
      <w:marTop w:val="0"/>
      <w:marBottom w:val="0"/>
      <w:divBdr>
        <w:top w:val="none" w:sz="0" w:space="0" w:color="auto"/>
        <w:left w:val="none" w:sz="0" w:space="0" w:color="auto"/>
        <w:bottom w:val="none" w:sz="0" w:space="0" w:color="auto"/>
        <w:right w:val="none" w:sz="0" w:space="0" w:color="auto"/>
      </w:divBdr>
    </w:div>
    <w:div w:id="676229143">
      <w:bodyDiv w:val="1"/>
      <w:marLeft w:val="0"/>
      <w:marRight w:val="0"/>
      <w:marTop w:val="0"/>
      <w:marBottom w:val="0"/>
      <w:divBdr>
        <w:top w:val="none" w:sz="0" w:space="0" w:color="auto"/>
        <w:left w:val="none" w:sz="0" w:space="0" w:color="auto"/>
        <w:bottom w:val="none" w:sz="0" w:space="0" w:color="auto"/>
        <w:right w:val="none" w:sz="0" w:space="0" w:color="auto"/>
      </w:divBdr>
    </w:div>
    <w:div w:id="698704321">
      <w:bodyDiv w:val="1"/>
      <w:marLeft w:val="0"/>
      <w:marRight w:val="0"/>
      <w:marTop w:val="0"/>
      <w:marBottom w:val="0"/>
      <w:divBdr>
        <w:top w:val="none" w:sz="0" w:space="0" w:color="auto"/>
        <w:left w:val="none" w:sz="0" w:space="0" w:color="auto"/>
        <w:bottom w:val="none" w:sz="0" w:space="0" w:color="auto"/>
        <w:right w:val="none" w:sz="0" w:space="0" w:color="auto"/>
      </w:divBdr>
    </w:div>
    <w:div w:id="703136303">
      <w:bodyDiv w:val="1"/>
      <w:marLeft w:val="0"/>
      <w:marRight w:val="0"/>
      <w:marTop w:val="0"/>
      <w:marBottom w:val="0"/>
      <w:divBdr>
        <w:top w:val="none" w:sz="0" w:space="0" w:color="auto"/>
        <w:left w:val="none" w:sz="0" w:space="0" w:color="auto"/>
        <w:bottom w:val="none" w:sz="0" w:space="0" w:color="auto"/>
        <w:right w:val="none" w:sz="0" w:space="0" w:color="auto"/>
      </w:divBdr>
    </w:div>
    <w:div w:id="770781188">
      <w:bodyDiv w:val="1"/>
      <w:marLeft w:val="0"/>
      <w:marRight w:val="0"/>
      <w:marTop w:val="0"/>
      <w:marBottom w:val="0"/>
      <w:divBdr>
        <w:top w:val="none" w:sz="0" w:space="0" w:color="auto"/>
        <w:left w:val="none" w:sz="0" w:space="0" w:color="auto"/>
        <w:bottom w:val="none" w:sz="0" w:space="0" w:color="auto"/>
        <w:right w:val="none" w:sz="0" w:space="0" w:color="auto"/>
      </w:divBdr>
    </w:div>
    <w:div w:id="798260512">
      <w:bodyDiv w:val="1"/>
      <w:marLeft w:val="0"/>
      <w:marRight w:val="0"/>
      <w:marTop w:val="0"/>
      <w:marBottom w:val="0"/>
      <w:divBdr>
        <w:top w:val="none" w:sz="0" w:space="0" w:color="auto"/>
        <w:left w:val="none" w:sz="0" w:space="0" w:color="auto"/>
        <w:bottom w:val="none" w:sz="0" w:space="0" w:color="auto"/>
        <w:right w:val="none" w:sz="0" w:space="0" w:color="auto"/>
      </w:divBdr>
    </w:div>
    <w:div w:id="831874812">
      <w:bodyDiv w:val="1"/>
      <w:marLeft w:val="0"/>
      <w:marRight w:val="0"/>
      <w:marTop w:val="0"/>
      <w:marBottom w:val="0"/>
      <w:divBdr>
        <w:top w:val="none" w:sz="0" w:space="0" w:color="auto"/>
        <w:left w:val="none" w:sz="0" w:space="0" w:color="auto"/>
        <w:bottom w:val="none" w:sz="0" w:space="0" w:color="auto"/>
        <w:right w:val="none" w:sz="0" w:space="0" w:color="auto"/>
      </w:divBdr>
    </w:div>
    <w:div w:id="877887317">
      <w:bodyDiv w:val="1"/>
      <w:marLeft w:val="0"/>
      <w:marRight w:val="0"/>
      <w:marTop w:val="0"/>
      <w:marBottom w:val="0"/>
      <w:divBdr>
        <w:top w:val="none" w:sz="0" w:space="0" w:color="auto"/>
        <w:left w:val="none" w:sz="0" w:space="0" w:color="auto"/>
        <w:bottom w:val="none" w:sz="0" w:space="0" w:color="auto"/>
        <w:right w:val="none" w:sz="0" w:space="0" w:color="auto"/>
      </w:divBdr>
    </w:div>
    <w:div w:id="880291040">
      <w:bodyDiv w:val="1"/>
      <w:marLeft w:val="0"/>
      <w:marRight w:val="0"/>
      <w:marTop w:val="0"/>
      <w:marBottom w:val="0"/>
      <w:divBdr>
        <w:top w:val="none" w:sz="0" w:space="0" w:color="auto"/>
        <w:left w:val="none" w:sz="0" w:space="0" w:color="auto"/>
        <w:bottom w:val="none" w:sz="0" w:space="0" w:color="auto"/>
        <w:right w:val="none" w:sz="0" w:space="0" w:color="auto"/>
      </w:divBdr>
    </w:div>
    <w:div w:id="884175033">
      <w:bodyDiv w:val="1"/>
      <w:marLeft w:val="0"/>
      <w:marRight w:val="0"/>
      <w:marTop w:val="0"/>
      <w:marBottom w:val="0"/>
      <w:divBdr>
        <w:top w:val="none" w:sz="0" w:space="0" w:color="auto"/>
        <w:left w:val="none" w:sz="0" w:space="0" w:color="auto"/>
        <w:bottom w:val="none" w:sz="0" w:space="0" w:color="auto"/>
        <w:right w:val="none" w:sz="0" w:space="0" w:color="auto"/>
      </w:divBdr>
    </w:div>
    <w:div w:id="932278444">
      <w:bodyDiv w:val="1"/>
      <w:marLeft w:val="0"/>
      <w:marRight w:val="0"/>
      <w:marTop w:val="0"/>
      <w:marBottom w:val="0"/>
      <w:divBdr>
        <w:top w:val="none" w:sz="0" w:space="0" w:color="auto"/>
        <w:left w:val="none" w:sz="0" w:space="0" w:color="auto"/>
        <w:bottom w:val="none" w:sz="0" w:space="0" w:color="auto"/>
        <w:right w:val="none" w:sz="0" w:space="0" w:color="auto"/>
      </w:divBdr>
    </w:div>
    <w:div w:id="957293435">
      <w:bodyDiv w:val="1"/>
      <w:marLeft w:val="0"/>
      <w:marRight w:val="0"/>
      <w:marTop w:val="0"/>
      <w:marBottom w:val="0"/>
      <w:divBdr>
        <w:top w:val="none" w:sz="0" w:space="0" w:color="auto"/>
        <w:left w:val="none" w:sz="0" w:space="0" w:color="auto"/>
        <w:bottom w:val="none" w:sz="0" w:space="0" w:color="auto"/>
        <w:right w:val="none" w:sz="0" w:space="0" w:color="auto"/>
      </w:divBdr>
    </w:div>
    <w:div w:id="960846705">
      <w:bodyDiv w:val="1"/>
      <w:marLeft w:val="0"/>
      <w:marRight w:val="0"/>
      <w:marTop w:val="0"/>
      <w:marBottom w:val="0"/>
      <w:divBdr>
        <w:top w:val="none" w:sz="0" w:space="0" w:color="auto"/>
        <w:left w:val="none" w:sz="0" w:space="0" w:color="auto"/>
        <w:bottom w:val="none" w:sz="0" w:space="0" w:color="auto"/>
        <w:right w:val="none" w:sz="0" w:space="0" w:color="auto"/>
      </w:divBdr>
    </w:div>
    <w:div w:id="977413151">
      <w:bodyDiv w:val="1"/>
      <w:marLeft w:val="0"/>
      <w:marRight w:val="0"/>
      <w:marTop w:val="0"/>
      <w:marBottom w:val="0"/>
      <w:divBdr>
        <w:top w:val="none" w:sz="0" w:space="0" w:color="auto"/>
        <w:left w:val="none" w:sz="0" w:space="0" w:color="auto"/>
        <w:bottom w:val="none" w:sz="0" w:space="0" w:color="auto"/>
        <w:right w:val="none" w:sz="0" w:space="0" w:color="auto"/>
      </w:divBdr>
    </w:div>
    <w:div w:id="1041976515">
      <w:bodyDiv w:val="1"/>
      <w:marLeft w:val="0"/>
      <w:marRight w:val="0"/>
      <w:marTop w:val="0"/>
      <w:marBottom w:val="0"/>
      <w:divBdr>
        <w:top w:val="none" w:sz="0" w:space="0" w:color="auto"/>
        <w:left w:val="none" w:sz="0" w:space="0" w:color="auto"/>
        <w:bottom w:val="none" w:sz="0" w:space="0" w:color="auto"/>
        <w:right w:val="none" w:sz="0" w:space="0" w:color="auto"/>
      </w:divBdr>
    </w:div>
    <w:div w:id="1126116860">
      <w:bodyDiv w:val="1"/>
      <w:marLeft w:val="0"/>
      <w:marRight w:val="0"/>
      <w:marTop w:val="0"/>
      <w:marBottom w:val="0"/>
      <w:divBdr>
        <w:top w:val="none" w:sz="0" w:space="0" w:color="auto"/>
        <w:left w:val="none" w:sz="0" w:space="0" w:color="auto"/>
        <w:bottom w:val="none" w:sz="0" w:space="0" w:color="auto"/>
        <w:right w:val="none" w:sz="0" w:space="0" w:color="auto"/>
      </w:divBdr>
    </w:div>
    <w:div w:id="1171528070">
      <w:bodyDiv w:val="1"/>
      <w:marLeft w:val="0"/>
      <w:marRight w:val="0"/>
      <w:marTop w:val="0"/>
      <w:marBottom w:val="0"/>
      <w:divBdr>
        <w:top w:val="none" w:sz="0" w:space="0" w:color="auto"/>
        <w:left w:val="none" w:sz="0" w:space="0" w:color="auto"/>
        <w:bottom w:val="none" w:sz="0" w:space="0" w:color="auto"/>
        <w:right w:val="none" w:sz="0" w:space="0" w:color="auto"/>
      </w:divBdr>
    </w:div>
    <w:div w:id="1178932878">
      <w:bodyDiv w:val="1"/>
      <w:marLeft w:val="0"/>
      <w:marRight w:val="0"/>
      <w:marTop w:val="0"/>
      <w:marBottom w:val="0"/>
      <w:divBdr>
        <w:top w:val="none" w:sz="0" w:space="0" w:color="auto"/>
        <w:left w:val="none" w:sz="0" w:space="0" w:color="auto"/>
        <w:bottom w:val="none" w:sz="0" w:space="0" w:color="auto"/>
        <w:right w:val="none" w:sz="0" w:space="0" w:color="auto"/>
      </w:divBdr>
    </w:div>
    <w:div w:id="1190680828">
      <w:bodyDiv w:val="1"/>
      <w:marLeft w:val="0"/>
      <w:marRight w:val="0"/>
      <w:marTop w:val="0"/>
      <w:marBottom w:val="0"/>
      <w:divBdr>
        <w:top w:val="none" w:sz="0" w:space="0" w:color="auto"/>
        <w:left w:val="none" w:sz="0" w:space="0" w:color="auto"/>
        <w:bottom w:val="none" w:sz="0" w:space="0" w:color="auto"/>
        <w:right w:val="none" w:sz="0" w:space="0" w:color="auto"/>
      </w:divBdr>
    </w:div>
    <w:div w:id="1192960523">
      <w:bodyDiv w:val="1"/>
      <w:marLeft w:val="0"/>
      <w:marRight w:val="0"/>
      <w:marTop w:val="0"/>
      <w:marBottom w:val="0"/>
      <w:divBdr>
        <w:top w:val="none" w:sz="0" w:space="0" w:color="auto"/>
        <w:left w:val="none" w:sz="0" w:space="0" w:color="auto"/>
        <w:bottom w:val="none" w:sz="0" w:space="0" w:color="auto"/>
        <w:right w:val="none" w:sz="0" w:space="0" w:color="auto"/>
      </w:divBdr>
    </w:div>
    <w:div w:id="1203445307">
      <w:bodyDiv w:val="1"/>
      <w:marLeft w:val="0"/>
      <w:marRight w:val="0"/>
      <w:marTop w:val="0"/>
      <w:marBottom w:val="0"/>
      <w:divBdr>
        <w:top w:val="none" w:sz="0" w:space="0" w:color="auto"/>
        <w:left w:val="none" w:sz="0" w:space="0" w:color="auto"/>
        <w:bottom w:val="none" w:sz="0" w:space="0" w:color="auto"/>
        <w:right w:val="none" w:sz="0" w:space="0" w:color="auto"/>
      </w:divBdr>
    </w:div>
    <w:div w:id="1217863192">
      <w:bodyDiv w:val="1"/>
      <w:marLeft w:val="0"/>
      <w:marRight w:val="0"/>
      <w:marTop w:val="0"/>
      <w:marBottom w:val="0"/>
      <w:divBdr>
        <w:top w:val="none" w:sz="0" w:space="0" w:color="auto"/>
        <w:left w:val="none" w:sz="0" w:space="0" w:color="auto"/>
        <w:bottom w:val="none" w:sz="0" w:space="0" w:color="auto"/>
        <w:right w:val="none" w:sz="0" w:space="0" w:color="auto"/>
      </w:divBdr>
    </w:div>
    <w:div w:id="1221404156">
      <w:bodyDiv w:val="1"/>
      <w:marLeft w:val="0"/>
      <w:marRight w:val="0"/>
      <w:marTop w:val="0"/>
      <w:marBottom w:val="0"/>
      <w:divBdr>
        <w:top w:val="none" w:sz="0" w:space="0" w:color="auto"/>
        <w:left w:val="none" w:sz="0" w:space="0" w:color="auto"/>
        <w:bottom w:val="none" w:sz="0" w:space="0" w:color="auto"/>
        <w:right w:val="none" w:sz="0" w:space="0" w:color="auto"/>
      </w:divBdr>
    </w:div>
    <w:div w:id="1243368166">
      <w:bodyDiv w:val="1"/>
      <w:marLeft w:val="0"/>
      <w:marRight w:val="0"/>
      <w:marTop w:val="0"/>
      <w:marBottom w:val="0"/>
      <w:divBdr>
        <w:top w:val="none" w:sz="0" w:space="0" w:color="auto"/>
        <w:left w:val="none" w:sz="0" w:space="0" w:color="auto"/>
        <w:bottom w:val="none" w:sz="0" w:space="0" w:color="auto"/>
        <w:right w:val="none" w:sz="0" w:space="0" w:color="auto"/>
      </w:divBdr>
    </w:div>
    <w:div w:id="1253398048">
      <w:bodyDiv w:val="1"/>
      <w:marLeft w:val="0"/>
      <w:marRight w:val="0"/>
      <w:marTop w:val="0"/>
      <w:marBottom w:val="0"/>
      <w:divBdr>
        <w:top w:val="none" w:sz="0" w:space="0" w:color="auto"/>
        <w:left w:val="none" w:sz="0" w:space="0" w:color="auto"/>
        <w:bottom w:val="none" w:sz="0" w:space="0" w:color="auto"/>
        <w:right w:val="none" w:sz="0" w:space="0" w:color="auto"/>
      </w:divBdr>
    </w:div>
    <w:div w:id="1275938920">
      <w:bodyDiv w:val="1"/>
      <w:marLeft w:val="0"/>
      <w:marRight w:val="0"/>
      <w:marTop w:val="0"/>
      <w:marBottom w:val="0"/>
      <w:divBdr>
        <w:top w:val="none" w:sz="0" w:space="0" w:color="auto"/>
        <w:left w:val="none" w:sz="0" w:space="0" w:color="auto"/>
        <w:bottom w:val="none" w:sz="0" w:space="0" w:color="auto"/>
        <w:right w:val="none" w:sz="0" w:space="0" w:color="auto"/>
      </w:divBdr>
    </w:div>
    <w:div w:id="1315066545">
      <w:bodyDiv w:val="1"/>
      <w:marLeft w:val="0"/>
      <w:marRight w:val="0"/>
      <w:marTop w:val="0"/>
      <w:marBottom w:val="0"/>
      <w:divBdr>
        <w:top w:val="none" w:sz="0" w:space="0" w:color="auto"/>
        <w:left w:val="none" w:sz="0" w:space="0" w:color="auto"/>
        <w:bottom w:val="none" w:sz="0" w:space="0" w:color="auto"/>
        <w:right w:val="none" w:sz="0" w:space="0" w:color="auto"/>
      </w:divBdr>
    </w:div>
    <w:div w:id="1325742992">
      <w:bodyDiv w:val="1"/>
      <w:marLeft w:val="0"/>
      <w:marRight w:val="0"/>
      <w:marTop w:val="0"/>
      <w:marBottom w:val="0"/>
      <w:divBdr>
        <w:top w:val="none" w:sz="0" w:space="0" w:color="auto"/>
        <w:left w:val="none" w:sz="0" w:space="0" w:color="auto"/>
        <w:bottom w:val="none" w:sz="0" w:space="0" w:color="auto"/>
        <w:right w:val="none" w:sz="0" w:space="0" w:color="auto"/>
      </w:divBdr>
    </w:div>
    <w:div w:id="1359041047">
      <w:bodyDiv w:val="1"/>
      <w:marLeft w:val="0"/>
      <w:marRight w:val="0"/>
      <w:marTop w:val="0"/>
      <w:marBottom w:val="0"/>
      <w:divBdr>
        <w:top w:val="none" w:sz="0" w:space="0" w:color="auto"/>
        <w:left w:val="none" w:sz="0" w:space="0" w:color="auto"/>
        <w:bottom w:val="none" w:sz="0" w:space="0" w:color="auto"/>
        <w:right w:val="none" w:sz="0" w:space="0" w:color="auto"/>
      </w:divBdr>
    </w:div>
    <w:div w:id="1378966608">
      <w:bodyDiv w:val="1"/>
      <w:marLeft w:val="0"/>
      <w:marRight w:val="0"/>
      <w:marTop w:val="0"/>
      <w:marBottom w:val="0"/>
      <w:divBdr>
        <w:top w:val="none" w:sz="0" w:space="0" w:color="auto"/>
        <w:left w:val="none" w:sz="0" w:space="0" w:color="auto"/>
        <w:bottom w:val="none" w:sz="0" w:space="0" w:color="auto"/>
        <w:right w:val="none" w:sz="0" w:space="0" w:color="auto"/>
      </w:divBdr>
    </w:div>
    <w:div w:id="1388845837">
      <w:bodyDiv w:val="1"/>
      <w:marLeft w:val="0"/>
      <w:marRight w:val="0"/>
      <w:marTop w:val="0"/>
      <w:marBottom w:val="0"/>
      <w:divBdr>
        <w:top w:val="none" w:sz="0" w:space="0" w:color="auto"/>
        <w:left w:val="none" w:sz="0" w:space="0" w:color="auto"/>
        <w:bottom w:val="none" w:sz="0" w:space="0" w:color="auto"/>
        <w:right w:val="none" w:sz="0" w:space="0" w:color="auto"/>
      </w:divBdr>
    </w:div>
    <w:div w:id="1396783138">
      <w:bodyDiv w:val="1"/>
      <w:marLeft w:val="0"/>
      <w:marRight w:val="0"/>
      <w:marTop w:val="0"/>
      <w:marBottom w:val="0"/>
      <w:divBdr>
        <w:top w:val="none" w:sz="0" w:space="0" w:color="auto"/>
        <w:left w:val="none" w:sz="0" w:space="0" w:color="auto"/>
        <w:bottom w:val="none" w:sz="0" w:space="0" w:color="auto"/>
        <w:right w:val="none" w:sz="0" w:space="0" w:color="auto"/>
      </w:divBdr>
    </w:div>
    <w:div w:id="1457409999">
      <w:bodyDiv w:val="1"/>
      <w:marLeft w:val="0"/>
      <w:marRight w:val="0"/>
      <w:marTop w:val="0"/>
      <w:marBottom w:val="0"/>
      <w:divBdr>
        <w:top w:val="none" w:sz="0" w:space="0" w:color="auto"/>
        <w:left w:val="none" w:sz="0" w:space="0" w:color="auto"/>
        <w:bottom w:val="none" w:sz="0" w:space="0" w:color="auto"/>
        <w:right w:val="none" w:sz="0" w:space="0" w:color="auto"/>
      </w:divBdr>
    </w:div>
    <w:div w:id="1464806221">
      <w:bodyDiv w:val="1"/>
      <w:marLeft w:val="0"/>
      <w:marRight w:val="0"/>
      <w:marTop w:val="0"/>
      <w:marBottom w:val="0"/>
      <w:divBdr>
        <w:top w:val="none" w:sz="0" w:space="0" w:color="auto"/>
        <w:left w:val="none" w:sz="0" w:space="0" w:color="auto"/>
        <w:bottom w:val="none" w:sz="0" w:space="0" w:color="auto"/>
        <w:right w:val="none" w:sz="0" w:space="0" w:color="auto"/>
      </w:divBdr>
    </w:div>
    <w:div w:id="1465611300">
      <w:bodyDiv w:val="1"/>
      <w:marLeft w:val="0"/>
      <w:marRight w:val="0"/>
      <w:marTop w:val="0"/>
      <w:marBottom w:val="0"/>
      <w:divBdr>
        <w:top w:val="none" w:sz="0" w:space="0" w:color="auto"/>
        <w:left w:val="none" w:sz="0" w:space="0" w:color="auto"/>
        <w:bottom w:val="none" w:sz="0" w:space="0" w:color="auto"/>
        <w:right w:val="none" w:sz="0" w:space="0" w:color="auto"/>
      </w:divBdr>
    </w:div>
    <w:div w:id="1475416580">
      <w:bodyDiv w:val="1"/>
      <w:marLeft w:val="0"/>
      <w:marRight w:val="0"/>
      <w:marTop w:val="0"/>
      <w:marBottom w:val="0"/>
      <w:divBdr>
        <w:top w:val="none" w:sz="0" w:space="0" w:color="auto"/>
        <w:left w:val="none" w:sz="0" w:space="0" w:color="auto"/>
        <w:bottom w:val="none" w:sz="0" w:space="0" w:color="auto"/>
        <w:right w:val="none" w:sz="0" w:space="0" w:color="auto"/>
      </w:divBdr>
    </w:div>
    <w:div w:id="1477721355">
      <w:bodyDiv w:val="1"/>
      <w:marLeft w:val="0"/>
      <w:marRight w:val="0"/>
      <w:marTop w:val="0"/>
      <w:marBottom w:val="0"/>
      <w:divBdr>
        <w:top w:val="none" w:sz="0" w:space="0" w:color="auto"/>
        <w:left w:val="none" w:sz="0" w:space="0" w:color="auto"/>
        <w:bottom w:val="none" w:sz="0" w:space="0" w:color="auto"/>
        <w:right w:val="none" w:sz="0" w:space="0" w:color="auto"/>
      </w:divBdr>
    </w:div>
    <w:div w:id="1513255053">
      <w:bodyDiv w:val="1"/>
      <w:marLeft w:val="0"/>
      <w:marRight w:val="0"/>
      <w:marTop w:val="0"/>
      <w:marBottom w:val="0"/>
      <w:divBdr>
        <w:top w:val="none" w:sz="0" w:space="0" w:color="auto"/>
        <w:left w:val="none" w:sz="0" w:space="0" w:color="auto"/>
        <w:bottom w:val="none" w:sz="0" w:space="0" w:color="auto"/>
        <w:right w:val="none" w:sz="0" w:space="0" w:color="auto"/>
      </w:divBdr>
    </w:div>
    <w:div w:id="1520772797">
      <w:bodyDiv w:val="1"/>
      <w:marLeft w:val="0"/>
      <w:marRight w:val="0"/>
      <w:marTop w:val="0"/>
      <w:marBottom w:val="0"/>
      <w:divBdr>
        <w:top w:val="none" w:sz="0" w:space="0" w:color="auto"/>
        <w:left w:val="none" w:sz="0" w:space="0" w:color="auto"/>
        <w:bottom w:val="none" w:sz="0" w:space="0" w:color="auto"/>
        <w:right w:val="none" w:sz="0" w:space="0" w:color="auto"/>
      </w:divBdr>
    </w:div>
    <w:div w:id="1540513212">
      <w:bodyDiv w:val="1"/>
      <w:marLeft w:val="0"/>
      <w:marRight w:val="0"/>
      <w:marTop w:val="0"/>
      <w:marBottom w:val="0"/>
      <w:divBdr>
        <w:top w:val="none" w:sz="0" w:space="0" w:color="auto"/>
        <w:left w:val="none" w:sz="0" w:space="0" w:color="auto"/>
        <w:bottom w:val="none" w:sz="0" w:space="0" w:color="auto"/>
        <w:right w:val="none" w:sz="0" w:space="0" w:color="auto"/>
      </w:divBdr>
    </w:div>
    <w:div w:id="1546680462">
      <w:bodyDiv w:val="1"/>
      <w:marLeft w:val="0"/>
      <w:marRight w:val="0"/>
      <w:marTop w:val="0"/>
      <w:marBottom w:val="0"/>
      <w:divBdr>
        <w:top w:val="none" w:sz="0" w:space="0" w:color="auto"/>
        <w:left w:val="none" w:sz="0" w:space="0" w:color="auto"/>
        <w:bottom w:val="none" w:sz="0" w:space="0" w:color="auto"/>
        <w:right w:val="none" w:sz="0" w:space="0" w:color="auto"/>
      </w:divBdr>
    </w:div>
    <w:div w:id="1556626004">
      <w:bodyDiv w:val="1"/>
      <w:marLeft w:val="0"/>
      <w:marRight w:val="0"/>
      <w:marTop w:val="0"/>
      <w:marBottom w:val="0"/>
      <w:divBdr>
        <w:top w:val="none" w:sz="0" w:space="0" w:color="auto"/>
        <w:left w:val="none" w:sz="0" w:space="0" w:color="auto"/>
        <w:bottom w:val="none" w:sz="0" w:space="0" w:color="auto"/>
        <w:right w:val="none" w:sz="0" w:space="0" w:color="auto"/>
      </w:divBdr>
    </w:div>
    <w:div w:id="1591962330">
      <w:bodyDiv w:val="1"/>
      <w:marLeft w:val="0"/>
      <w:marRight w:val="0"/>
      <w:marTop w:val="0"/>
      <w:marBottom w:val="0"/>
      <w:divBdr>
        <w:top w:val="none" w:sz="0" w:space="0" w:color="auto"/>
        <w:left w:val="none" w:sz="0" w:space="0" w:color="auto"/>
        <w:bottom w:val="none" w:sz="0" w:space="0" w:color="auto"/>
        <w:right w:val="none" w:sz="0" w:space="0" w:color="auto"/>
      </w:divBdr>
    </w:div>
    <w:div w:id="1630434938">
      <w:bodyDiv w:val="1"/>
      <w:marLeft w:val="0"/>
      <w:marRight w:val="0"/>
      <w:marTop w:val="0"/>
      <w:marBottom w:val="0"/>
      <w:divBdr>
        <w:top w:val="none" w:sz="0" w:space="0" w:color="auto"/>
        <w:left w:val="none" w:sz="0" w:space="0" w:color="auto"/>
        <w:bottom w:val="none" w:sz="0" w:space="0" w:color="auto"/>
        <w:right w:val="none" w:sz="0" w:space="0" w:color="auto"/>
      </w:divBdr>
    </w:div>
    <w:div w:id="1654722913">
      <w:bodyDiv w:val="1"/>
      <w:marLeft w:val="0"/>
      <w:marRight w:val="0"/>
      <w:marTop w:val="0"/>
      <w:marBottom w:val="0"/>
      <w:divBdr>
        <w:top w:val="none" w:sz="0" w:space="0" w:color="auto"/>
        <w:left w:val="none" w:sz="0" w:space="0" w:color="auto"/>
        <w:bottom w:val="none" w:sz="0" w:space="0" w:color="auto"/>
        <w:right w:val="none" w:sz="0" w:space="0" w:color="auto"/>
      </w:divBdr>
    </w:div>
    <w:div w:id="1690256591">
      <w:bodyDiv w:val="1"/>
      <w:marLeft w:val="0"/>
      <w:marRight w:val="0"/>
      <w:marTop w:val="0"/>
      <w:marBottom w:val="0"/>
      <w:divBdr>
        <w:top w:val="none" w:sz="0" w:space="0" w:color="auto"/>
        <w:left w:val="none" w:sz="0" w:space="0" w:color="auto"/>
        <w:bottom w:val="none" w:sz="0" w:space="0" w:color="auto"/>
        <w:right w:val="none" w:sz="0" w:space="0" w:color="auto"/>
      </w:divBdr>
    </w:div>
    <w:div w:id="1721048729">
      <w:bodyDiv w:val="1"/>
      <w:marLeft w:val="0"/>
      <w:marRight w:val="0"/>
      <w:marTop w:val="0"/>
      <w:marBottom w:val="0"/>
      <w:divBdr>
        <w:top w:val="none" w:sz="0" w:space="0" w:color="auto"/>
        <w:left w:val="none" w:sz="0" w:space="0" w:color="auto"/>
        <w:bottom w:val="none" w:sz="0" w:space="0" w:color="auto"/>
        <w:right w:val="none" w:sz="0" w:space="0" w:color="auto"/>
      </w:divBdr>
    </w:div>
    <w:div w:id="1727414130">
      <w:bodyDiv w:val="1"/>
      <w:marLeft w:val="0"/>
      <w:marRight w:val="0"/>
      <w:marTop w:val="0"/>
      <w:marBottom w:val="0"/>
      <w:divBdr>
        <w:top w:val="none" w:sz="0" w:space="0" w:color="auto"/>
        <w:left w:val="none" w:sz="0" w:space="0" w:color="auto"/>
        <w:bottom w:val="none" w:sz="0" w:space="0" w:color="auto"/>
        <w:right w:val="none" w:sz="0" w:space="0" w:color="auto"/>
      </w:divBdr>
    </w:div>
    <w:div w:id="1779400385">
      <w:bodyDiv w:val="1"/>
      <w:marLeft w:val="0"/>
      <w:marRight w:val="0"/>
      <w:marTop w:val="0"/>
      <w:marBottom w:val="0"/>
      <w:divBdr>
        <w:top w:val="none" w:sz="0" w:space="0" w:color="auto"/>
        <w:left w:val="none" w:sz="0" w:space="0" w:color="auto"/>
        <w:bottom w:val="none" w:sz="0" w:space="0" w:color="auto"/>
        <w:right w:val="none" w:sz="0" w:space="0" w:color="auto"/>
      </w:divBdr>
    </w:div>
    <w:div w:id="1795826633">
      <w:bodyDiv w:val="1"/>
      <w:marLeft w:val="0"/>
      <w:marRight w:val="0"/>
      <w:marTop w:val="0"/>
      <w:marBottom w:val="0"/>
      <w:divBdr>
        <w:top w:val="none" w:sz="0" w:space="0" w:color="auto"/>
        <w:left w:val="none" w:sz="0" w:space="0" w:color="auto"/>
        <w:bottom w:val="none" w:sz="0" w:space="0" w:color="auto"/>
        <w:right w:val="none" w:sz="0" w:space="0" w:color="auto"/>
      </w:divBdr>
    </w:div>
    <w:div w:id="1828402222">
      <w:bodyDiv w:val="1"/>
      <w:marLeft w:val="0"/>
      <w:marRight w:val="0"/>
      <w:marTop w:val="0"/>
      <w:marBottom w:val="0"/>
      <w:divBdr>
        <w:top w:val="none" w:sz="0" w:space="0" w:color="auto"/>
        <w:left w:val="none" w:sz="0" w:space="0" w:color="auto"/>
        <w:bottom w:val="none" w:sz="0" w:space="0" w:color="auto"/>
        <w:right w:val="none" w:sz="0" w:space="0" w:color="auto"/>
      </w:divBdr>
    </w:div>
    <w:div w:id="1864439688">
      <w:bodyDiv w:val="1"/>
      <w:marLeft w:val="0"/>
      <w:marRight w:val="0"/>
      <w:marTop w:val="0"/>
      <w:marBottom w:val="0"/>
      <w:divBdr>
        <w:top w:val="none" w:sz="0" w:space="0" w:color="auto"/>
        <w:left w:val="none" w:sz="0" w:space="0" w:color="auto"/>
        <w:bottom w:val="none" w:sz="0" w:space="0" w:color="auto"/>
        <w:right w:val="none" w:sz="0" w:space="0" w:color="auto"/>
      </w:divBdr>
    </w:div>
    <w:div w:id="1865441540">
      <w:bodyDiv w:val="1"/>
      <w:marLeft w:val="0"/>
      <w:marRight w:val="0"/>
      <w:marTop w:val="0"/>
      <w:marBottom w:val="0"/>
      <w:divBdr>
        <w:top w:val="none" w:sz="0" w:space="0" w:color="auto"/>
        <w:left w:val="none" w:sz="0" w:space="0" w:color="auto"/>
        <w:bottom w:val="none" w:sz="0" w:space="0" w:color="auto"/>
        <w:right w:val="none" w:sz="0" w:space="0" w:color="auto"/>
      </w:divBdr>
    </w:div>
    <w:div w:id="1896693934">
      <w:bodyDiv w:val="1"/>
      <w:marLeft w:val="0"/>
      <w:marRight w:val="0"/>
      <w:marTop w:val="0"/>
      <w:marBottom w:val="0"/>
      <w:divBdr>
        <w:top w:val="none" w:sz="0" w:space="0" w:color="auto"/>
        <w:left w:val="none" w:sz="0" w:space="0" w:color="auto"/>
        <w:bottom w:val="none" w:sz="0" w:space="0" w:color="auto"/>
        <w:right w:val="none" w:sz="0" w:space="0" w:color="auto"/>
      </w:divBdr>
    </w:div>
    <w:div w:id="1920820676">
      <w:bodyDiv w:val="1"/>
      <w:marLeft w:val="0"/>
      <w:marRight w:val="0"/>
      <w:marTop w:val="0"/>
      <w:marBottom w:val="0"/>
      <w:divBdr>
        <w:top w:val="none" w:sz="0" w:space="0" w:color="auto"/>
        <w:left w:val="none" w:sz="0" w:space="0" w:color="auto"/>
        <w:bottom w:val="none" w:sz="0" w:space="0" w:color="auto"/>
        <w:right w:val="none" w:sz="0" w:space="0" w:color="auto"/>
      </w:divBdr>
    </w:div>
    <w:div w:id="1922521246">
      <w:bodyDiv w:val="1"/>
      <w:marLeft w:val="0"/>
      <w:marRight w:val="0"/>
      <w:marTop w:val="0"/>
      <w:marBottom w:val="0"/>
      <w:divBdr>
        <w:top w:val="none" w:sz="0" w:space="0" w:color="auto"/>
        <w:left w:val="none" w:sz="0" w:space="0" w:color="auto"/>
        <w:bottom w:val="none" w:sz="0" w:space="0" w:color="auto"/>
        <w:right w:val="none" w:sz="0" w:space="0" w:color="auto"/>
      </w:divBdr>
    </w:div>
    <w:div w:id="1970746027">
      <w:bodyDiv w:val="1"/>
      <w:marLeft w:val="0"/>
      <w:marRight w:val="0"/>
      <w:marTop w:val="0"/>
      <w:marBottom w:val="0"/>
      <w:divBdr>
        <w:top w:val="none" w:sz="0" w:space="0" w:color="auto"/>
        <w:left w:val="none" w:sz="0" w:space="0" w:color="auto"/>
        <w:bottom w:val="none" w:sz="0" w:space="0" w:color="auto"/>
        <w:right w:val="none" w:sz="0" w:space="0" w:color="auto"/>
      </w:divBdr>
    </w:div>
    <w:div w:id="1979257732">
      <w:bodyDiv w:val="1"/>
      <w:marLeft w:val="0"/>
      <w:marRight w:val="0"/>
      <w:marTop w:val="0"/>
      <w:marBottom w:val="0"/>
      <w:divBdr>
        <w:top w:val="none" w:sz="0" w:space="0" w:color="auto"/>
        <w:left w:val="none" w:sz="0" w:space="0" w:color="auto"/>
        <w:bottom w:val="none" w:sz="0" w:space="0" w:color="auto"/>
        <w:right w:val="none" w:sz="0" w:space="0" w:color="auto"/>
      </w:divBdr>
    </w:div>
    <w:div w:id="1986621036">
      <w:bodyDiv w:val="1"/>
      <w:marLeft w:val="0"/>
      <w:marRight w:val="0"/>
      <w:marTop w:val="0"/>
      <w:marBottom w:val="0"/>
      <w:divBdr>
        <w:top w:val="none" w:sz="0" w:space="0" w:color="auto"/>
        <w:left w:val="none" w:sz="0" w:space="0" w:color="auto"/>
        <w:bottom w:val="none" w:sz="0" w:space="0" w:color="auto"/>
        <w:right w:val="none" w:sz="0" w:space="0" w:color="auto"/>
      </w:divBdr>
    </w:div>
    <w:div w:id="1989044602">
      <w:bodyDiv w:val="1"/>
      <w:marLeft w:val="0"/>
      <w:marRight w:val="0"/>
      <w:marTop w:val="0"/>
      <w:marBottom w:val="0"/>
      <w:divBdr>
        <w:top w:val="none" w:sz="0" w:space="0" w:color="auto"/>
        <w:left w:val="none" w:sz="0" w:space="0" w:color="auto"/>
        <w:bottom w:val="none" w:sz="0" w:space="0" w:color="auto"/>
        <w:right w:val="none" w:sz="0" w:space="0" w:color="auto"/>
      </w:divBdr>
    </w:div>
    <w:div w:id="1991474061">
      <w:bodyDiv w:val="1"/>
      <w:marLeft w:val="0"/>
      <w:marRight w:val="0"/>
      <w:marTop w:val="0"/>
      <w:marBottom w:val="0"/>
      <w:divBdr>
        <w:top w:val="none" w:sz="0" w:space="0" w:color="auto"/>
        <w:left w:val="none" w:sz="0" w:space="0" w:color="auto"/>
        <w:bottom w:val="none" w:sz="0" w:space="0" w:color="auto"/>
        <w:right w:val="none" w:sz="0" w:space="0" w:color="auto"/>
      </w:divBdr>
    </w:div>
    <w:div w:id="2011714271">
      <w:bodyDiv w:val="1"/>
      <w:marLeft w:val="0"/>
      <w:marRight w:val="0"/>
      <w:marTop w:val="0"/>
      <w:marBottom w:val="0"/>
      <w:divBdr>
        <w:top w:val="none" w:sz="0" w:space="0" w:color="auto"/>
        <w:left w:val="none" w:sz="0" w:space="0" w:color="auto"/>
        <w:bottom w:val="none" w:sz="0" w:space="0" w:color="auto"/>
        <w:right w:val="none" w:sz="0" w:space="0" w:color="auto"/>
      </w:divBdr>
    </w:div>
    <w:div w:id="2067215427">
      <w:bodyDiv w:val="1"/>
      <w:marLeft w:val="0"/>
      <w:marRight w:val="0"/>
      <w:marTop w:val="0"/>
      <w:marBottom w:val="0"/>
      <w:divBdr>
        <w:top w:val="none" w:sz="0" w:space="0" w:color="auto"/>
        <w:left w:val="none" w:sz="0" w:space="0" w:color="auto"/>
        <w:bottom w:val="none" w:sz="0" w:space="0" w:color="auto"/>
        <w:right w:val="none" w:sz="0" w:space="0" w:color="auto"/>
      </w:divBdr>
    </w:div>
    <w:div w:id="2118331742">
      <w:bodyDiv w:val="1"/>
      <w:marLeft w:val="0"/>
      <w:marRight w:val="0"/>
      <w:marTop w:val="0"/>
      <w:marBottom w:val="0"/>
      <w:divBdr>
        <w:top w:val="none" w:sz="0" w:space="0" w:color="auto"/>
        <w:left w:val="none" w:sz="0" w:space="0" w:color="auto"/>
        <w:bottom w:val="none" w:sz="0" w:space="0" w:color="auto"/>
        <w:right w:val="none" w:sz="0" w:space="0" w:color="auto"/>
      </w:divBdr>
    </w:div>
    <w:div w:id="212889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3389/fphys.2022.1072893"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cbpa.2021.1111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1AAA1-4502-4483-B982-170AA5C2A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20765</TotalTime>
  <Pages>27</Pages>
  <Words>5489</Words>
  <Characters>31292</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Alejandro Pardo Sarmiento</dc:creator>
  <cp:keywords/>
  <dc:description/>
  <cp:lastModifiedBy>Edgar Alejandro Pardo Sarmiento</cp:lastModifiedBy>
  <cp:revision>789</cp:revision>
  <dcterms:created xsi:type="dcterms:W3CDTF">2024-09-30T16:45:00Z</dcterms:created>
  <dcterms:modified xsi:type="dcterms:W3CDTF">2026-04-09T04:54:00Z</dcterms:modified>
</cp:coreProperties>
</file>