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45E26F4B" w14:textId="658819C0" w:rsidR="00BE0FBC" w:rsidRDefault="007C5F73" w:rsidP="00BE0FBC">
      <w:pPr>
        <w:jc w:val="center"/>
        <w:rPr>
          <w:rFonts w:ascii="Calibri" w:hAnsi="Calibri" w:cs="Calibri"/>
          <w:b/>
          <w:bCs/>
          <w:color w:val="404040" w:themeColor="text1" w:themeTint="BF"/>
          <w:sz w:val="40"/>
          <w:szCs w:val="40"/>
          <w:u w:val="single"/>
        </w:rPr>
      </w:pPr>
      <w:r w:rsidRPr="007C5F73">
        <w:rPr>
          <w:rFonts w:ascii="Calibri" w:hAnsi="Calibri" w:cs="Calibri"/>
          <w:b/>
          <w:bCs/>
          <w:color w:val="404040" w:themeColor="text1" w:themeTint="BF"/>
          <w:sz w:val="40"/>
          <w:szCs w:val="40"/>
          <w:u w:val="single"/>
        </w:rPr>
        <w:t>Clustering for Customer Segmentation &amp; Understanding.</w:t>
      </w: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21765B1C" w:rsidR="00BE0FBC" w:rsidRPr="0036104E" w:rsidRDefault="007C5F73" w:rsidP="003872B7">
            <w:pPr>
              <w:pStyle w:val="TableParagraph"/>
              <w:spacing w:before="1" w:line="360" w:lineRule="auto"/>
              <w:ind w:left="720"/>
              <w:jc w:val="both"/>
              <w:rPr>
                <w:sz w:val="24"/>
                <w:szCs w:val="24"/>
              </w:rPr>
            </w:pPr>
            <w:r>
              <w:rPr>
                <w:sz w:val="24"/>
                <w:szCs w:val="24"/>
              </w:rPr>
              <w:t>Parekh Kathan Chiragkumar</w:t>
            </w:r>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6B5E1FC1" w:rsidR="00F04E37" w:rsidRPr="0036104E" w:rsidRDefault="007C5F73" w:rsidP="003872B7">
            <w:pPr>
              <w:pStyle w:val="TableParagraph"/>
              <w:spacing w:before="1" w:line="360" w:lineRule="auto"/>
              <w:ind w:left="720"/>
              <w:jc w:val="both"/>
              <w:rPr>
                <w:sz w:val="24"/>
                <w:szCs w:val="24"/>
              </w:rPr>
            </w:pPr>
            <w:r>
              <w:rPr>
                <w:sz w:val="24"/>
                <w:szCs w:val="24"/>
              </w:rPr>
              <w:t>05-06-2023</w:t>
            </w:r>
          </w:p>
        </w:tc>
      </w:tr>
    </w:tbl>
    <w:p w14:paraId="22BD0564" w14:textId="5B8EE079"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07FF173F" w14:textId="77777777" w:rsidR="007C5F73" w:rsidRDefault="007C5F73"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2663814B" w:rsidR="00BE0FBC" w:rsidRDefault="00F04E37" w:rsidP="003872B7">
            <w:pPr>
              <w:pStyle w:val="TableParagraph"/>
              <w:spacing w:line="268" w:lineRule="exact"/>
            </w:pPr>
            <w:r>
              <w:t>0</w:t>
            </w:r>
            <w:r w:rsidR="00A55241">
              <w:t>7</w:t>
            </w:r>
            <w:r>
              <w:t>-</w:t>
            </w:r>
            <w:r w:rsidR="00A55241">
              <w:t>11</w:t>
            </w:r>
            <w:r>
              <w:t>-2021</w:t>
            </w:r>
          </w:p>
        </w:tc>
        <w:tc>
          <w:tcPr>
            <w:tcW w:w="1828" w:type="dxa"/>
          </w:tcPr>
          <w:p w14:paraId="24AED3EE" w14:textId="2EDDB048" w:rsidR="00BE0FBC" w:rsidRDefault="00A55241" w:rsidP="003872B7">
            <w:pPr>
              <w:pStyle w:val="TableParagraph"/>
              <w:spacing w:line="268" w:lineRule="exact"/>
            </w:pPr>
            <w:r>
              <w:t xml:space="preserve">Keshava </w:t>
            </w:r>
            <w:proofErr w:type="spellStart"/>
            <w:r>
              <w:t>Prasaath.K</w:t>
            </w:r>
            <w:proofErr w:type="spellEnd"/>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User Input/Output Workflow</w:t>
            </w:r>
          </w:p>
        </w:tc>
        <w:tc>
          <w:tcPr>
            <w:tcW w:w="1313" w:type="dxa"/>
          </w:tcPr>
          <w:p w14:paraId="44A7AE3B" w14:textId="27F047A5" w:rsidR="00FB0EE8" w:rsidRPr="005765F9" w:rsidRDefault="00FB0EE8" w:rsidP="008209DD">
            <w:pPr>
              <w:jc w:val="center"/>
              <w:rPr>
                <w:color w:val="000000" w:themeColor="text1"/>
                <w:sz w:val="22"/>
              </w:rPr>
            </w:pPr>
            <w:r w:rsidRPr="005765F9">
              <w:rPr>
                <w:color w:val="000000" w:themeColor="text1"/>
                <w:sz w:val="22"/>
              </w:rPr>
              <w:t>1</w:t>
            </w:r>
            <w:r w:rsidR="005F2E53">
              <w:rPr>
                <w:color w:val="000000" w:themeColor="text1"/>
                <w:sz w:val="22"/>
              </w:rPr>
              <w:t>0</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A84C20F" w14:textId="77777777" w:rsidR="007C5F73" w:rsidRDefault="007C5F73" w:rsidP="00BE0FBC">
      <w:pPr>
        <w:ind w:right="-432"/>
        <w:rPr>
          <w:color w:val="000000" w:themeColor="text1"/>
          <w:szCs w:val="24"/>
          <w:lang w:val="en-US"/>
        </w:rPr>
      </w:pPr>
    </w:p>
    <w:p w14:paraId="51026C94" w14:textId="77777777" w:rsidR="007C5F73" w:rsidRDefault="007C5F73"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t xml:space="preserve">Abstract </w:t>
      </w:r>
    </w:p>
    <w:p w14:paraId="47EF6ECE" w14:textId="6579DEE6" w:rsidR="008209DD" w:rsidRDefault="007C5F73" w:rsidP="00BE0FBC">
      <w:pPr>
        <w:rPr>
          <w:color w:val="000000" w:themeColor="text1"/>
          <w:szCs w:val="24"/>
          <w:lang w:val="en-US"/>
        </w:rPr>
      </w:pPr>
      <w:r w:rsidRPr="007C5F73">
        <w:rPr>
          <w:color w:val="000000" w:themeColor="text1"/>
          <w:szCs w:val="24"/>
        </w:rPr>
        <w:t xml:space="preserve">This study proposes a machine learning-based approach for segmenting mall customers. The objective is to group customers into distinct segments based on demographic information, purchasing patterns, and visitation </w:t>
      </w:r>
      <w:proofErr w:type="spellStart"/>
      <w:r w:rsidRPr="007C5F73">
        <w:rPr>
          <w:color w:val="000000" w:themeColor="text1"/>
          <w:szCs w:val="24"/>
        </w:rPr>
        <w:t>behavior</w:t>
      </w:r>
      <w:proofErr w:type="spellEnd"/>
      <w:r w:rsidRPr="007C5F73">
        <w:rPr>
          <w:color w:val="000000" w:themeColor="text1"/>
          <w:szCs w:val="24"/>
        </w:rPr>
        <w:t xml:space="preserve">. A comprehensive dataset comprising customer attributes and transactional data is collected. Various machine learning algorithms, including clustering and classification techniques, are employed to </w:t>
      </w:r>
      <w:proofErr w:type="spellStart"/>
      <w:r w:rsidRPr="007C5F73">
        <w:rPr>
          <w:color w:val="000000" w:themeColor="text1"/>
          <w:szCs w:val="24"/>
        </w:rPr>
        <w:t>analyze</w:t>
      </w:r>
      <w:proofErr w:type="spellEnd"/>
      <w:r w:rsidRPr="007C5F73">
        <w:rPr>
          <w:color w:val="000000" w:themeColor="text1"/>
          <w:szCs w:val="24"/>
        </w:rPr>
        <w:t xml:space="preserve"> the dataset and identify meaningful customer segments. The results reveal the presence of distinct segments with unique traits, such as spending patterns and visitation frequency. The findings provide valuable insights for mall owners and retailers to tailor marketing campaigns and enhance the overall customer experience. Additionally, the study explores the potential of incorporating additional data sources, such as social media and mobile app usage, to improve segmentation accuracy. The application of machine learning in mall customer segmentation enables data-driven decision-making and personalized experiences in the retail industry.</w:t>
      </w: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lastRenderedPageBreak/>
        <w:t>2. Technical Specification</w:t>
      </w:r>
    </w:p>
    <w:p w14:paraId="28E039B2" w14:textId="2ADADC0C" w:rsid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2572E1B3" w14:textId="45978768" w:rsidR="007C5F73" w:rsidRPr="00BE0FBC" w:rsidRDefault="007C5F73" w:rsidP="00BE0FBC">
      <w:pPr>
        <w:rPr>
          <w:b/>
          <w:bCs/>
          <w:color w:val="000000" w:themeColor="text1"/>
          <w:sz w:val="28"/>
          <w:szCs w:val="28"/>
          <w:lang w:val="en-US"/>
        </w:rPr>
      </w:pPr>
      <w:r>
        <w:rPr>
          <w:rFonts w:ascii="Arial" w:hAnsi="Arial" w:cs="Arial"/>
          <w:color w:val="3C4043"/>
          <w:sz w:val="21"/>
          <w:szCs w:val="21"/>
          <w:shd w:val="clear" w:color="auto" w:fill="FFFFFF"/>
        </w:rPr>
        <w:t xml:space="preserve">This data set is created only for the learning purpose of the customer segmentation </w:t>
      </w:r>
      <w:proofErr w:type="gramStart"/>
      <w:r>
        <w:rPr>
          <w:rFonts w:ascii="Arial" w:hAnsi="Arial" w:cs="Arial"/>
          <w:color w:val="3C4043"/>
          <w:sz w:val="21"/>
          <w:szCs w:val="21"/>
          <w:shd w:val="clear" w:color="auto" w:fill="FFFFFF"/>
        </w:rPr>
        <w:t>concepts ,</w:t>
      </w:r>
      <w:proofErr w:type="gramEnd"/>
      <w:r>
        <w:rPr>
          <w:rFonts w:ascii="Arial" w:hAnsi="Arial" w:cs="Arial"/>
          <w:color w:val="3C4043"/>
          <w:sz w:val="21"/>
          <w:szCs w:val="21"/>
          <w:shd w:val="clear" w:color="auto" w:fill="FFFFFF"/>
        </w:rPr>
        <w:t xml:space="preserve"> also known as market basket analysis . I will demonstrate this by using unsupervised ML technique (</w:t>
      </w:r>
      <w:proofErr w:type="spellStart"/>
      <w:r>
        <w:rPr>
          <w:rFonts w:ascii="Arial" w:hAnsi="Arial" w:cs="Arial"/>
          <w:color w:val="3C4043"/>
          <w:sz w:val="21"/>
          <w:szCs w:val="21"/>
          <w:shd w:val="clear" w:color="auto" w:fill="FFFFFF"/>
        </w:rPr>
        <w:t>KMeans</w:t>
      </w:r>
      <w:proofErr w:type="spellEnd"/>
      <w:r>
        <w:rPr>
          <w:rFonts w:ascii="Arial" w:hAnsi="Arial" w:cs="Arial"/>
          <w:color w:val="3C4043"/>
          <w:sz w:val="21"/>
          <w:szCs w:val="21"/>
          <w:shd w:val="clear" w:color="auto" w:fill="FFFFFF"/>
        </w:rPr>
        <w:t xml:space="preserve"> Clustering Algorithm) in the simplest form.</w:t>
      </w:r>
    </w:p>
    <w:p w14:paraId="5A14B583" w14:textId="7652A488" w:rsidR="00BE0FBC" w:rsidRPr="00F000AA" w:rsidRDefault="007C5F73" w:rsidP="00BE0FBC">
      <w:pPr>
        <w:pStyle w:val="BodyText"/>
        <w:jc w:val="both"/>
        <w:rPr>
          <w:rFonts w:ascii="Calibri" w:hAnsi="Calibri" w:cs="Calibri"/>
        </w:rPr>
      </w:pPr>
      <w:r w:rsidRPr="007C5F73">
        <w:rPr>
          <w:rFonts w:ascii="Calibri" w:hAnsi="Calibri" w:cs="Calibri"/>
        </w:rPr>
        <w:drawing>
          <wp:inline distT="0" distB="0" distL="0" distR="0" wp14:anchorId="5B7EE353" wp14:editId="3B4BA13A">
            <wp:extent cx="5731510" cy="2510790"/>
            <wp:effectExtent l="0" t="0" r="2540" b="3810"/>
            <wp:docPr id="180273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39406" name=""/>
                    <pic:cNvPicPr/>
                  </pic:nvPicPr>
                  <pic:blipFill>
                    <a:blip r:embed="rId7"/>
                    <a:stretch>
                      <a:fillRect/>
                    </a:stretch>
                  </pic:blipFill>
                  <pic:spPr>
                    <a:xfrm>
                      <a:off x="0" y="0"/>
                      <a:ext cx="5731510" cy="2510790"/>
                    </a:xfrm>
                    <a:prstGeom prst="rect">
                      <a:avLst/>
                    </a:prstGeom>
                  </pic:spPr>
                </pic:pic>
              </a:graphicData>
            </a:graphic>
          </wp:inline>
        </w:drawing>
      </w:r>
    </w:p>
    <w:p w14:paraId="678450E2" w14:textId="41C1CF12" w:rsidR="00BE0FBC"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373378DA" w14:textId="77777777" w:rsidR="007C5F73" w:rsidRDefault="007C5F73" w:rsidP="00BE0FBC">
      <w:pPr>
        <w:pStyle w:val="BodyText"/>
        <w:spacing w:before="79" w:line="276" w:lineRule="auto"/>
        <w:jc w:val="both"/>
        <w:rPr>
          <w:b/>
          <w:bCs/>
          <w:color w:val="000000" w:themeColor="text1"/>
          <w:sz w:val="28"/>
          <w:szCs w:val="28"/>
        </w:rPr>
      </w:pPr>
    </w:p>
    <w:p w14:paraId="18B33256" w14:textId="77777777" w:rsidR="007C5F73" w:rsidRDefault="007C5F73" w:rsidP="00BE0FBC">
      <w:pPr>
        <w:pStyle w:val="BodyText"/>
        <w:spacing w:before="79" w:line="276" w:lineRule="auto"/>
        <w:jc w:val="both"/>
        <w:rPr>
          <w:b/>
          <w:bCs/>
          <w:color w:val="000000" w:themeColor="text1"/>
          <w:sz w:val="28"/>
          <w:szCs w:val="28"/>
        </w:rPr>
      </w:pPr>
    </w:p>
    <w:p w14:paraId="3FAA3520" w14:textId="77777777" w:rsidR="007C5F73" w:rsidRDefault="007C5F73" w:rsidP="00BE0FBC">
      <w:pPr>
        <w:pStyle w:val="BodyText"/>
        <w:spacing w:before="79" w:line="276" w:lineRule="auto"/>
        <w:jc w:val="both"/>
        <w:rPr>
          <w:b/>
          <w:bCs/>
          <w:color w:val="000000" w:themeColor="text1"/>
          <w:sz w:val="28"/>
          <w:szCs w:val="28"/>
        </w:rPr>
      </w:pPr>
    </w:p>
    <w:p w14:paraId="40F80753" w14:textId="77777777" w:rsidR="007C5F73" w:rsidRDefault="007C5F73" w:rsidP="00BE0FBC">
      <w:pPr>
        <w:pStyle w:val="BodyText"/>
        <w:spacing w:before="79" w:line="276" w:lineRule="auto"/>
        <w:jc w:val="both"/>
        <w:rPr>
          <w:b/>
          <w:bCs/>
          <w:color w:val="000000" w:themeColor="text1"/>
          <w:sz w:val="28"/>
          <w:szCs w:val="28"/>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7862CF6"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left w:val="single" w:sz="4" w:space="0" w:color="FFFFFF" w:themeColor="background1"/>
              <w:bottom w:val="single" w:sz="4" w:space="0" w:color="FFFFFF" w:themeColor="background1"/>
            </w:tcBorders>
            <w:hideMark/>
          </w:tcPr>
          <w:p w14:paraId="65F23272" w14:textId="643395BC"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color w:val="000000" w:themeColor="text1"/>
                <w:szCs w:val="24"/>
                <w:lang w:val="en-US"/>
              </w:rPr>
            </w:pPr>
            <w:proofErr w:type="spellStart"/>
            <w:proofErr w:type="gramStart"/>
            <w:r w:rsidRPr="005765F9">
              <w:rPr>
                <w:color w:val="000000" w:themeColor="text1"/>
                <w:szCs w:val="24"/>
                <w:lang w:val="en-US"/>
              </w:rPr>
              <w:t>Python</w:t>
            </w:r>
            <w:r w:rsidR="007C5F73">
              <w:rPr>
                <w:color w:val="000000" w:themeColor="text1"/>
                <w:szCs w:val="24"/>
                <w:lang w:val="en-US"/>
              </w:rPr>
              <w:t>,Sklearn</w:t>
            </w:r>
            <w:proofErr w:type="gramEnd"/>
            <w:r w:rsidR="007C5F73">
              <w:rPr>
                <w:color w:val="000000" w:themeColor="text1"/>
                <w:szCs w:val="24"/>
                <w:lang w:val="en-US"/>
              </w:rPr>
              <w:t>,Seaborn,Matplotlib</w:t>
            </w:r>
            <w:proofErr w:type="spellEnd"/>
          </w:p>
        </w:tc>
      </w:tr>
      <w:tr w:rsidR="00BE0FBC" w14:paraId="233DA2A7"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1D75B3A" w:rsidR="00BE0FBC" w:rsidRPr="007C5F73" w:rsidRDefault="007C5F73">
            <w:pPr>
              <w:spacing w:line="240" w:lineRule="auto"/>
              <w:cnfStyle w:val="000000100000" w:firstRow="0" w:lastRow="0" w:firstColumn="0" w:lastColumn="0" w:oddVBand="0" w:evenVBand="0" w:oddHBand="1" w:evenHBand="0" w:firstRowFirstColumn="0" w:firstRowLastColumn="0" w:lastRowFirstColumn="0" w:lastRowLastColumn="0"/>
              <w:rPr>
                <w:b/>
                <w:bCs/>
                <w:color w:val="000000" w:themeColor="text1"/>
                <w:szCs w:val="24"/>
                <w:lang w:val="en-US"/>
              </w:rPr>
            </w:pPr>
            <w:proofErr w:type="spellStart"/>
            <w:r w:rsidRPr="007C5F73">
              <w:rPr>
                <w:b/>
                <w:bCs/>
                <w:color w:val="000000" w:themeColor="text1"/>
                <w:szCs w:val="24"/>
                <w:lang w:val="en-US"/>
              </w:rPr>
              <w:t>joblib</w:t>
            </w:r>
            <w:proofErr w:type="spellEnd"/>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4940DA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632DA9EA" w14:textId="2AF80B31" w:rsidR="007C5F73" w:rsidRPr="008209DD" w:rsidRDefault="00BE0FBC" w:rsidP="00BE0FBC">
      <w:pPr>
        <w:rPr>
          <w:color w:val="2F5496" w:themeColor="accent1" w:themeShade="BF"/>
          <w:szCs w:val="24"/>
        </w:rPr>
      </w:pPr>
      <w:r w:rsidRPr="00BE0FBC">
        <w:rPr>
          <w:color w:val="auto"/>
          <w:szCs w:val="24"/>
        </w:rPr>
        <w:t xml:space="preserve">Data source: </w:t>
      </w:r>
      <w:hyperlink r:id="rId9" w:history="1">
        <w:r w:rsidR="007C5F73" w:rsidRPr="00350811">
          <w:rPr>
            <w:rStyle w:val="Hyperlink"/>
            <w:szCs w:val="24"/>
          </w:rPr>
          <w:t>https://www.kaggle.com/datasets/vjchoudhary7/customer-segmentation-tutorial-in-python</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Default="008209DD" w:rsidP="00BE0FBC">
      <w:pPr>
        <w:rPr>
          <w:color w:val="auto"/>
          <w:szCs w:val="24"/>
        </w:rPr>
      </w:pPr>
    </w:p>
    <w:p w14:paraId="00DAA9B0" w14:textId="77777777" w:rsidR="007C5F73" w:rsidRPr="00BE0FBC" w:rsidRDefault="007C5F73" w:rsidP="00BE0FBC">
      <w:pPr>
        <w:rPr>
          <w:color w:val="auto"/>
          <w:szCs w:val="24"/>
        </w:rPr>
      </w:pPr>
    </w:p>
    <w:p w14:paraId="55645E42" w14:textId="7D6F5EC8" w:rsidR="00BE0FBC" w:rsidRPr="00BE0FBC" w:rsidRDefault="00BE0FBC" w:rsidP="00BE0FBC">
      <w:pPr>
        <w:rPr>
          <w:b/>
          <w:bCs/>
          <w:color w:val="auto"/>
          <w:szCs w:val="24"/>
        </w:rPr>
      </w:pPr>
      <w:r>
        <w:rPr>
          <w:b/>
          <w:bCs/>
          <w:color w:val="auto"/>
          <w:szCs w:val="24"/>
        </w:rPr>
        <w:lastRenderedPageBreak/>
        <w:t>5</w:t>
      </w:r>
      <w:r w:rsidR="005F2E53">
        <w:rPr>
          <w:b/>
          <w:bCs/>
          <w:color w:val="auto"/>
          <w:szCs w:val="24"/>
        </w:rPr>
        <w:t>.2</w:t>
      </w:r>
      <w:r w:rsidRPr="00BE0FBC">
        <w:rPr>
          <w:b/>
          <w:bCs/>
          <w:color w:val="auto"/>
          <w:szCs w:val="24"/>
        </w:rPr>
        <w:t xml:space="preserve"> Raw Data Validation</w:t>
      </w:r>
    </w:p>
    <w:p w14:paraId="1C778DF1" w14:textId="2A3F970E" w:rsidR="008209DD" w:rsidRPr="00BE0FBC" w:rsidRDefault="007C5F73" w:rsidP="00BE0FBC">
      <w:pPr>
        <w:rPr>
          <w:color w:val="auto"/>
          <w:szCs w:val="24"/>
        </w:rPr>
      </w:pPr>
      <w:r w:rsidRPr="007C5F73">
        <w:rPr>
          <w:color w:val="auto"/>
          <w:szCs w:val="24"/>
        </w:rPr>
        <w:t>Raw data validation is a crucial step in customer segmentation using machine learning. It involves assessing the quality, accuracy, completeness, and consistency of the dataset. This validation ensures that the data is reliable, representative, and free from errors or inconsistencies. Key considerations include data quality, accuracy, completeness, consistency, formatting, privacy, security, and sample size. By conducting thorough validation, potential issues can be identified and addressed, leading to improved reliability and accuracy in the customer segmentation analysis.</w:t>
      </w:r>
    </w:p>
    <w:p w14:paraId="0147447A" w14:textId="77777777" w:rsidR="008209DD" w:rsidRDefault="008209DD" w:rsidP="00BE0FBC">
      <w:pPr>
        <w:rPr>
          <w:b/>
          <w:bCs/>
          <w:color w:val="auto"/>
          <w:szCs w:val="24"/>
        </w:rPr>
      </w:pPr>
    </w:p>
    <w:p w14:paraId="0099E8E5" w14:textId="033AFB99" w:rsidR="00BE0FBC" w:rsidRPr="00BE0FBC" w:rsidRDefault="00BE0FBC" w:rsidP="00BE0FBC">
      <w:pPr>
        <w:rPr>
          <w:b/>
          <w:bCs/>
          <w:color w:val="auto"/>
          <w:szCs w:val="24"/>
        </w:rPr>
      </w:pPr>
      <w:r>
        <w:rPr>
          <w:b/>
          <w:bCs/>
          <w:color w:val="auto"/>
          <w:szCs w:val="24"/>
        </w:rPr>
        <w:t>5.</w:t>
      </w:r>
      <w:r w:rsidR="007C5F73">
        <w:rPr>
          <w:b/>
          <w:bCs/>
          <w:color w:val="auto"/>
          <w:szCs w:val="24"/>
        </w:rPr>
        <w:t>3</w:t>
      </w:r>
      <w:r w:rsidRPr="00BE0FBC">
        <w:rPr>
          <w:b/>
          <w:bCs/>
          <w:color w:val="auto"/>
          <w:szCs w:val="24"/>
        </w:rPr>
        <w:t xml:space="preserve"> Model Building</w:t>
      </w:r>
    </w:p>
    <w:p w14:paraId="415710D2" w14:textId="77777777" w:rsidR="007C5F73" w:rsidRPr="007C5F73" w:rsidRDefault="007C5F73" w:rsidP="007C5F73">
      <w:pPr>
        <w:rPr>
          <w:b/>
          <w:bCs/>
          <w:color w:val="auto"/>
          <w:szCs w:val="24"/>
        </w:rPr>
      </w:pPr>
      <w:r w:rsidRPr="007C5F73">
        <w:rPr>
          <w:b/>
          <w:bCs/>
          <w:color w:val="auto"/>
          <w:szCs w:val="24"/>
        </w:rPr>
        <w:t>Model Building of K-means Clustering:</w:t>
      </w:r>
    </w:p>
    <w:p w14:paraId="442D27BF" w14:textId="77777777" w:rsidR="007C5F73" w:rsidRPr="007C5F73" w:rsidRDefault="007C5F73" w:rsidP="007C5F73">
      <w:pPr>
        <w:rPr>
          <w:b/>
          <w:bCs/>
          <w:color w:val="auto"/>
          <w:szCs w:val="24"/>
        </w:rPr>
      </w:pPr>
      <w:r w:rsidRPr="007C5F73">
        <w:rPr>
          <w:b/>
          <w:bCs/>
          <w:color w:val="auto"/>
          <w:szCs w:val="24"/>
        </w:rPr>
        <w:t>K-means clustering is a popular unsupervised machine learning algorithm used for partitioning a dataset into distinct clusters. The process of building a K-means clustering model involves the following steps:</w:t>
      </w:r>
    </w:p>
    <w:p w14:paraId="135AB3F7" w14:textId="77777777" w:rsidR="007C5F73" w:rsidRPr="007C5F73" w:rsidRDefault="007C5F73" w:rsidP="007C5F73">
      <w:pPr>
        <w:numPr>
          <w:ilvl w:val="0"/>
          <w:numId w:val="3"/>
        </w:numPr>
        <w:rPr>
          <w:b/>
          <w:bCs/>
          <w:color w:val="auto"/>
          <w:szCs w:val="24"/>
        </w:rPr>
      </w:pPr>
      <w:r w:rsidRPr="007C5F73">
        <w:rPr>
          <w:b/>
          <w:bCs/>
          <w:color w:val="auto"/>
          <w:szCs w:val="24"/>
        </w:rPr>
        <w:t xml:space="preserve">Data </w:t>
      </w:r>
      <w:proofErr w:type="spellStart"/>
      <w:r w:rsidRPr="007C5F73">
        <w:rPr>
          <w:b/>
          <w:bCs/>
          <w:color w:val="auto"/>
          <w:szCs w:val="24"/>
        </w:rPr>
        <w:t>Preprocessing</w:t>
      </w:r>
      <w:proofErr w:type="spellEnd"/>
      <w:r w:rsidRPr="007C5F73">
        <w:rPr>
          <w:b/>
          <w:bCs/>
          <w:color w:val="auto"/>
          <w:szCs w:val="24"/>
        </w:rPr>
        <w:t xml:space="preserve">: Prepare the dataset by performing necessary </w:t>
      </w:r>
      <w:proofErr w:type="spellStart"/>
      <w:r w:rsidRPr="007C5F73">
        <w:rPr>
          <w:b/>
          <w:bCs/>
          <w:color w:val="auto"/>
          <w:szCs w:val="24"/>
        </w:rPr>
        <w:t>preprocessing</w:t>
      </w:r>
      <w:proofErr w:type="spellEnd"/>
      <w:r w:rsidRPr="007C5F73">
        <w:rPr>
          <w:b/>
          <w:bCs/>
          <w:color w:val="auto"/>
          <w:szCs w:val="24"/>
        </w:rPr>
        <w:t xml:space="preserve"> steps, such as removing outliers, scaling variables, and handling missing values. Ensure that the data is in a suitable format for clustering analysis.</w:t>
      </w:r>
    </w:p>
    <w:p w14:paraId="19B6BB96" w14:textId="77777777" w:rsidR="007C5F73" w:rsidRPr="007C5F73" w:rsidRDefault="007C5F73" w:rsidP="007C5F73">
      <w:pPr>
        <w:numPr>
          <w:ilvl w:val="0"/>
          <w:numId w:val="3"/>
        </w:numPr>
        <w:rPr>
          <w:b/>
          <w:bCs/>
          <w:color w:val="auto"/>
          <w:szCs w:val="24"/>
        </w:rPr>
      </w:pPr>
      <w:r w:rsidRPr="007C5F73">
        <w:rPr>
          <w:b/>
          <w:bCs/>
          <w:color w:val="auto"/>
          <w:szCs w:val="24"/>
        </w:rPr>
        <w:t>Determining the Number of Clusters (K): Select an appropriate value for the number of clusters, K, based on domain knowledge or using techniques such as the elbow method or silhouette analysis. This determines the desired level of granularity in the clustering results.</w:t>
      </w:r>
    </w:p>
    <w:p w14:paraId="12472D75" w14:textId="77777777" w:rsidR="007C5F73" w:rsidRPr="007C5F73" w:rsidRDefault="007C5F73" w:rsidP="007C5F73">
      <w:pPr>
        <w:numPr>
          <w:ilvl w:val="0"/>
          <w:numId w:val="3"/>
        </w:numPr>
        <w:rPr>
          <w:b/>
          <w:bCs/>
          <w:color w:val="auto"/>
          <w:szCs w:val="24"/>
        </w:rPr>
      </w:pPr>
      <w:r w:rsidRPr="007C5F73">
        <w:rPr>
          <w:b/>
          <w:bCs/>
          <w:color w:val="auto"/>
          <w:szCs w:val="24"/>
        </w:rPr>
        <w:t>Initialization: Initialize K cluster centroids randomly or using a specific method</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08A9A4B9" w14:textId="597EFF64" w:rsidR="008209DD" w:rsidRDefault="007C5F73" w:rsidP="00BE0FBC">
      <w:pPr>
        <w:rPr>
          <w:b/>
          <w:bCs/>
          <w:color w:val="auto"/>
          <w:szCs w:val="24"/>
        </w:rPr>
      </w:pPr>
      <w:r>
        <w:rPr>
          <w:color w:val="auto"/>
          <w:szCs w:val="24"/>
        </w:rPr>
        <w:t xml:space="preserve">Using </w:t>
      </w:r>
      <w:proofErr w:type="spellStart"/>
      <w:r>
        <w:rPr>
          <w:color w:val="auto"/>
          <w:szCs w:val="24"/>
        </w:rPr>
        <w:t>Joblib</w:t>
      </w:r>
      <w:proofErr w:type="spellEnd"/>
    </w:p>
    <w:p w14:paraId="1644CF5B" w14:textId="6150A85A" w:rsidR="00BE0FBC" w:rsidRPr="00BE0FBC" w:rsidRDefault="00BE0FBC" w:rsidP="00BE0FBC">
      <w:pPr>
        <w:rPr>
          <w:b/>
          <w:bCs/>
          <w:color w:val="auto"/>
          <w:szCs w:val="24"/>
        </w:rPr>
      </w:pPr>
      <w:r>
        <w:rPr>
          <w:b/>
          <w:bCs/>
          <w:color w:val="auto"/>
          <w:szCs w:val="24"/>
        </w:rPr>
        <w:t>5.</w:t>
      </w:r>
      <w:r w:rsidR="005F2E53">
        <w:rPr>
          <w:b/>
          <w:bCs/>
          <w:color w:val="auto"/>
          <w:szCs w:val="24"/>
        </w:rPr>
        <w:t>10</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61264CEE" w14:textId="77777777" w:rsidR="00C01039" w:rsidRDefault="00C01039" w:rsidP="00BE0FBC">
      <w:pPr>
        <w:tabs>
          <w:tab w:val="left" w:pos="1253"/>
        </w:tabs>
        <w:rPr>
          <w:b/>
          <w:bCs/>
          <w:color w:val="auto"/>
          <w:szCs w:val="24"/>
        </w:rPr>
      </w:pPr>
    </w:p>
    <w:p w14:paraId="5DC4FA1A" w14:textId="77777777" w:rsidR="007C5F73" w:rsidRDefault="007C5F73" w:rsidP="00BE0FBC">
      <w:pPr>
        <w:tabs>
          <w:tab w:val="left" w:pos="1253"/>
        </w:tabs>
        <w:rPr>
          <w:b/>
          <w:bCs/>
          <w:color w:val="auto"/>
          <w:szCs w:val="24"/>
        </w:rPr>
      </w:pPr>
    </w:p>
    <w:p w14:paraId="0195CE9B" w14:textId="55A20D20" w:rsidR="007C5F73" w:rsidRDefault="007C5F73" w:rsidP="00BE0FBC">
      <w:pPr>
        <w:tabs>
          <w:tab w:val="left" w:pos="1253"/>
        </w:tabs>
        <w:rPr>
          <w:b/>
          <w:bCs/>
          <w:color w:val="auto"/>
          <w:szCs w:val="24"/>
        </w:rPr>
      </w:pPr>
    </w:p>
    <w:p w14:paraId="20B59A19" w14:textId="77777777" w:rsidR="007C5F73" w:rsidRDefault="007C5F73" w:rsidP="00BE0FBC">
      <w:pPr>
        <w:tabs>
          <w:tab w:val="left" w:pos="1253"/>
        </w:tabs>
        <w:rPr>
          <w:b/>
          <w:bCs/>
          <w:color w:val="auto"/>
          <w:sz w:val="32"/>
          <w:szCs w:val="32"/>
          <w:lang w:val="en-US"/>
        </w:rPr>
      </w:pPr>
    </w:p>
    <w:p w14:paraId="704FFDB6" w14:textId="77777777" w:rsidR="00C01039" w:rsidRDefault="00C01039"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lastRenderedPageBreak/>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D69E6" w14:textId="77777777" w:rsidR="001F3A39" w:rsidRDefault="001F3A39" w:rsidP="00BE0FBC">
      <w:pPr>
        <w:spacing w:after="0" w:line="240" w:lineRule="auto"/>
      </w:pPr>
      <w:r>
        <w:separator/>
      </w:r>
    </w:p>
  </w:endnote>
  <w:endnote w:type="continuationSeparator" w:id="0">
    <w:p w14:paraId="09CFBAA5" w14:textId="77777777" w:rsidR="001F3A39" w:rsidRDefault="001F3A39"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D3BC7" w14:textId="77777777" w:rsidR="001F3A39" w:rsidRDefault="001F3A39" w:rsidP="00BE0FBC">
      <w:pPr>
        <w:spacing w:after="0" w:line="240" w:lineRule="auto"/>
      </w:pPr>
      <w:r>
        <w:separator/>
      </w:r>
    </w:p>
  </w:footnote>
  <w:footnote w:type="continuationSeparator" w:id="0">
    <w:p w14:paraId="19725369" w14:textId="77777777" w:rsidR="001F3A39" w:rsidRDefault="001F3A39"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0" w:name="_Hlk81841235"/>
    <w:bookmarkStart w:id="1"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0"/>
    <w:bookmarkEnd w:id="1"/>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4AE44D82"/>
    <w:multiLevelType w:val="multilevel"/>
    <w:tmpl w:val="8114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995241">
    <w:abstractNumId w:val="0"/>
  </w:num>
  <w:num w:numId="2" w16cid:durableId="378020618">
    <w:abstractNumId w:val="1"/>
  </w:num>
  <w:num w:numId="3" w16cid:durableId="1661494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1F3A39"/>
    <w:rsid w:val="0027291A"/>
    <w:rsid w:val="002738C0"/>
    <w:rsid w:val="00477102"/>
    <w:rsid w:val="0049733C"/>
    <w:rsid w:val="00507792"/>
    <w:rsid w:val="005765F9"/>
    <w:rsid w:val="00592605"/>
    <w:rsid w:val="005F2E53"/>
    <w:rsid w:val="0063208F"/>
    <w:rsid w:val="007777E6"/>
    <w:rsid w:val="007C5F73"/>
    <w:rsid w:val="008209DD"/>
    <w:rsid w:val="0084441C"/>
    <w:rsid w:val="00844752"/>
    <w:rsid w:val="00A55241"/>
    <w:rsid w:val="00A625BA"/>
    <w:rsid w:val="00AB0F73"/>
    <w:rsid w:val="00B34710"/>
    <w:rsid w:val="00B511A7"/>
    <w:rsid w:val="00BE0FBC"/>
    <w:rsid w:val="00C01039"/>
    <w:rsid w:val="00CC19BE"/>
    <w:rsid w:val="00D179EC"/>
    <w:rsid w:val="00D346DC"/>
    <w:rsid w:val="00D80076"/>
    <w:rsid w:val="00DB3DC8"/>
    <w:rsid w:val="00F04E37"/>
    <w:rsid w:val="00F8120A"/>
    <w:rsid w:val="00F855EC"/>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962886249">
      <w:bodyDiv w:val="1"/>
      <w:marLeft w:val="0"/>
      <w:marRight w:val="0"/>
      <w:marTop w:val="0"/>
      <w:marBottom w:val="0"/>
      <w:divBdr>
        <w:top w:val="none" w:sz="0" w:space="0" w:color="auto"/>
        <w:left w:val="none" w:sz="0" w:space="0" w:color="auto"/>
        <w:bottom w:val="none" w:sz="0" w:space="0" w:color="auto"/>
        <w:right w:val="none" w:sz="0" w:space="0" w:color="auto"/>
      </w:divBdr>
    </w:div>
    <w:div w:id="1062825434">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datasets/vjchoudhary7/customer-segmentation-tutorial-in-pyth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Kathan Parekh</cp:lastModifiedBy>
  <cp:revision>5</cp:revision>
  <dcterms:created xsi:type="dcterms:W3CDTF">2021-11-12T17:57:00Z</dcterms:created>
  <dcterms:modified xsi:type="dcterms:W3CDTF">2023-06-05T17:08:00Z</dcterms:modified>
</cp:coreProperties>
</file>