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FD81" w14:textId="77777777" w:rsidR="00316FC5" w:rsidRDefault="00000000">
      <w:pPr>
        <w:tabs>
          <w:tab w:val="center" w:pos="3827"/>
          <w:tab w:val="center" w:pos="6452"/>
        </w:tabs>
        <w:spacing w:after="114" w:line="259" w:lineRule="auto"/>
        <w:ind w:left="0" w:firstLine="0"/>
      </w:pPr>
      <w:r>
        <w:rPr>
          <w:rFonts w:ascii="Calibri" w:eastAsia="Calibri" w:hAnsi="Calibri" w:cs="Calibri"/>
          <w:sz w:val="22"/>
        </w:rPr>
        <w:tab/>
      </w:r>
      <w:r>
        <w:rPr>
          <w:sz w:val="37"/>
          <w:vertAlign w:val="superscript"/>
        </w:rPr>
        <w:t xml:space="preserve"> </w:t>
      </w:r>
      <w:r>
        <w:rPr>
          <w:sz w:val="37"/>
          <w:vertAlign w:val="superscript"/>
        </w:rPr>
        <w:tab/>
      </w:r>
      <w:r>
        <w:rPr>
          <w:b/>
        </w:rPr>
        <w:t>Batch: A2     Roll No.: 16010121045</w:t>
      </w:r>
      <w:r>
        <w:t xml:space="preserve"> </w:t>
      </w:r>
    </w:p>
    <w:p w14:paraId="618C2DA8" w14:textId="77777777" w:rsidR="00316FC5" w:rsidRDefault="00000000">
      <w:pPr>
        <w:pBdr>
          <w:top w:val="single" w:sz="6" w:space="0" w:color="000000"/>
          <w:left w:val="single" w:sz="6" w:space="0" w:color="000000"/>
          <w:bottom w:val="single" w:sz="6" w:space="0" w:color="000000"/>
          <w:right w:val="single" w:sz="6" w:space="0" w:color="000000"/>
        </w:pBdr>
        <w:spacing w:after="185" w:line="259" w:lineRule="auto"/>
        <w:ind w:left="1782" w:firstLine="0"/>
        <w:jc w:val="center"/>
      </w:pPr>
      <w:r>
        <w:rPr>
          <w:b/>
        </w:rPr>
        <w:t>Experiment No.  7</w:t>
      </w:r>
      <w:r>
        <w:t xml:space="preserve"> </w:t>
      </w:r>
    </w:p>
    <w:p w14:paraId="59C0602B" w14:textId="77777777" w:rsidR="00316FC5" w:rsidRDefault="00000000">
      <w:pPr>
        <w:pBdr>
          <w:top w:val="single" w:sz="6" w:space="0" w:color="000000"/>
          <w:left w:val="single" w:sz="6" w:space="0" w:color="000000"/>
          <w:bottom w:val="single" w:sz="6" w:space="0" w:color="000000"/>
          <w:right w:val="single" w:sz="6" w:space="0" w:color="000000"/>
        </w:pBdr>
        <w:spacing w:after="567" w:line="259" w:lineRule="auto"/>
        <w:ind w:left="1782" w:firstLine="0"/>
        <w:jc w:val="center"/>
      </w:pPr>
      <w:r>
        <w:t xml:space="preserve"> </w:t>
      </w:r>
    </w:p>
    <w:p w14:paraId="44363F2B" w14:textId="77777777" w:rsidR="00316FC5" w:rsidRDefault="00000000">
      <w:pPr>
        <w:pBdr>
          <w:top w:val="single" w:sz="8" w:space="0" w:color="000000"/>
          <w:left w:val="single" w:sz="8" w:space="0" w:color="000000"/>
          <w:bottom w:val="single" w:sz="8" w:space="0" w:color="000000"/>
          <w:right w:val="single" w:sz="8" w:space="0" w:color="000000"/>
        </w:pBdr>
        <w:shd w:val="clear" w:color="auto" w:fill="D9D9D9"/>
        <w:spacing w:after="775" w:line="259" w:lineRule="auto"/>
        <w:ind w:left="0" w:firstLine="0"/>
      </w:pPr>
      <w:r>
        <w:rPr>
          <w:b/>
        </w:rPr>
        <w:t xml:space="preserve">Title: </w:t>
      </w:r>
      <w:r>
        <w:t xml:space="preserve">Hyperledger </w:t>
      </w:r>
    </w:p>
    <w:p w14:paraId="70221D86" w14:textId="77777777" w:rsidR="00316FC5" w:rsidRDefault="00000000">
      <w:pPr>
        <w:spacing w:after="679" w:line="259" w:lineRule="auto"/>
        <w:ind w:left="108" w:firstLine="0"/>
        <w:jc w:val="center"/>
      </w:pPr>
      <w:r>
        <w:rPr>
          <w:b/>
          <w:sz w:val="36"/>
          <w:u w:val="single" w:color="000000"/>
        </w:rPr>
        <w:t xml:space="preserve">Title: Hyperledger </w:t>
      </w:r>
      <w:proofErr w:type="spellStart"/>
      <w:r>
        <w:rPr>
          <w:b/>
          <w:sz w:val="36"/>
          <w:u w:val="single" w:color="000000"/>
        </w:rPr>
        <w:t>Besu</w:t>
      </w:r>
      <w:proofErr w:type="spellEnd"/>
      <w:r>
        <w:t xml:space="preserve"> </w:t>
      </w:r>
    </w:p>
    <w:p w14:paraId="67D393C4" w14:textId="77777777" w:rsidR="00316FC5" w:rsidRDefault="00000000">
      <w:pPr>
        <w:spacing w:after="172" w:line="259" w:lineRule="auto"/>
        <w:ind w:left="40"/>
      </w:pPr>
      <w:r>
        <w:rPr>
          <w:b/>
          <w:sz w:val="28"/>
        </w:rPr>
        <w:t>Introduction:</w:t>
      </w:r>
      <w:r>
        <w:t xml:space="preserve"> </w:t>
      </w:r>
    </w:p>
    <w:p w14:paraId="3AD8AA3C" w14:textId="77777777" w:rsidR="00316FC5" w:rsidRDefault="00000000">
      <w:pPr>
        <w:spacing w:after="865"/>
        <w:ind w:left="40"/>
      </w:pPr>
      <w:r>
        <w:t xml:space="preserve">Hyperledger </w:t>
      </w:r>
      <w:proofErr w:type="spellStart"/>
      <w:r>
        <w:t>Besu</w:t>
      </w:r>
      <w:proofErr w:type="spellEnd"/>
      <w:r>
        <w:t xml:space="preserve"> is an open-source Ethereum client developed under the Hyperledger project, designed specifically for enterprise-level blockchain development. This report explores the key features and applications of Hyperledger </w:t>
      </w:r>
      <w:proofErr w:type="spellStart"/>
      <w:r>
        <w:t>Besu</w:t>
      </w:r>
      <w:proofErr w:type="spellEnd"/>
      <w:r>
        <w:t xml:space="preserve"> in enterprise blockchain scenarios, outlining its benefits and providing a step-by-step implementation guide. </w:t>
      </w:r>
    </w:p>
    <w:p w14:paraId="25078615" w14:textId="77777777" w:rsidR="00316FC5" w:rsidRDefault="00000000">
      <w:pPr>
        <w:spacing w:after="172" w:line="259" w:lineRule="auto"/>
        <w:ind w:left="40"/>
      </w:pPr>
      <w:r>
        <w:rPr>
          <w:b/>
          <w:sz w:val="28"/>
        </w:rPr>
        <w:t>Statement of Case Study:</w:t>
      </w:r>
      <w:r>
        <w:t xml:space="preserve"> </w:t>
      </w:r>
    </w:p>
    <w:p w14:paraId="2CAF95A4" w14:textId="77777777" w:rsidR="00316FC5" w:rsidRDefault="00000000">
      <w:pPr>
        <w:ind w:left="40"/>
      </w:pPr>
      <w:r>
        <w:t xml:space="preserve">The supply chain industry is riddled with complexities, ranging from multi-party collaboration, data integrity concerns, transparency issues, and challenges related to traceability and provenance. In this case study, we examine how Hyperledger </w:t>
      </w:r>
      <w:proofErr w:type="spellStart"/>
      <w:r>
        <w:t>Besu</w:t>
      </w:r>
      <w:proofErr w:type="spellEnd"/>
      <w:r>
        <w:t xml:space="preserve">, as an enterprise-grade blockchain solution, can address the intricate demands of a supply chain management system. </w:t>
      </w:r>
    </w:p>
    <w:p w14:paraId="670C8F64" w14:textId="77777777" w:rsidR="00316FC5" w:rsidRDefault="00000000">
      <w:pPr>
        <w:spacing w:after="302" w:line="259" w:lineRule="auto"/>
        <w:ind w:left="40"/>
      </w:pPr>
      <w:r>
        <w:rPr>
          <w:u w:val="single" w:color="000000"/>
        </w:rPr>
        <w:t>Main challenges in the supply chain:</w:t>
      </w:r>
      <w:r>
        <w:t xml:space="preserve"> </w:t>
      </w:r>
    </w:p>
    <w:p w14:paraId="67E5CEDC" w14:textId="77777777" w:rsidR="00316FC5" w:rsidRDefault="00000000">
      <w:pPr>
        <w:numPr>
          <w:ilvl w:val="0"/>
          <w:numId w:val="1"/>
        </w:numPr>
        <w:spacing w:after="86"/>
        <w:ind w:hanging="360"/>
      </w:pPr>
      <w:r>
        <w:rPr>
          <w:i/>
        </w:rPr>
        <w:t xml:space="preserve">Multi-Stakeholder Collaboration: </w:t>
      </w:r>
      <w:r>
        <w:t xml:space="preserve">Supply chains involve multiple stakeholders, including manufacturers, suppliers, distributors, and retailers. Each entity has its own set of data that needs to be shared selectively, securely, and transparently with others. Coordinating and maintaining data consistency across this diverse ecosystem is a challenge. </w:t>
      </w:r>
    </w:p>
    <w:p w14:paraId="763DBE76" w14:textId="77777777" w:rsidR="00316FC5" w:rsidRDefault="00000000">
      <w:pPr>
        <w:numPr>
          <w:ilvl w:val="0"/>
          <w:numId w:val="1"/>
        </w:numPr>
        <w:spacing w:after="39"/>
        <w:ind w:hanging="360"/>
      </w:pPr>
      <w:r>
        <w:rPr>
          <w:i/>
        </w:rPr>
        <w:t xml:space="preserve">Data Integrity and Provenance: </w:t>
      </w:r>
      <w:r>
        <w:t xml:space="preserve">Ensuring the integrity of data at various stages </w:t>
      </w:r>
    </w:p>
    <w:p w14:paraId="39C0AE54" w14:textId="77777777" w:rsidR="00316FC5" w:rsidRDefault="00000000">
      <w:pPr>
        <w:ind w:left="791"/>
      </w:pPr>
      <w:r>
        <w:t xml:space="preserve">of the supply chain is vital. Participants need to verify the authenticity and </w:t>
      </w:r>
    </w:p>
    <w:p w14:paraId="2FEC90ED" w14:textId="77777777" w:rsidR="00316FC5" w:rsidRDefault="00000000">
      <w:pPr>
        <w:spacing w:after="8" w:line="339" w:lineRule="auto"/>
        <w:ind w:left="791"/>
      </w:pPr>
      <w:r>
        <w:lastRenderedPageBreak/>
        <w:t xml:space="preserve">provenance of products, tracking them from their origin to the end consumer, which can be challenging in traditional supply chain systems. </w:t>
      </w:r>
    </w:p>
    <w:p w14:paraId="2180A7B8" w14:textId="77777777" w:rsidR="00316FC5" w:rsidRDefault="00000000">
      <w:pPr>
        <w:numPr>
          <w:ilvl w:val="0"/>
          <w:numId w:val="1"/>
        </w:numPr>
        <w:ind w:hanging="360"/>
      </w:pPr>
      <w:r>
        <w:rPr>
          <w:i/>
        </w:rPr>
        <w:t xml:space="preserve">Transparency: </w:t>
      </w:r>
      <w:r>
        <w:t xml:space="preserve">In today's world, consumers demand transparency. They want to know where their products come from and how they were produced. Achieving this level of transparency in the supply chain can be complex and requires a system that ensures immutable and auditable records. </w:t>
      </w:r>
    </w:p>
    <w:p w14:paraId="5FAF0C97" w14:textId="77777777" w:rsidR="00316FC5" w:rsidRDefault="00000000">
      <w:pPr>
        <w:spacing w:after="222" w:line="259" w:lineRule="auto"/>
        <w:ind w:left="40"/>
      </w:pPr>
      <w:r>
        <w:rPr>
          <w:b/>
          <w:sz w:val="28"/>
        </w:rPr>
        <w:t>Application in Development:</w:t>
      </w:r>
      <w:r>
        <w:t xml:space="preserve"> </w:t>
      </w:r>
    </w:p>
    <w:p w14:paraId="5982F963" w14:textId="77777777" w:rsidR="00316FC5" w:rsidRDefault="00000000">
      <w:pPr>
        <w:ind w:left="40"/>
      </w:pPr>
      <w:r>
        <w:t xml:space="preserve">Hyperledger </w:t>
      </w:r>
      <w:proofErr w:type="spellStart"/>
      <w:r>
        <w:t>Besu</w:t>
      </w:r>
      <w:proofErr w:type="spellEnd"/>
      <w:r>
        <w:t xml:space="preserve"> offers various advantages for enterprise blockchain development: </w:t>
      </w:r>
    </w:p>
    <w:p w14:paraId="10A62076" w14:textId="77777777" w:rsidR="00316FC5" w:rsidRDefault="00000000">
      <w:pPr>
        <w:numPr>
          <w:ilvl w:val="0"/>
          <w:numId w:val="2"/>
        </w:numPr>
        <w:spacing w:after="39" w:line="308" w:lineRule="auto"/>
        <w:ind w:hanging="360"/>
      </w:pPr>
      <w:r>
        <w:rPr>
          <w:i/>
        </w:rPr>
        <w:t xml:space="preserve">Compatibility with Ethereum: </w:t>
      </w:r>
      <w:r>
        <w:t xml:space="preserve">It is fully compatible with the Ethereum </w:t>
      </w:r>
      <w:proofErr w:type="spellStart"/>
      <w:r>
        <w:t>mainnet</w:t>
      </w:r>
      <w:proofErr w:type="spellEnd"/>
      <w:r>
        <w:t xml:space="preserve"> and various </w:t>
      </w:r>
      <w:proofErr w:type="spellStart"/>
      <w:r>
        <w:t>testnets</w:t>
      </w:r>
      <w:proofErr w:type="spellEnd"/>
      <w:r>
        <w:t xml:space="preserve">, enabling developers to leverage Ethereum's ecosystem and tools. </w:t>
      </w:r>
    </w:p>
    <w:p w14:paraId="50380C02" w14:textId="77777777" w:rsidR="00316FC5" w:rsidRDefault="00000000">
      <w:pPr>
        <w:numPr>
          <w:ilvl w:val="0"/>
          <w:numId w:val="2"/>
        </w:numPr>
        <w:spacing w:after="85"/>
        <w:ind w:hanging="360"/>
      </w:pPr>
      <w:r>
        <w:rPr>
          <w:i/>
        </w:rPr>
        <w:t xml:space="preserve">Privacy and </w:t>
      </w:r>
      <w:proofErr w:type="spellStart"/>
      <w:r>
        <w:rPr>
          <w:i/>
        </w:rPr>
        <w:t>Permissioning</w:t>
      </w:r>
      <w:proofErr w:type="spellEnd"/>
      <w:r>
        <w:rPr>
          <w:i/>
        </w:rPr>
        <w:t xml:space="preserve">: </w:t>
      </w:r>
      <w:r>
        <w:t xml:space="preserve">Hyperledger </w:t>
      </w:r>
      <w:proofErr w:type="spellStart"/>
      <w:r>
        <w:t>Besu</w:t>
      </w:r>
      <w:proofErr w:type="spellEnd"/>
      <w:r>
        <w:t xml:space="preserve"> provides robust privacy features, including </w:t>
      </w:r>
      <w:proofErr w:type="spellStart"/>
      <w:r>
        <w:t>permissioning</w:t>
      </w:r>
      <w:proofErr w:type="spellEnd"/>
      <w:r>
        <w:t xml:space="preserve"> for network participants. This is essential in a supply chain system to control who can access and update information. </w:t>
      </w:r>
    </w:p>
    <w:p w14:paraId="11318AF6" w14:textId="77777777" w:rsidR="00316FC5" w:rsidRDefault="00000000">
      <w:pPr>
        <w:numPr>
          <w:ilvl w:val="0"/>
          <w:numId w:val="2"/>
        </w:numPr>
        <w:spacing w:after="24" w:line="320" w:lineRule="auto"/>
        <w:ind w:hanging="360"/>
      </w:pPr>
      <w:r>
        <w:rPr>
          <w:i/>
        </w:rPr>
        <w:t xml:space="preserve">Pluggable Consensus Mechanisms: </w:t>
      </w:r>
      <w:r>
        <w:t xml:space="preserve">It supports multiple consensus mechanisms, allowing customization based on the specific use case's requirements. </w:t>
      </w:r>
    </w:p>
    <w:p w14:paraId="34ACB7DD" w14:textId="77777777" w:rsidR="00316FC5" w:rsidRDefault="00000000">
      <w:pPr>
        <w:numPr>
          <w:ilvl w:val="0"/>
          <w:numId w:val="2"/>
        </w:numPr>
        <w:spacing w:after="2" w:line="344" w:lineRule="auto"/>
        <w:ind w:hanging="360"/>
      </w:pPr>
      <w:r>
        <w:rPr>
          <w:i/>
        </w:rPr>
        <w:t xml:space="preserve">Smart Contract Support: </w:t>
      </w:r>
      <w:r>
        <w:t xml:space="preserve">Hyperledger </w:t>
      </w:r>
      <w:proofErr w:type="spellStart"/>
      <w:r>
        <w:t>Besu</w:t>
      </w:r>
      <w:proofErr w:type="spellEnd"/>
      <w:r>
        <w:t xml:space="preserve"> supports Ethereum's smart contracts, enabling the execution of complex business logic on the blockchain. </w:t>
      </w:r>
    </w:p>
    <w:p w14:paraId="61167179" w14:textId="77777777" w:rsidR="00316FC5" w:rsidRDefault="00000000">
      <w:pPr>
        <w:numPr>
          <w:ilvl w:val="0"/>
          <w:numId w:val="2"/>
        </w:numPr>
        <w:spacing w:after="859"/>
        <w:ind w:hanging="360"/>
      </w:pPr>
      <w:r>
        <w:rPr>
          <w:i/>
        </w:rPr>
        <w:t xml:space="preserve">EVM Compatibility: </w:t>
      </w:r>
      <w:r>
        <w:t xml:space="preserve">It is fully Ethereum Virtual Machine (EVM) compatible, allowing existing Ethereum applications to run on the Hyperledger </w:t>
      </w:r>
      <w:proofErr w:type="spellStart"/>
      <w:r>
        <w:t>Besu</w:t>
      </w:r>
      <w:proofErr w:type="spellEnd"/>
      <w:r>
        <w:t xml:space="preserve"> network. </w:t>
      </w:r>
    </w:p>
    <w:p w14:paraId="350C2725" w14:textId="77777777" w:rsidR="00316FC5" w:rsidRDefault="00000000">
      <w:pPr>
        <w:spacing w:after="222" w:line="259" w:lineRule="auto"/>
        <w:ind w:left="40"/>
      </w:pPr>
      <w:r>
        <w:rPr>
          <w:b/>
          <w:sz w:val="28"/>
        </w:rPr>
        <w:t>Implementation/Working with Stepwise:</w:t>
      </w:r>
      <w:r>
        <w:t xml:space="preserve"> </w:t>
      </w:r>
    </w:p>
    <w:p w14:paraId="2E467768" w14:textId="77777777" w:rsidR="00316FC5" w:rsidRDefault="00000000">
      <w:pPr>
        <w:spacing w:after="302" w:line="259" w:lineRule="auto"/>
        <w:ind w:left="40"/>
      </w:pPr>
      <w:r>
        <w:rPr>
          <w:u w:val="single" w:color="000000"/>
        </w:rPr>
        <w:t xml:space="preserve">1. Setting up a Hyperledger </w:t>
      </w:r>
      <w:proofErr w:type="spellStart"/>
      <w:r>
        <w:rPr>
          <w:u w:val="single" w:color="000000"/>
        </w:rPr>
        <w:t>Besu</w:t>
      </w:r>
      <w:proofErr w:type="spellEnd"/>
      <w:r>
        <w:rPr>
          <w:u w:val="single" w:color="000000"/>
        </w:rPr>
        <w:t xml:space="preserve"> Network:</w:t>
      </w:r>
      <w:r>
        <w:t xml:space="preserve"> </w:t>
      </w:r>
    </w:p>
    <w:p w14:paraId="605F96C3" w14:textId="77777777" w:rsidR="00316FC5" w:rsidRDefault="00000000">
      <w:pPr>
        <w:numPr>
          <w:ilvl w:val="0"/>
          <w:numId w:val="3"/>
        </w:numPr>
        <w:ind w:hanging="140"/>
      </w:pPr>
      <w:r>
        <w:t xml:space="preserve">Install Hyperledger </w:t>
      </w:r>
      <w:proofErr w:type="spellStart"/>
      <w:r>
        <w:t>Besu</w:t>
      </w:r>
      <w:proofErr w:type="spellEnd"/>
      <w:r>
        <w:t xml:space="preserve"> on the desired machines. </w:t>
      </w:r>
    </w:p>
    <w:p w14:paraId="4E27A9B4" w14:textId="77777777" w:rsidR="00316FC5" w:rsidRDefault="00000000">
      <w:pPr>
        <w:numPr>
          <w:ilvl w:val="0"/>
          <w:numId w:val="3"/>
        </w:numPr>
        <w:ind w:hanging="140"/>
      </w:pPr>
      <w:r>
        <w:t xml:space="preserve">Configure the network by defining nodes and their permissions. </w:t>
      </w:r>
    </w:p>
    <w:p w14:paraId="62A649B0" w14:textId="77777777" w:rsidR="00316FC5" w:rsidRDefault="00000000">
      <w:pPr>
        <w:numPr>
          <w:ilvl w:val="0"/>
          <w:numId w:val="3"/>
        </w:numPr>
        <w:ind w:hanging="140"/>
      </w:pPr>
      <w:r>
        <w:t xml:space="preserve">Set consensus mechanisms, either </w:t>
      </w:r>
      <w:proofErr w:type="spellStart"/>
      <w:r>
        <w:t>PoA</w:t>
      </w:r>
      <w:proofErr w:type="spellEnd"/>
      <w:r>
        <w:t xml:space="preserve"> (Proof of Authority) or others. </w:t>
      </w:r>
    </w:p>
    <w:p w14:paraId="2065C2FA" w14:textId="77777777" w:rsidR="00316FC5" w:rsidRDefault="00000000">
      <w:pPr>
        <w:numPr>
          <w:ilvl w:val="0"/>
          <w:numId w:val="3"/>
        </w:numPr>
        <w:ind w:hanging="140"/>
      </w:pPr>
      <w:r>
        <w:t xml:space="preserve">Start the network. </w:t>
      </w:r>
    </w:p>
    <w:p w14:paraId="7AF5A2B8" w14:textId="77777777" w:rsidR="00316FC5" w:rsidRDefault="00000000">
      <w:pPr>
        <w:spacing w:after="302" w:line="259" w:lineRule="auto"/>
        <w:ind w:left="40"/>
      </w:pPr>
      <w:r>
        <w:rPr>
          <w:u w:val="single" w:color="000000"/>
        </w:rPr>
        <w:lastRenderedPageBreak/>
        <w:t>2. Smart Contract Development:</w:t>
      </w:r>
      <w:r>
        <w:t xml:space="preserve"> </w:t>
      </w:r>
    </w:p>
    <w:p w14:paraId="3C706BFF" w14:textId="77777777" w:rsidR="00316FC5" w:rsidRDefault="00000000">
      <w:pPr>
        <w:numPr>
          <w:ilvl w:val="0"/>
          <w:numId w:val="4"/>
        </w:numPr>
        <w:ind w:hanging="140"/>
      </w:pPr>
      <w:r>
        <w:t xml:space="preserve">Develop smart contracts using Solidity or </w:t>
      </w:r>
      <w:proofErr w:type="spellStart"/>
      <w:r>
        <w:t>Vyper</w:t>
      </w:r>
      <w:proofErr w:type="spellEnd"/>
      <w:r>
        <w:t xml:space="preserve">. </w:t>
      </w:r>
    </w:p>
    <w:p w14:paraId="3FEBF8EB" w14:textId="77777777" w:rsidR="00316FC5" w:rsidRDefault="00000000">
      <w:pPr>
        <w:numPr>
          <w:ilvl w:val="0"/>
          <w:numId w:val="4"/>
        </w:numPr>
        <w:ind w:hanging="140"/>
      </w:pPr>
      <w:r>
        <w:t xml:space="preserve">Compile the smart contracts. </w:t>
      </w:r>
    </w:p>
    <w:p w14:paraId="5AB91CB2" w14:textId="77777777" w:rsidR="00316FC5" w:rsidRDefault="00000000">
      <w:pPr>
        <w:numPr>
          <w:ilvl w:val="0"/>
          <w:numId w:val="4"/>
        </w:numPr>
        <w:ind w:hanging="140"/>
      </w:pPr>
      <w:r>
        <w:t xml:space="preserve">Deploy them to the Hyperledger </w:t>
      </w:r>
      <w:proofErr w:type="spellStart"/>
      <w:r>
        <w:t>Besu</w:t>
      </w:r>
      <w:proofErr w:type="spellEnd"/>
      <w:r>
        <w:t xml:space="preserve"> network. </w:t>
      </w:r>
    </w:p>
    <w:p w14:paraId="0A8EC3E4" w14:textId="77777777" w:rsidR="00316FC5" w:rsidRDefault="00000000">
      <w:pPr>
        <w:spacing w:after="302" w:line="259" w:lineRule="auto"/>
        <w:ind w:left="40"/>
      </w:pPr>
      <w:r>
        <w:rPr>
          <w:u w:val="single" w:color="000000"/>
        </w:rPr>
        <w:t xml:space="preserve">3. </w:t>
      </w:r>
      <w:proofErr w:type="spellStart"/>
      <w:r>
        <w:rPr>
          <w:u w:val="single" w:color="000000"/>
        </w:rPr>
        <w:t>DApp</w:t>
      </w:r>
      <w:proofErr w:type="spellEnd"/>
      <w:r>
        <w:rPr>
          <w:u w:val="single" w:color="000000"/>
        </w:rPr>
        <w:t xml:space="preserve"> Development:</w:t>
      </w:r>
      <w:r>
        <w:t xml:space="preserve"> </w:t>
      </w:r>
    </w:p>
    <w:p w14:paraId="21FDB289" w14:textId="77777777" w:rsidR="00316FC5" w:rsidRDefault="00000000">
      <w:pPr>
        <w:numPr>
          <w:ilvl w:val="0"/>
          <w:numId w:val="5"/>
        </w:numPr>
        <w:ind w:hanging="140"/>
      </w:pPr>
      <w:r>
        <w:t>Build a decentralized application (</w:t>
      </w:r>
      <w:proofErr w:type="spellStart"/>
      <w:r>
        <w:t>DApp</w:t>
      </w:r>
      <w:proofErr w:type="spellEnd"/>
      <w:r>
        <w:t xml:space="preserve">) using web3 libraries or tools like Truffle. </w:t>
      </w:r>
    </w:p>
    <w:p w14:paraId="1CB6E7CC" w14:textId="77777777" w:rsidR="00316FC5" w:rsidRDefault="00000000">
      <w:pPr>
        <w:numPr>
          <w:ilvl w:val="0"/>
          <w:numId w:val="5"/>
        </w:numPr>
        <w:ind w:hanging="140"/>
      </w:pPr>
      <w:r>
        <w:t xml:space="preserve">Connect the </w:t>
      </w:r>
      <w:proofErr w:type="spellStart"/>
      <w:r>
        <w:t>DApp</w:t>
      </w:r>
      <w:proofErr w:type="spellEnd"/>
      <w:r>
        <w:t xml:space="preserve"> to the Hyperledger </w:t>
      </w:r>
      <w:proofErr w:type="spellStart"/>
      <w:r>
        <w:t>Besu</w:t>
      </w:r>
      <w:proofErr w:type="spellEnd"/>
      <w:r>
        <w:t xml:space="preserve"> network. </w:t>
      </w:r>
    </w:p>
    <w:p w14:paraId="2FE72F2A" w14:textId="77777777" w:rsidR="00316FC5" w:rsidRDefault="00000000">
      <w:pPr>
        <w:numPr>
          <w:ilvl w:val="0"/>
          <w:numId w:val="6"/>
        </w:numPr>
        <w:spacing w:after="302" w:line="259" w:lineRule="auto"/>
        <w:ind w:hanging="240"/>
      </w:pPr>
      <w:r>
        <w:rPr>
          <w:u w:val="single" w:color="000000"/>
        </w:rPr>
        <w:t>Permission Management:</w:t>
      </w:r>
      <w:r>
        <w:t xml:space="preserve"> </w:t>
      </w:r>
    </w:p>
    <w:p w14:paraId="53091E9F" w14:textId="77777777" w:rsidR="00316FC5" w:rsidRDefault="00000000">
      <w:pPr>
        <w:numPr>
          <w:ilvl w:val="1"/>
          <w:numId w:val="6"/>
        </w:numPr>
        <w:ind w:firstLine="180"/>
      </w:pPr>
      <w:r>
        <w:t xml:space="preserve">Define and manage permissions for network participants. </w:t>
      </w:r>
    </w:p>
    <w:p w14:paraId="1FE894BA" w14:textId="77777777" w:rsidR="00316FC5" w:rsidRDefault="00000000">
      <w:pPr>
        <w:numPr>
          <w:ilvl w:val="1"/>
          <w:numId w:val="6"/>
        </w:numPr>
        <w:spacing w:after="200" w:line="343" w:lineRule="auto"/>
        <w:ind w:firstLine="180"/>
      </w:pPr>
      <w:r>
        <w:t xml:space="preserve">Ensure only authorized parties can access and interact with specific smart contracts or data. </w:t>
      </w:r>
    </w:p>
    <w:p w14:paraId="389E6AAE" w14:textId="77777777" w:rsidR="00316FC5" w:rsidRDefault="00000000">
      <w:pPr>
        <w:numPr>
          <w:ilvl w:val="0"/>
          <w:numId w:val="6"/>
        </w:numPr>
        <w:spacing w:after="302" w:line="259" w:lineRule="auto"/>
        <w:ind w:hanging="240"/>
      </w:pPr>
      <w:r>
        <w:rPr>
          <w:u w:val="single" w:color="000000"/>
        </w:rPr>
        <w:t>Testing and Monitoring:</w:t>
      </w:r>
      <w:r>
        <w:t xml:space="preserve"> </w:t>
      </w:r>
    </w:p>
    <w:p w14:paraId="306F5726" w14:textId="77777777" w:rsidR="00316FC5" w:rsidRDefault="00000000">
      <w:pPr>
        <w:numPr>
          <w:ilvl w:val="0"/>
          <w:numId w:val="7"/>
        </w:numPr>
        <w:ind w:hanging="140"/>
      </w:pPr>
      <w:r>
        <w:t xml:space="preserve">Conduct thorough testing to ensure the system's integrity and security. </w:t>
      </w:r>
    </w:p>
    <w:p w14:paraId="3A6F20A6" w14:textId="77777777" w:rsidR="00316FC5" w:rsidRDefault="00000000">
      <w:pPr>
        <w:numPr>
          <w:ilvl w:val="0"/>
          <w:numId w:val="7"/>
        </w:numPr>
        <w:spacing w:after="883"/>
        <w:ind w:hanging="140"/>
      </w:pPr>
      <w:r>
        <w:t xml:space="preserve">Monitor the network's performance and health. </w:t>
      </w:r>
    </w:p>
    <w:p w14:paraId="544463F5" w14:textId="77777777" w:rsidR="00316FC5" w:rsidRDefault="00000000">
      <w:pPr>
        <w:spacing w:after="172" w:line="259" w:lineRule="auto"/>
        <w:ind w:left="40"/>
      </w:pPr>
      <w:r>
        <w:rPr>
          <w:b/>
          <w:sz w:val="28"/>
        </w:rPr>
        <w:t>Conclusion/Result Screenshots:</w:t>
      </w:r>
      <w:r>
        <w:t xml:space="preserve"> </w:t>
      </w:r>
    </w:p>
    <w:p w14:paraId="5EBB9E2C" w14:textId="77777777" w:rsidR="00316FC5" w:rsidRDefault="00000000">
      <w:pPr>
        <w:ind w:left="40"/>
      </w:pPr>
      <w:r>
        <w:t xml:space="preserve">Hyperledger </w:t>
      </w:r>
      <w:proofErr w:type="spellStart"/>
      <w:r>
        <w:t>Besu</w:t>
      </w:r>
      <w:proofErr w:type="spellEnd"/>
      <w:r>
        <w:t xml:space="preserve"> is a powerful tool for enterprise blockchain development. In our supply chain management case study, we found that it can effectively address the needs of multiple stakeholders, ensuring data integrity, privacy, and secure collaboration. It does this by tackling main challenges of supply chain in the following ways: </w:t>
      </w:r>
    </w:p>
    <w:p w14:paraId="5EAFD49A" w14:textId="77777777" w:rsidR="00316FC5" w:rsidRDefault="00000000">
      <w:pPr>
        <w:numPr>
          <w:ilvl w:val="0"/>
          <w:numId w:val="8"/>
        </w:numPr>
        <w:spacing w:after="86"/>
        <w:ind w:hanging="361"/>
      </w:pPr>
      <w:r>
        <w:rPr>
          <w:i/>
        </w:rPr>
        <w:t xml:space="preserve">Permissioned Network: </w:t>
      </w:r>
      <w:r>
        <w:t xml:space="preserve">Hyperledger </w:t>
      </w:r>
      <w:proofErr w:type="spellStart"/>
      <w:r>
        <w:t>Besu</w:t>
      </w:r>
      <w:proofErr w:type="spellEnd"/>
      <w:r>
        <w:t xml:space="preserve"> allows for the creation of permissioned blockchain networks, where access is strictly controlled. In a supply chain system, this ensures that only authorized parties have access to relevant data, enhancing security and privacy. </w:t>
      </w:r>
    </w:p>
    <w:p w14:paraId="1A7BF0E3" w14:textId="77777777" w:rsidR="00316FC5" w:rsidRDefault="00000000">
      <w:pPr>
        <w:numPr>
          <w:ilvl w:val="0"/>
          <w:numId w:val="8"/>
        </w:numPr>
        <w:ind w:hanging="361"/>
      </w:pPr>
      <w:r>
        <w:rPr>
          <w:i/>
        </w:rPr>
        <w:lastRenderedPageBreak/>
        <w:t xml:space="preserve">Smart Contracts: </w:t>
      </w:r>
      <w:r>
        <w:t xml:space="preserve">The use of Ethereum-compatible smart contracts on Hyperledger </w:t>
      </w:r>
      <w:proofErr w:type="spellStart"/>
      <w:r>
        <w:t>Besu</w:t>
      </w:r>
      <w:proofErr w:type="spellEnd"/>
      <w:r>
        <w:t xml:space="preserve"> enables the automation of various supply chain processes, including payment settlements, product tracking, and even quality control checks. These smart contracts can execute business logic in a trustless and decentralized manner. </w:t>
      </w:r>
    </w:p>
    <w:p w14:paraId="1FD4FF3F" w14:textId="77777777" w:rsidR="00316FC5" w:rsidRDefault="00000000">
      <w:pPr>
        <w:numPr>
          <w:ilvl w:val="0"/>
          <w:numId w:val="8"/>
        </w:numPr>
        <w:spacing w:after="86"/>
        <w:ind w:hanging="361"/>
      </w:pPr>
      <w:r>
        <w:rPr>
          <w:i/>
        </w:rPr>
        <w:t xml:space="preserve">Provenance and Traceability: </w:t>
      </w:r>
      <w:r>
        <w:t xml:space="preserve">By recording every transaction on the blockchain, Hyperledger </w:t>
      </w:r>
      <w:proofErr w:type="spellStart"/>
      <w:r>
        <w:t>Besu</w:t>
      </w:r>
      <w:proofErr w:type="spellEnd"/>
      <w:r>
        <w:t xml:space="preserve"> provides an immutable history of every product's journey through the supply chain. This enables stakeholders to trace the origin and movement of goods efficiently and verify their authenticity. </w:t>
      </w:r>
    </w:p>
    <w:p w14:paraId="4950D201" w14:textId="77777777" w:rsidR="00316FC5" w:rsidRDefault="00000000">
      <w:pPr>
        <w:numPr>
          <w:ilvl w:val="0"/>
          <w:numId w:val="8"/>
        </w:numPr>
        <w:spacing w:after="81"/>
        <w:ind w:hanging="361"/>
      </w:pPr>
      <w:r>
        <w:rPr>
          <w:i/>
        </w:rPr>
        <w:t xml:space="preserve">Privacy and Confidentiality: </w:t>
      </w:r>
      <w:r>
        <w:t xml:space="preserve">Hyperledger </w:t>
      </w:r>
      <w:proofErr w:type="spellStart"/>
      <w:r>
        <w:t>Besu's</w:t>
      </w:r>
      <w:proofErr w:type="spellEnd"/>
      <w:r>
        <w:t xml:space="preserve"> support for private transactions and zero-knowledge proofs ensures that sensitive supply chain information can be kept confidential while still being recorded on the blockchain for transparency and traceability. </w:t>
      </w:r>
    </w:p>
    <w:p w14:paraId="3C953A18" w14:textId="77777777" w:rsidR="00316FC5" w:rsidRDefault="00000000">
      <w:pPr>
        <w:numPr>
          <w:ilvl w:val="0"/>
          <w:numId w:val="8"/>
        </w:numPr>
        <w:ind w:hanging="361"/>
      </w:pPr>
      <w:r>
        <w:rPr>
          <w:i/>
        </w:rPr>
        <w:t xml:space="preserve">Custom Consensus Mechanisms: </w:t>
      </w:r>
      <w:r>
        <w:t xml:space="preserve">Hyperledger </w:t>
      </w:r>
      <w:proofErr w:type="spellStart"/>
      <w:r>
        <w:t>Besu</w:t>
      </w:r>
      <w:proofErr w:type="spellEnd"/>
      <w:r>
        <w:t xml:space="preserve"> allows for various consensus mechanisms to be implemented, including Proof of Authority (</w:t>
      </w:r>
      <w:proofErr w:type="spellStart"/>
      <w:r>
        <w:t>PoA</w:t>
      </w:r>
      <w:proofErr w:type="spellEnd"/>
      <w:r>
        <w:t xml:space="preserve">) or </w:t>
      </w:r>
      <w:proofErr w:type="spellStart"/>
      <w:r>
        <w:t>customdesigned</w:t>
      </w:r>
      <w:proofErr w:type="spellEnd"/>
      <w:r>
        <w:t xml:space="preserve"> mechanisms. This flexibility is crucial for tailoring the supply chain blockchain to specific needs, such as speed and security. </w:t>
      </w:r>
    </w:p>
    <w:p w14:paraId="43E27A5E" w14:textId="77777777" w:rsidR="00316FC5" w:rsidRDefault="00000000">
      <w:pPr>
        <w:numPr>
          <w:ilvl w:val="0"/>
          <w:numId w:val="8"/>
        </w:numPr>
        <w:spacing w:after="859"/>
        <w:ind w:hanging="361"/>
      </w:pPr>
      <w:r>
        <w:rPr>
          <w:i/>
        </w:rPr>
        <w:t xml:space="preserve">Interoperability: </w:t>
      </w:r>
      <w:r>
        <w:t xml:space="preserve">Hyperledger </w:t>
      </w:r>
      <w:proofErr w:type="spellStart"/>
      <w:r>
        <w:t>Besu's</w:t>
      </w:r>
      <w:proofErr w:type="spellEnd"/>
      <w:r>
        <w:t xml:space="preserve"> compatibility with Ethereum means that it can seamlessly integrate with existing Ethereum-based systems and tools, which is advantageous for supply chain stakeholders using Ethereum. </w:t>
      </w:r>
    </w:p>
    <w:p w14:paraId="627D4535" w14:textId="77777777" w:rsidR="00316FC5" w:rsidRDefault="00000000">
      <w:pPr>
        <w:spacing w:after="0" w:line="259" w:lineRule="auto"/>
        <w:ind w:left="40"/>
      </w:pPr>
      <w:r>
        <w:rPr>
          <w:b/>
          <w:sz w:val="28"/>
        </w:rPr>
        <w:t>Result Screenshots (if applicable):</w:t>
      </w:r>
      <w:r>
        <w:t xml:space="preserve"> </w:t>
      </w:r>
    </w:p>
    <w:p w14:paraId="7AD4F305" w14:textId="77777777" w:rsidR="00316FC5" w:rsidRDefault="00000000">
      <w:pPr>
        <w:spacing w:after="0" w:line="259" w:lineRule="auto"/>
        <w:ind w:left="0" w:right="1639" w:firstLine="0"/>
        <w:jc w:val="center"/>
      </w:pPr>
      <w:r>
        <w:rPr>
          <w:noProof/>
        </w:rPr>
        <w:drawing>
          <wp:inline distT="0" distB="0" distL="0" distR="0" wp14:anchorId="3BC6220F" wp14:editId="3B1566ED">
            <wp:extent cx="4181475" cy="2200275"/>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7"/>
                    <a:stretch>
                      <a:fillRect/>
                    </a:stretch>
                  </pic:blipFill>
                  <pic:spPr>
                    <a:xfrm>
                      <a:off x="0" y="0"/>
                      <a:ext cx="4181475" cy="2200275"/>
                    </a:xfrm>
                    <a:prstGeom prst="rect">
                      <a:avLst/>
                    </a:prstGeom>
                  </pic:spPr>
                </pic:pic>
              </a:graphicData>
            </a:graphic>
          </wp:inline>
        </w:drawing>
      </w:r>
      <w:r>
        <w:t xml:space="preserve"> </w:t>
      </w:r>
    </w:p>
    <w:p w14:paraId="567BEED1" w14:textId="77777777" w:rsidR="00316FC5" w:rsidRDefault="00000000">
      <w:pPr>
        <w:spacing w:after="893" w:line="259" w:lineRule="auto"/>
        <w:ind w:left="0" w:right="1727" w:firstLine="0"/>
        <w:jc w:val="right"/>
      </w:pPr>
      <w:r>
        <w:rPr>
          <w:noProof/>
        </w:rPr>
        <w:lastRenderedPageBreak/>
        <w:drawing>
          <wp:inline distT="0" distB="0" distL="0" distR="0" wp14:anchorId="3F1A64E5" wp14:editId="729D7403">
            <wp:extent cx="4181475" cy="2181225"/>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8"/>
                    <a:stretch>
                      <a:fillRect/>
                    </a:stretch>
                  </pic:blipFill>
                  <pic:spPr>
                    <a:xfrm>
                      <a:off x="0" y="0"/>
                      <a:ext cx="4181475" cy="2181225"/>
                    </a:xfrm>
                    <a:prstGeom prst="rect">
                      <a:avLst/>
                    </a:prstGeom>
                  </pic:spPr>
                </pic:pic>
              </a:graphicData>
            </a:graphic>
          </wp:inline>
        </w:drawing>
      </w:r>
      <w:r>
        <w:t xml:space="preserve"> </w:t>
      </w:r>
    </w:p>
    <w:p w14:paraId="6B85A642" w14:textId="77777777" w:rsidR="00316FC5" w:rsidRDefault="00000000">
      <w:pPr>
        <w:spacing w:after="220" w:line="259" w:lineRule="auto"/>
        <w:ind w:left="40"/>
      </w:pPr>
      <w:r>
        <w:rPr>
          <w:b/>
          <w:sz w:val="28"/>
        </w:rPr>
        <w:t>References:</w:t>
      </w:r>
      <w:r>
        <w:t xml:space="preserve"> </w:t>
      </w:r>
    </w:p>
    <w:p w14:paraId="0148261F" w14:textId="77777777" w:rsidR="00316FC5" w:rsidRDefault="00000000">
      <w:pPr>
        <w:numPr>
          <w:ilvl w:val="0"/>
          <w:numId w:val="9"/>
        </w:numPr>
        <w:ind w:hanging="241"/>
      </w:pPr>
      <w:r>
        <w:t xml:space="preserve">Hyperledger </w:t>
      </w:r>
      <w:proofErr w:type="spellStart"/>
      <w:r>
        <w:t>Besu</w:t>
      </w:r>
      <w:proofErr w:type="spellEnd"/>
      <w:r>
        <w:t xml:space="preserve"> Website - https://besu.hyperledger.org/ </w:t>
      </w:r>
    </w:p>
    <w:p w14:paraId="47EB1534" w14:textId="77777777" w:rsidR="00316FC5" w:rsidRDefault="00000000">
      <w:pPr>
        <w:numPr>
          <w:ilvl w:val="0"/>
          <w:numId w:val="9"/>
        </w:numPr>
        <w:ind w:hanging="241"/>
      </w:pPr>
      <w:r>
        <w:t xml:space="preserve">Hyperledger Foundation - https://www.hyperledger.org/ </w:t>
      </w:r>
    </w:p>
    <w:p w14:paraId="20995099" w14:textId="77777777" w:rsidR="00316FC5" w:rsidRDefault="00000000">
      <w:pPr>
        <w:numPr>
          <w:ilvl w:val="0"/>
          <w:numId w:val="9"/>
        </w:numPr>
        <w:ind w:hanging="241"/>
      </w:pPr>
      <w:r>
        <w:t xml:space="preserve">Ethereum Documentation - https://ethereum.org/en/developers/docs/ </w:t>
      </w:r>
    </w:p>
    <w:p w14:paraId="34B5C151" w14:textId="77777777" w:rsidR="00316FC5" w:rsidRDefault="00000000">
      <w:pPr>
        <w:numPr>
          <w:ilvl w:val="0"/>
          <w:numId w:val="9"/>
        </w:numPr>
        <w:ind w:hanging="241"/>
      </w:pPr>
      <w:r>
        <w:t xml:space="preserve">Solidity Documentation - https://docs.soliditylang.org/en/v0.8.21/ </w:t>
      </w:r>
    </w:p>
    <w:sectPr w:rsidR="00316FC5">
      <w:headerReference w:type="even" r:id="rId9"/>
      <w:headerReference w:type="default" r:id="rId10"/>
      <w:footerReference w:type="even" r:id="rId11"/>
      <w:footerReference w:type="default" r:id="rId12"/>
      <w:headerReference w:type="first" r:id="rId13"/>
      <w:footerReference w:type="first" r:id="rId14"/>
      <w:pgSz w:w="11920" w:h="16840"/>
      <w:pgMar w:top="2250" w:right="1785" w:bottom="2004" w:left="1671" w:header="1132"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AE6C" w14:textId="77777777" w:rsidR="00656866" w:rsidRDefault="00656866">
      <w:pPr>
        <w:spacing w:after="0" w:line="240" w:lineRule="auto"/>
      </w:pPr>
      <w:r>
        <w:separator/>
      </w:r>
    </w:p>
  </w:endnote>
  <w:endnote w:type="continuationSeparator" w:id="0">
    <w:p w14:paraId="08297701" w14:textId="77777777" w:rsidR="00656866" w:rsidRDefault="0065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84D0" w14:textId="77777777" w:rsidR="00316FC5" w:rsidRDefault="00000000">
    <w:pPr>
      <w:tabs>
        <w:tab w:val="right" w:pos="8465"/>
      </w:tabs>
      <w:spacing w:after="0" w:line="259" w:lineRule="auto"/>
      <w:ind w:left="0" w:right="-4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5FAD0D" wp14:editId="477EA410">
              <wp:simplePos x="0" y="0"/>
              <wp:positionH relativeFrom="page">
                <wp:posOffset>1092200</wp:posOffset>
              </wp:positionH>
              <wp:positionV relativeFrom="page">
                <wp:posOffset>9874250</wp:posOffset>
              </wp:positionV>
              <wp:extent cx="5372100" cy="38100"/>
              <wp:effectExtent l="0" t="0" r="0" b="0"/>
              <wp:wrapSquare wrapText="bothSides"/>
              <wp:docPr id="4423" name="Group 4423"/>
              <wp:cNvGraphicFramePr/>
              <a:graphic xmlns:a="http://schemas.openxmlformats.org/drawingml/2006/main">
                <a:graphicData uri="http://schemas.microsoft.com/office/word/2010/wordprocessingGroup">
                  <wpg:wgp>
                    <wpg:cNvGrpSpPr/>
                    <wpg:grpSpPr>
                      <a:xfrm>
                        <a:off x="0" y="0"/>
                        <a:ext cx="5372100" cy="38100"/>
                        <a:chOff x="0" y="0"/>
                        <a:chExt cx="5372100" cy="38100"/>
                      </a:xfrm>
                    </wpg:grpSpPr>
                    <wps:wsp>
                      <wps:cNvPr id="4424" name="Shape 4424"/>
                      <wps:cNvSpPr/>
                      <wps:spPr>
                        <a:xfrm>
                          <a:off x="0" y="0"/>
                          <a:ext cx="5372100" cy="0"/>
                        </a:xfrm>
                        <a:custGeom>
                          <a:avLst/>
                          <a:gdLst/>
                          <a:ahLst/>
                          <a:cxnLst/>
                          <a:rect l="0" t="0" r="0" b="0"/>
                          <a:pathLst>
                            <a:path w="5372100">
                              <a:moveTo>
                                <a:pt x="0" y="0"/>
                              </a:moveTo>
                              <a:lnTo>
                                <a:pt x="53721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3" style="width:423pt;height:3pt;position:absolute;mso-position-horizontal-relative:page;mso-position-horizontal:absolute;margin-left:86pt;mso-position-vertical-relative:page;margin-top:777.5pt;" coordsize="53721,381">
              <v:shape id="Shape 4424" style="position:absolute;width:53721;height:0;left:0;top:0;" coordsize="5372100,0" path="m0,0l5372100,0">
                <v:stroke weight="3pt" endcap="flat" joinstyle="miter" miterlimit="10" on="true" color="#622423"/>
                <v:fill on="false" color="#000000" opacity="0"/>
              </v:shape>
              <w10:wrap type="square"/>
            </v:group>
          </w:pict>
        </mc:Fallback>
      </mc:AlternateContent>
    </w:r>
    <w:r>
      <w:rPr>
        <w:rFonts w:ascii="Cambria" w:eastAsia="Cambria" w:hAnsi="Cambria" w:cs="Cambria"/>
        <w:sz w:val="22"/>
      </w:rPr>
      <w:t xml:space="preserve">Department of Computer Engineering BCT Sem-VI (Honors) – July-Nov 2023 </w:t>
    </w:r>
    <w:r>
      <w:rPr>
        <w:rFonts w:ascii="Cambria" w:eastAsia="Cambria" w:hAnsi="Cambria" w:cs="Cambria"/>
        <w:sz w:val="22"/>
      </w:rPr>
      <w:tab/>
      <w:t xml:space="preserve">Page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8B90" w14:textId="77777777" w:rsidR="00316FC5" w:rsidRDefault="00000000">
    <w:pPr>
      <w:tabs>
        <w:tab w:val="right" w:pos="8465"/>
      </w:tabs>
      <w:spacing w:after="0" w:line="259" w:lineRule="auto"/>
      <w:ind w:left="0" w:right="-4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068D992" wp14:editId="316F9520">
              <wp:simplePos x="0" y="0"/>
              <wp:positionH relativeFrom="page">
                <wp:posOffset>1092200</wp:posOffset>
              </wp:positionH>
              <wp:positionV relativeFrom="page">
                <wp:posOffset>9874250</wp:posOffset>
              </wp:positionV>
              <wp:extent cx="5372100" cy="38100"/>
              <wp:effectExtent l="0" t="0" r="0" b="0"/>
              <wp:wrapSquare wrapText="bothSides"/>
              <wp:docPr id="4388" name="Group 4388"/>
              <wp:cNvGraphicFramePr/>
              <a:graphic xmlns:a="http://schemas.openxmlformats.org/drawingml/2006/main">
                <a:graphicData uri="http://schemas.microsoft.com/office/word/2010/wordprocessingGroup">
                  <wpg:wgp>
                    <wpg:cNvGrpSpPr/>
                    <wpg:grpSpPr>
                      <a:xfrm>
                        <a:off x="0" y="0"/>
                        <a:ext cx="5372100" cy="38100"/>
                        <a:chOff x="0" y="0"/>
                        <a:chExt cx="5372100" cy="38100"/>
                      </a:xfrm>
                    </wpg:grpSpPr>
                    <wps:wsp>
                      <wps:cNvPr id="4389" name="Shape 4389"/>
                      <wps:cNvSpPr/>
                      <wps:spPr>
                        <a:xfrm>
                          <a:off x="0" y="0"/>
                          <a:ext cx="5372100" cy="0"/>
                        </a:xfrm>
                        <a:custGeom>
                          <a:avLst/>
                          <a:gdLst/>
                          <a:ahLst/>
                          <a:cxnLst/>
                          <a:rect l="0" t="0" r="0" b="0"/>
                          <a:pathLst>
                            <a:path w="5372100">
                              <a:moveTo>
                                <a:pt x="0" y="0"/>
                              </a:moveTo>
                              <a:lnTo>
                                <a:pt x="53721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88" style="width:423pt;height:3pt;position:absolute;mso-position-horizontal-relative:page;mso-position-horizontal:absolute;margin-left:86pt;mso-position-vertical-relative:page;margin-top:777.5pt;" coordsize="53721,381">
              <v:shape id="Shape 4389" style="position:absolute;width:53721;height:0;left:0;top:0;" coordsize="5372100,0" path="m0,0l5372100,0">
                <v:stroke weight="3pt" endcap="flat" joinstyle="miter" miterlimit="10" on="true" color="#622423"/>
                <v:fill on="false" color="#000000" opacity="0"/>
              </v:shape>
              <w10:wrap type="square"/>
            </v:group>
          </w:pict>
        </mc:Fallback>
      </mc:AlternateContent>
    </w:r>
    <w:r>
      <w:rPr>
        <w:rFonts w:ascii="Cambria" w:eastAsia="Cambria" w:hAnsi="Cambria" w:cs="Cambria"/>
        <w:sz w:val="22"/>
      </w:rPr>
      <w:t xml:space="preserve">Department of Computer Engineering BCT Sem-VI (Honors) – July-Nov 2023 </w:t>
    </w:r>
    <w:r>
      <w:rPr>
        <w:rFonts w:ascii="Cambria" w:eastAsia="Cambria" w:hAnsi="Cambria" w:cs="Cambria"/>
        <w:sz w:val="22"/>
      </w:rPr>
      <w:tab/>
      <w:t xml:space="preserve">Page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979AB" w14:textId="77777777" w:rsidR="00316FC5" w:rsidRDefault="00000000">
    <w:pPr>
      <w:tabs>
        <w:tab w:val="right" w:pos="8465"/>
      </w:tabs>
      <w:spacing w:after="0" w:line="259" w:lineRule="auto"/>
      <w:ind w:left="0" w:right="-4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B8B35C" wp14:editId="68C595E1">
              <wp:simplePos x="0" y="0"/>
              <wp:positionH relativeFrom="page">
                <wp:posOffset>1092200</wp:posOffset>
              </wp:positionH>
              <wp:positionV relativeFrom="page">
                <wp:posOffset>9874250</wp:posOffset>
              </wp:positionV>
              <wp:extent cx="5372100" cy="38100"/>
              <wp:effectExtent l="0" t="0" r="0" b="0"/>
              <wp:wrapSquare wrapText="bothSides"/>
              <wp:docPr id="4353" name="Group 4353"/>
              <wp:cNvGraphicFramePr/>
              <a:graphic xmlns:a="http://schemas.openxmlformats.org/drawingml/2006/main">
                <a:graphicData uri="http://schemas.microsoft.com/office/word/2010/wordprocessingGroup">
                  <wpg:wgp>
                    <wpg:cNvGrpSpPr/>
                    <wpg:grpSpPr>
                      <a:xfrm>
                        <a:off x="0" y="0"/>
                        <a:ext cx="5372100" cy="38100"/>
                        <a:chOff x="0" y="0"/>
                        <a:chExt cx="5372100" cy="38100"/>
                      </a:xfrm>
                    </wpg:grpSpPr>
                    <wps:wsp>
                      <wps:cNvPr id="4354" name="Shape 4354"/>
                      <wps:cNvSpPr/>
                      <wps:spPr>
                        <a:xfrm>
                          <a:off x="0" y="0"/>
                          <a:ext cx="5372100" cy="0"/>
                        </a:xfrm>
                        <a:custGeom>
                          <a:avLst/>
                          <a:gdLst/>
                          <a:ahLst/>
                          <a:cxnLst/>
                          <a:rect l="0" t="0" r="0" b="0"/>
                          <a:pathLst>
                            <a:path w="5372100">
                              <a:moveTo>
                                <a:pt x="0" y="0"/>
                              </a:moveTo>
                              <a:lnTo>
                                <a:pt x="53721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53" style="width:423pt;height:3pt;position:absolute;mso-position-horizontal-relative:page;mso-position-horizontal:absolute;margin-left:86pt;mso-position-vertical-relative:page;margin-top:777.5pt;" coordsize="53721,381">
              <v:shape id="Shape 4354" style="position:absolute;width:53721;height:0;left:0;top:0;" coordsize="5372100,0" path="m0,0l5372100,0">
                <v:stroke weight="3pt" endcap="flat" joinstyle="miter" miterlimit="10" on="true" color="#622423"/>
                <v:fill on="false" color="#000000" opacity="0"/>
              </v:shape>
              <w10:wrap type="square"/>
            </v:group>
          </w:pict>
        </mc:Fallback>
      </mc:AlternateContent>
    </w:r>
    <w:r>
      <w:rPr>
        <w:rFonts w:ascii="Cambria" w:eastAsia="Cambria" w:hAnsi="Cambria" w:cs="Cambria"/>
        <w:sz w:val="22"/>
      </w:rPr>
      <w:t xml:space="preserve">Department of Computer Engineering BCT Sem-VI (Honors) – July-Nov 2023 </w:t>
    </w:r>
    <w:r>
      <w:rPr>
        <w:rFonts w:ascii="Cambria" w:eastAsia="Cambria" w:hAnsi="Cambria" w:cs="Cambria"/>
        <w:sz w:val="22"/>
      </w:rPr>
      <w:tab/>
      <w:t xml:space="preserve">Page </w:t>
    </w: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E57E" w14:textId="77777777" w:rsidR="00656866" w:rsidRDefault="00656866">
      <w:pPr>
        <w:spacing w:after="0" w:line="240" w:lineRule="auto"/>
      </w:pPr>
      <w:r>
        <w:separator/>
      </w:r>
    </w:p>
  </w:footnote>
  <w:footnote w:type="continuationSeparator" w:id="0">
    <w:p w14:paraId="5116CD35" w14:textId="77777777" w:rsidR="00656866" w:rsidRDefault="00656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1738" w14:textId="77777777" w:rsidR="00316FC5" w:rsidRDefault="00000000">
    <w:pPr>
      <w:spacing w:after="345" w:line="259" w:lineRule="auto"/>
      <w:ind w:left="2637" w:firstLine="0"/>
    </w:pPr>
    <w:r>
      <w:rPr>
        <w:b/>
      </w:rPr>
      <w:t>K. J. Somaiya College of Engineering, Mumbai-77</w:t>
    </w:r>
    <w:r>
      <w:t xml:space="preserve"> </w:t>
    </w:r>
  </w:p>
  <w:p w14:paraId="438D79B7" w14:textId="77777777" w:rsidR="00316FC5" w:rsidRDefault="00000000">
    <w:pPr>
      <w:spacing w:after="0" w:line="259" w:lineRule="auto"/>
      <w:ind w:left="3247" w:firstLine="0"/>
    </w:pPr>
    <w:r>
      <w:rPr>
        <w:b/>
        <w:color w:val="BC202E"/>
      </w:rPr>
      <w:t>Department of Computer Engineering</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CBB3" w14:textId="77777777" w:rsidR="00316FC5" w:rsidRDefault="00000000">
    <w:pPr>
      <w:spacing w:after="345" w:line="259" w:lineRule="auto"/>
      <w:ind w:left="2637" w:firstLine="0"/>
    </w:pPr>
    <w:r>
      <w:rPr>
        <w:b/>
      </w:rPr>
      <w:t>K. J. Somaiya College of Engineering, Mumbai-77</w:t>
    </w:r>
    <w:r>
      <w:t xml:space="preserve"> </w:t>
    </w:r>
  </w:p>
  <w:p w14:paraId="54275C5B" w14:textId="77777777" w:rsidR="00316FC5" w:rsidRDefault="00000000">
    <w:pPr>
      <w:spacing w:after="0" w:line="259" w:lineRule="auto"/>
      <w:ind w:left="3247" w:firstLine="0"/>
    </w:pPr>
    <w:r>
      <w:rPr>
        <w:b/>
        <w:color w:val="BC202E"/>
      </w:rPr>
      <w:t>Department of Computer Engineering</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90F4" w14:textId="77777777" w:rsidR="00316FC5" w:rsidRDefault="00000000">
    <w:pPr>
      <w:spacing w:after="345" w:line="259" w:lineRule="auto"/>
      <w:ind w:left="2637" w:firstLine="0"/>
    </w:pPr>
    <w:r>
      <w:rPr>
        <w:b/>
      </w:rPr>
      <w:t>K. J. Somaiya College of Engineering, Mumbai-77</w:t>
    </w:r>
    <w:r>
      <w:t xml:space="preserve"> </w:t>
    </w:r>
  </w:p>
  <w:p w14:paraId="36C8B589" w14:textId="77777777" w:rsidR="00316FC5" w:rsidRDefault="00000000">
    <w:pPr>
      <w:spacing w:after="0" w:line="259" w:lineRule="auto"/>
      <w:ind w:left="3247" w:firstLine="0"/>
    </w:pPr>
    <w:r>
      <w:rPr>
        <w:b/>
        <w:color w:val="BC202E"/>
      </w:rPr>
      <w:t>Department of Computer Engineering</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0696"/>
    <w:multiLevelType w:val="hybridMultilevel"/>
    <w:tmpl w:val="B09CED2A"/>
    <w:lvl w:ilvl="0" w:tplc="F2241486">
      <w:start w:val="1"/>
      <w:numFmt w:val="bullet"/>
      <w:lvlText w:val="-"/>
      <w:lvlJc w:val="left"/>
      <w:pPr>
        <w:ind w:left="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063970">
      <w:start w:val="1"/>
      <w:numFmt w:val="bullet"/>
      <w:lvlText w:val="o"/>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C3166">
      <w:start w:val="1"/>
      <w:numFmt w:val="bullet"/>
      <w:lvlText w:val="▪"/>
      <w:lvlJc w:val="left"/>
      <w:pPr>
        <w:ind w:left="1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DD6C">
      <w:start w:val="1"/>
      <w:numFmt w:val="bullet"/>
      <w:lvlText w:val="•"/>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6C2108">
      <w:start w:val="1"/>
      <w:numFmt w:val="bullet"/>
      <w:lvlText w:val="o"/>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EAEAE">
      <w:start w:val="1"/>
      <w:numFmt w:val="bullet"/>
      <w:lvlText w:val="▪"/>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F219D6">
      <w:start w:val="1"/>
      <w:numFmt w:val="bullet"/>
      <w:lvlText w:val="•"/>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9E14F8">
      <w:start w:val="1"/>
      <w:numFmt w:val="bullet"/>
      <w:lvlText w:val="o"/>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6A4B42">
      <w:start w:val="1"/>
      <w:numFmt w:val="bullet"/>
      <w:lvlText w:val="▪"/>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D84A61"/>
    <w:multiLevelType w:val="hybridMultilevel"/>
    <w:tmpl w:val="665AF97E"/>
    <w:lvl w:ilvl="0" w:tplc="F09E78D8">
      <w:start w:val="1"/>
      <w:numFmt w:val="bullet"/>
      <w:lvlText w:val="-"/>
      <w:lvlJc w:val="left"/>
      <w:pPr>
        <w:ind w:left="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6A4BE4">
      <w:start w:val="1"/>
      <w:numFmt w:val="bullet"/>
      <w:lvlText w:val="o"/>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A7C78">
      <w:start w:val="1"/>
      <w:numFmt w:val="bullet"/>
      <w:lvlText w:val="▪"/>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2EE73E">
      <w:start w:val="1"/>
      <w:numFmt w:val="bullet"/>
      <w:lvlText w:val="•"/>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74B3F4">
      <w:start w:val="1"/>
      <w:numFmt w:val="bullet"/>
      <w:lvlText w:val="o"/>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64CAAC">
      <w:start w:val="1"/>
      <w:numFmt w:val="bullet"/>
      <w:lvlText w:val="▪"/>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10654A">
      <w:start w:val="1"/>
      <w:numFmt w:val="bullet"/>
      <w:lvlText w:val="•"/>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6A29A4">
      <w:start w:val="1"/>
      <w:numFmt w:val="bullet"/>
      <w:lvlText w:val="o"/>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A87892">
      <w:start w:val="1"/>
      <w:numFmt w:val="bullet"/>
      <w:lvlText w:val="▪"/>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E31A00"/>
    <w:multiLevelType w:val="hybridMultilevel"/>
    <w:tmpl w:val="600C0532"/>
    <w:lvl w:ilvl="0" w:tplc="8E803E1A">
      <w:start w:val="1"/>
      <w:numFmt w:val="bullet"/>
      <w:lvlText w:val="-"/>
      <w:lvlJc w:val="left"/>
      <w:pPr>
        <w:ind w:left="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49978">
      <w:start w:val="1"/>
      <w:numFmt w:val="bullet"/>
      <w:lvlText w:val="o"/>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48D1A">
      <w:start w:val="1"/>
      <w:numFmt w:val="bullet"/>
      <w:lvlText w:val="▪"/>
      <w:lvlJc w:val="left"/>
      <w:pPr>
        <w:ind w:left="1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58E9B6">
      <w:start w:val="1"/>
      <w:numFmt w:val="bullet"/>
      <w:lvlText w:val="•"/>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543B34">
      <w:start w:val="1"/>
      <w:numFmt w:val="bullet"/>
      <w:lvlText w:val="o"/>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EECB4E">
      <w:start w:val="1"/>
      <w:numFmt w:val="bullet"/>
      <w:lvlText w:val="▪"/>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C0BB16">
      <w:start w:val="1"/>
      <w:numFmt w:val="bullet"/>
      <w:lvlText w:val="•"/>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CEFE2">
      <w:start w:val="1"/>
      <w:numFmt w:val="bullet"/>
      <w:lvlText w:val="o"/>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4E9C90">
      <w:start w:val="1"/>
      <w:numFmt w:val="bullet"/>
      <w:lvlText w:val="▪"/>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C143F6"/>
    <w:multiLevelType w:val="hybridMultilevel"/>
    <w:tmpl w:val="FBC69B56"/>
    <w:lvl w:ilvl="0" w:tplc="A694150A">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0219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1EFF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261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DAA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3CCE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08BF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CA09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A10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386787"/>
    <w:multiLevelType w:val="hybridMultilevel"/>
    <w:tmpl w:val="C65AF388"/>
    <w:lvl w:ilvl="0" w:tplc="4D2CEA36">
      <w:start w:val="1"/>
      <w:numFmt w:val="bullet"/>
      <w:lvlText w:val="-"/>
      <w:lvlJc w:val="left"/>
      <w:pPr>
        <w:ind w:left="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94275A">
      <w:start w:val="1"/>
      <w:numFmt w:val="bullet"/>
      <w:lvlText w:val="o"/>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EA9AD2">
      <w:start w:val="1"/>
      <w:numFmt w:val="bullet"/>
      <w:lvlText w:val="▪"/>
      <w:lvlJc w:val="left"/>
      <w:pPr>
        <w:ind w:left="1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0E29B0">
      <w:start w:val="1"/>
      <w:numFmt w:val="bullet"/>
      <w:lvlText w:val="•"/>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E0AA4C">
      <w:start w:val="1"/>
      <w:numFmt w:val="bullet"/>
      <w:lvlText w:val="o"/>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2A1A8">
      <w:start w:val="1"/>
      <w:numFmt w:val="bullet"/>
      <w:lvlText w:val="▪"/>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7AD8FE">
      <w:start w:val="1"/>
      <w:numFmt w:val="bullet"/>
      <w:lvlText w:val="•"/>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B8F512">
      <w:start w:val="1"/>
      <w:numFmt w:val="bullet"/>
      <w:lvlText w:val="o"/>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4ACACE">
      <w:start w:val="1"/>
      <w:numFmt w:val="bullet"/>
      <w:lvlText w:val="▪"/>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7D0503"/>
    <w:multiLevelType w:val="hybridMultilevel"/>
    <w:tmpl w:val="CDB2BB00"/>
    <w:lvl w:ilvl="0" w:tplc="81AC1E70">
      <w:start w:val="1"/>
      <w:numFmt w:val="bullet"/>
      <w:lvlText w:val="●"/>
      <w:lvlJc w:val="left"/>
      <w:pPr>
        <w:ind w:left="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6490EA">
      <w:start w:val="1"/>
      <w:numFmt w:val="bullet"/>
      <w:lvlText w:val="o"/>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867DA8">
      <w:start w:val="1"/>
      <w:numFmt w:val="bullet"/>
      <w:lvlText w:val="▪"/>
      <w:lvlJc w:val="left"/>
      <w:pPr>
        <w:ind w:left="2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108CFA">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2A2138">
      <w:start w:val="1"/>
      <w:numFmt w:val="bullet"/>
      <w:lvlText w:val="o"/>
      <w:lvlJc w:val="left"/>
      <w:pPr>
        <w:ind w:left="3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D45A80">
      <w:start w:val="1"/>
      <w:numFmt w:val="bullet"/>
      <w:lvlText w:val="▪"/>
      <w:lvlJc w:val="left"/>
      <w:pPr>
        <w:ind w:left="4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10D006">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9680C0">
      <w:start w:val="1"/>
      <w:numFmt w:val="bullet"/>
      <w:lvlText w:val="o"/>
      <w:lvlJc w:val="left"/>
      <w:pPr>
        <w:ind w:left="5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14DA6C">
      <w:start w:val="1"/>
      <w:numFmt w:val="bullet"/>
      <w:lvlText w:val="▪"/>
      <w:lvlJc w:val="left"/>
      <w:pPr>
        <w:ind w:left="6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E228E5"/>
    <w:multiLevelType w:val="hybridMultilevel"/>
    <w:tmpl w:val="0FE4ED26"/>
    <w:lvl w:ilvl="0" w:tplc="73FC0E3A">
      <w:start w:val="1"/>
      <w:numFmt w:val="bullet"/>
      <w:lvlText w:val="●"/>
      <w:lvlJc w:val="left"/>
      <w:pPr>
        <w:ind w:left="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7042E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C0C82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962E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C8196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22E3E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2C25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4833E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2A3C6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EA2981"/>
    <w:multiLevelType w:val="hybridMultilevel"/>
    <w:tmpl w:val="F6223828"/>
    <w:lvl w:ilvl="0" w:tplc="AD260E3E">
      <w:start w:val="4"/>
      <w:numFmt w:val="decimal"/>
      <w:lvlText w:val="%1."/>
      <w:lvlJc w:val="left"/>
      <w:pPr>
        <w:ind w:left="27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D28035DE">
      <w:start w:val="1"/>
      <w:numFmt w:val="bullet"/>
      <w:lvlText w:val="-"/>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E8EE2">
      <w:start w:val="1"/>
      <w:numFmt w:val="bullet"/>
      <w:lvlText w:val="▪"/>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52CF4A">
      <w:start w:val="1"/>
      <w:numFmt w:val="bullet"/>
      <w:lvlText w:val="•"/>
      <w:lvlJc w:val="left"/>
      <w:pPr>
        <w:ind w:left="2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23D12">
      <w:start w:val="1"/>
      <w:numFmt w:val="bullet"/>
      <w:lvlText w:val="o"/>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D8D4FE">
      <w:start w:val="1"/>
      <w:numFmt w:val="bullet"/>
      <w:lvlText w:val="▪"/>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2AC64C">
      <w:start w:val="1"/>
      <w:numFmt w:val="bullet"/>
      <w:lvlText w:val="•"/>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C6E8D4">
      <w:start w:val="1"/>
      <w:numFmt w:val="bullet"/>
      <w:lvlText w:val="o"/>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E6874">
      <w:start w:val="1"/>
      <w:numFmt w:val="bullet"/>
      <w:lvlText w:val="▪"/>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F24C8F"/>
    <w:multiLevelType w:val="hybridMultilevel"/>
    <w:tmpl w:val="9A5A173C"/>
    <w:lvl w:ilvl="0" w:tplc="C2CEEA48">
      <w:start w:val="1"/>
      <w:numFmt w:val="bullet"/>
      <w:lvlText w:val="-"/>
      <w:lvlJc w:val="left"/>
      <w:pPr>
        <w:ind w:left="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C8E02">
      <w:start w:val="1"/>
      <w:numFmt w:val="bullet"/>
      <w:lvlText w:val="o"/>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CAA72A">
      <w:start w:val="1"/>
      <w:numFmt w:val="bullet"/>
      <w:lvlText w:val="▪"/>
      <w:lvlJc w:val="left"/>
      <w:pPr>
        <w:ind w:left="1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86C564">
      <w:start w:val="1"/>
      <w:numFmt w:val="bullet"/>
      <w:lvlText w:val="•"/>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28F62">
      <w:start w:val="1"/>
      <w:numFmt w:val="bullet"/>
      <w:lvlText w:val="o"/>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CC99AC">
      <w:start w:val="1"/>
      <w:numFmt w:val="bullet"/>
      <w:lvlText w:val="▪"/>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DA124A">
      <w:start w:val="1"/>
      <w:numFmt w:val="bullet"/>
      <w:lvlText w:val="•"/>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B8574C">
      <w:start w:val="1"/>
      <w:numFmt w:val="bullet"/>
      <w:lvlText w:val="o"/>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4EF2D0">
      <w:start w:val="1"/>
      <w:numFmt w:val="bullet"/>
      <w:lvlText w:val="▪"/>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25668932">
    <w:abstractNumId w:val="5"/>
  </w:num>
  <w:num w:numId="2" w16cid:durableId="1253053482">
    <w:abstractNumId w:val="1"/>
  </w:num>
  <w:num w:numId="3" w16cid:durableId="396175485">
    <w:abstractNumId w:val="0"/>
  </w:num>
  <w:num w:numId="4" w16cid:durableId="1965037671">
    <w:abstractNumId w:val="4"/>
  </w:num>
  <w:num w:numId="5" w16cid:durableId="1693459756">
    <w:abstractNumId w:val="8"/>
  </w:num>
  <w:num w:numId="6" w16cid:durableId="209657913">
    <w:abstractNumId w:val="7"/>
  </w:num>
  <w:num w:numId="7" w16cid:durableId="884171333">
    <w:abstractNumId w:val="2"/>
  </w:num>
  <w:num w:numId="8" w16cid:durableId="1648700594">
    <w:abstractNumId w:val="6"/>
  </w:num>
  <w:num w:numId="9" w16cid:durableId="638923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FC5"/>
    <w:rsid w:val="00247F97"/>
    <w:rsid w:val="00316FC5"/>
    <w:rsid w:val="00656866"/>
    <w:rsid w:val="00B4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E73038"/>
  <w15:docId w15:val="{C047B8AD-27D1-4643-B74D-7E78D8A3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65" w:lineRule="auto"/>
      <w:ind w:left="55" w:hanging="10"/>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Exp7_BCT_16010121022_JagjitBhumra</dc:title>
  <dc:subject/>
  <dc:creator>Pargat  Singh</dc:creator>
  <cp:keywords/>
  <cp:lastModifiedBy>Pargat Singh Dhanjal</cp:lastModifiedBy>
  <cp:revision>2</cp:revision>
  <dcterms:created xsi:type="dcterms:W3CDTF">2024-07-24T15:39:00Z</dcterms:created>
  <dcterms:modified xsi:type="dcterms:W3CDTF">2024-07-24T15:39:00Z</dcterms:modified>
</cp:coreProperties>
</file>