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120"/>
        <w:jc w:val="center"/>
      </w:pPr>
      <w:r>
        <w:rPr>
          <w:rFonts w:ascii="Arial" w:cs="Arial" w:eastAsia="Arial" w:hAnsi="Arial"/>
          <w:b/>
          <w:bCs/>
          <w:caps/>
          <w:color w:val="0d9488"/>
          <w:sz w:val="28"/>
          <w:szCs w:val="28"/>
        </w:rPr>
        <w:t xml:space="preserve">AVANI ENTERPRISE</w:t>
      </w:r>
    </w:p>
    <w:p>
      <w:pPr>
        <w:spacing w:before="0" w:after="400"/>
        <w:jc w:val="center"/>
      </w:pPr>
      <w:r>
        <w:rPr>
          <w:rFonts w:ascii="Arial" w:cs="Arial" w:eastAsia="Arial" w:hAnsi="Arial"/>
          <w:b/>
          <w:bCs/>
          <w:color w:val="1e293b"/>
          <w:sz w:val="72"/>
          <w:szCs w:val="72"/>
        </w:rPr>
        <w:t xml:space="preserve">HospitalOS</w:t>
      </w:r>
    </w:p>
    <w:p>
      <w:pPr>
        <w:spacing w:before="0" w:after="200"/>
        <w:jc w:val="center"/>
      </w:pPr>
      <w:r>
        <w:rPr>
          <w:rFonts w:ascii="Arial" w:cs="Arial" w:eastAsia="Arial" w:hAnsi="Arial"/>
          <w:b/>
          <w:bCs/>
          <w:color w:val="475569"/>
          <w:sz w:val="40"/>
          <w:szCs w:val="40"/>
        </w:rPr>
        <w:t xml:space="preserve">Production-Grade Strategic Blueprint</w:t>
      </w:r>
    </w:p>
    <w:p>
      <w:pPr>
        <w:pBdr>
          <w:top w:val="single" w:color="0d9488" w:sz="2"/>
          <w:bottom w:val="single" w:color="0d9488" w:sz="2"/>
        </w:pBdr>
        <w:spacing w:before="200" w:after="200"/>
        <w:jc w:val="center"/>
      </w:pPr>
      <w:r>
        <w:rPr>
          <w:rFonts w:ascii="Arial" w:cs="Arial" w:eastAsia="Arial" w:hAnsi="Arial"/>
          <w:color w:val="0d9488"/>
          <w:sz w:val="22"/>
          <w:szCs w:val="22"/>
        </w:rPr>
        <w:t xml:space="preserve">Investor-Grade  ·  CTO-Grade  ·  Hospital Administrator-Grade</w:t>
      </w:r>
    </w:p>
    <w:p>
      <w:pPr>
        <w:spacing w:before="480" w:after="80"/>
        <w:jc w:val="center"/>
      </w:pPr>
      <w:r>
        <w:rPr>
          <w:rFonts w:ascii="Arial" w:cs="Arial" w:eastAsia="Arial" w:hAnsi="Arial"/>
          <w:color w:val="475569"/>
          <w:sz w:val="22"/>
          <w:szCs w:val="22"/>
        </w:rPr>
        <w:t xml:space="preserve">Prepared For:</w:t>
      </w:r>
    </w:p>
    <w:p>
      <w:pPr>
        <w:spacing w:before="0" w:after="80"/>
        <w:jc w:val="center"/>
      </w:pPr>
      <w:r>
        <w:rPr>
          <w:rFonts w:ascii="Arial" w:cs="Arial" w:eastAsia="Arial" w:hAnsi="Arial"/>
          <w:b/>
          <w:bCs/>
          <w:color w:val="1e293b"/>
          <w:sz w:val="26"/>
          <w:szCs w:val="26"/>
        </w:rPr>
        <w:t xml:space="preserve">Pari Kaushal  —  Founder &amp; Product Lead</w:t>
      </w:r>
    </w:p>
    <w:p>
      <w:pPr>
        <w:spacing w:before="0" w:after="80"/>
        <w:jc w:val="center"/>
      </w:pPr>
      <w:r>
        <w:rPr>
          <w:rFonts w:ascii="Arial" w:cs="Arial" w:eastAsia="Arial" w:hAnsi="Arial"/>
          <w:color w:val="0d9488"/>
          <w:sz w:val="20"/>
          <w:szCs w:val="20"/>
        </w:rPr>
        <w:t xml:space="preserve">parikshitkaushal3@gmail.com</w:t>
      </w:r>
    </w:p>
    <w:p>
      <w:pPr>
        <w:spacing w:before="240" w:after="0"/>
        <w:jc w:val="center"/>
      </w:pPr>
      <w:r>
        <w:rPr>
          <w:rFonts w:ascii="Arial" w:cs="Arial" w:eastAsia="Arial" w:hAnsi="Arial"/>
          <w:color w:val="475569"/>
          <w:sz w:val="20"/>
          <w:szCs w:val="20"/>
        </w:rPr>
        <w:t xml:space="preserve">February 2026  |  Confidential &amp; Proprietary</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480" w:after="200"/>
      </w:pPr>
      <w:r>
        <w:rPr>
          <w:rFonts w:ascii="Arial" w:cs="Arial" w:eastAsia="Arial" w:hAnsi="Arial"/>
          <w:b/>
          <w:bCs/>
          <w:color w:val="1e293b"/>
          <w:sz w:val="36"/>
          <w:szCs w:val="36"/>
        </w:rPr>
        <w:t xml:space="preserve">Executive Summary</w:t>
      </w:r>
    </w:p>
    <w:p>
      <w:pPr>
        <w:spacing w:before="80" w:after="120"/>
      </w:pPr>
      <w:r>
        <w:rPr>
          <w:rFonts w:ascii="Arial" w:cs="Arial" w:eastAsia="Arial" w:hAnsi="Arial"/>
          <w:color w:val="475569"/>
          <w:sz w:val="22"/>
          <w:szCs w:val="22"/>
        </w:rPr>
        <w:t xml:space="preserve">HospitalOS (Avani Enterprise) is a Next.js 15 / Prisma / Supabase-based Hospital Information Management System currently in an advanced MVP stage. The system covers OPD registration, clinical EHR, lab ordering, pharmacy dispensing, IPD bed management, finance &amp; insurance billing, and discharge workflows — all tied together with a role-based access system and Razorpay payment integration.</w:t>
      </w:r>
    </w:p>
    <w:p>
      <w:pPr>
        <w:spacing w:before="80" w:after="120"/>
      </w:pPr>
      <w:r>
        <w:rPr>
          <w:rFonts w:ascii="Arial" w:cs="Arial" w:eastAsia="Arial" w:hAnsi="Arial"/>
          <w:color w:val="475569"/>
          <w:sz w:val="22"/>
          <w:szCs w:val="22"/>
        </w:rPr>
        <w:t xml:space="preserve">This document is a 360-degree blueprint to evolve HospitalOS from its current state into a production-grade, investor-ready, and enterprise-deployable platform that competes with global incumbents such as Epic Systems, Cerner, and India-focused players like Practo and Athenahealth.</w:t>
      </w:r>
    </w:p>
    <w:p>
      <w:pPr>
        <w:pBdr>
          <w:left w:val="thick" w:color="0d9488" w:sz="8"/>
        </w:pBdr>
        <w:shd w:fill="E6F7F6" w:val="clear"/>
        <w:spacing w:before="140" w:after="140"/>
        <w:ind w:left="360"/>
      </w:pPr>
      <w:r>
        <w:rPr>
          <w:rFonts w:ascii="Arial" w:cs="Arial" w:eastAsia="Arial" w:hAnsi="Arial"/>
          <w:i/>
          <w:iCs/>
          <w:color w:val="1e293b"/>
          <w:sz w:val="21"/>
          <w:szCs w:val="21"/>
        </w:rPr>
        <w:t xml:space="preserve">Current State: Functional monolithic Next.js application with Prisma ORM on PostgreSQL (Supabase), covering 7 core roles and 6 major workflows. The system has strong bones — the gap is in production hardening, compliance, AI layer, and scalability architecture.</w:t>
      </w:r>
    </w:p>
    <w:p>
      <w:pPr>
        <w:pStyle w:val="Heading2"/>
        <w:spacing w:before="360" w:after="160"/>
      </w:pPr>
      <w:r>
        <w:rPr>
          <w:rFonts w:ascii="Arial" w:cs="Arial" w:eastAsia="Arial" w:hAnsi="Arial"/>
          <w:b/>
          <w:bCs/>
          <w:color w:val="0d9488"/>
          <w:sz w:val="28"/>
          <w:szCs w:val="28"/>
        </w:rPr>
        <w:t xml:space="preserve">What This Report Covers</w:t>
      </w:r>
    </w:p>
    <w:p>
      <w:pPr>
        <w:pStyle w:val="ListParagraph"/>
        <w:numPr>
          <w:ilvl w:val="0"/>
          <w:numId w:val="2"/>
        </w:numPr>
        <w:spacing w:before="60" w:after="60"/>
      </w:pPr>
      <w:r>
        <w:rPr>
          <w:rFonts w:ascii="Arial" w:cs="Arial" w:eastAsia="Arial" w:hAnsi="Arial"/>
          <w:color w:val="475569"/>
          <w:sz w:val="21"/>
          <w:szCs w:val="21"/>
        </w:rPr>
        <w:t xml:space="preserve">Market Intelligence &amp; Competitive Gap Analysis</w:t>
      </w:r>
    </w:p>
    <w:p>
      <w:pPr>
        <w:pStyle w:val="ListParagraph"/>
        <w:numPr>
          <w:ilvl w:val="0"/>
          <w:numId w:val="2"/>
        </w:numPr>
        <w:spacing w:before="60" w:after="60"/>
      </w:pPr>
      <w:r>
        <w:rPr>
          <w:rFonts w:ascii="Arial" w:cs="Arial" w:eastAsia="Arial" w:hAnsi="Arial"/>
          <w:color w:val="475569"/>
          <w:sz w:val="21"/>
          <w:szCs w:val="21"/>
        </w:rPr>
        <w:t xml:space="preserve">Full Production-Grade Feature Architecture (12 domains)</w:t>
      </w:r>
    </w:p>
    <w:p>
      <w:pPr>
        <w:pStyle w:val="ListParagraph"/>
        <w:numPr>
          <w:ilvl w:val="0"/>
          <w:numId w:val="2"/>
        </w:numPr>
        <w:spacing w:before="60" w:after="60"/>
      </w:pPr>
      <w:r>
        <w:rPr>
          <w:rFonts w:ascii="Arial" w:cs="Arial" w:eastAsia="Arial" w:hAnsi="Arial"/>
          <w:color w:val="475569"/>
          <w:sz w:val="21"/>
          <w:szCs w:val="21"/>
        </w:rPr>
        <w:t xml:space="preserve">Microservices / System Architecture Blueprint</w:t>
      </w:r>
    </w:p>
    <w:p>
      <w:pPr>
        <w:pStyle w:val="ListParagraph"/>
        <w:numPr>
          <w:ilvl w:val="0"/>
          <w:numId w:val="2"/>
        </w:numPr>
        <w:spacing w:before="60" w:after="60"/>
      </w:pPr>
      <w:r>
        <w:rPr>
          <w:rFonts w:ascii="Arial" w:cs="Arial" w:eastAsia="Arial" w:hAnsi="Arial"/>
          <w:color w:val="475569"/>
          <w:sz w:val="21"/>
          <w:szCs w:val="21"/>
        </w:rPr>
        <w:t xml:space="preserve">HIPAA, NABH, FHIR, ICD-10 Compliance Roadmap</w:t>
      </w:r>
    </w:p>
    <w:p>
      <w:pPr>
        <w:pStyle w:val="ListParagraph"/>
        <w:numPr>
          <w:ilvl w:val="0"/>
          <w:numId w:val="2"/>
        </w:numPr>
        <w:spacing w:before="60" w:after="60"/>
      </w:pPr>
      <w:r>
        <w:rPr>
          <w:rFonts w:ascii="Arial" w:cs="Arial" w:eastAsia="Arial" w:hAnsi="Arial"/>
          <w:color w:val="475569"/>
          <w:sz w:val="21"/>
          <w:szCs w:val="21"/>
        </w:rPr>
        <w:t xml:space="preserve">Security Architecture (Zero Trust, RBAC, SOC2)</w:t>
      </w:r>
    </w:p>
    <w:p>
      <w:pPr>
        <w:pStyle w:val="ListParagraph"/>
        <w:numPr>
          <w:ilvl w:val="0"/>
          <w:numId w:val="2"/>
        </w:numPr>
        <w:spacing w:before="60" w:after="60"/>
      </w:pPr>
      <w:r>
        <w:rPr>
          <w:rFonts w:ascii="Arial" w:cs="Arial" w:eastAsia="Arial" w:hAnsi="Arial"/>
          <w:color w:val="475569"/>
          <w:sz w:val="21"/>
          <w:szCs w:val="21"/>
        </w:rPr>
        <w:t xml:space="preserve">Performance, SLA &amp; Disaster Recovery Standards</w:t>
      </w:r>
    </w:p>
    <w:p>
      <w:pPr>
        <w:pStyle w:val="ListParagraph"/>
        <w:numPr>
          <w:ilvl w:val="0"/>
          <w:numId w:val="2"/>
        </w:numPr>
        <w:spacing w:before="60" w:after="60"/>
      </w:pPr>
      <w:r>
        <w:rPr>
          <w:rFonts w:ascii="Arial" w:cs="Arial" w:eastAsia="Arial" w:hAnsi="Arial"/>
          <w:color w:val="475569"/>
          <w:sz w:val="21"/>
          <w:szCs w:val="21"/>
        </w:rPr>
        <w:t xml:space="preserve">UX &amp; Workflow Optimization for clinical environments</w:t>
      </w:r>
    </w:p>
    <w:p>
      <w:pPr>
        <w:pStyle w:val="ListParagraph"/>
        <w:numPr>
          <w:ilvl w:val="0"/>
          <w:numId w:val="2"/>
        </w:numPr>
        <w:spacing w:before="60" w:after="60"/>
      </w:pPr>
      <w:r>
        <w:rPr>
          <w:rFonts w:ascii="Arial" w:cs="Arial" w:eastAsia="Arial" w:hAnsi="Arial"/>
          <w:color w:val="475569"/>
          <w:sz w:val="21"/>
          <w:szCs w:val="21"/>
        </w:rPr>
        <w:t xml:space="preserve">Financial Model, Pricing Strategy &amp; Break-Even Analysis</w:t>
      </w:r>
    </w:p>
    <w:p>
      <w:pPr>
        <w:pStyle w:val="ListParagraph"/>
        <w:numPr>
          <w:ilvl w:val="0"/>
          <w:numId w:val="2"/>
        </w:numPr>
        <w:spacing w:before="60" w:after="60"/>
      </w:pPr>
      <w:r>
        <w:rPr>
          <w:rFonts w:ascii="Arial" w:cs="Arial" w:eastAsia="Arial" w:hAnsi="Arial"/>
          <w:color w:val="475569"/>
          <w:sz w:val="21"/>
          <w:szCs w:val="21"/>
        </w:rPr>
        <w:t xml:space="preserve">Implementation, Onboarding &amp; Change Management Roadmap</w:t>
      </w:r>
    </w:p>
    <w:p>
      <w:pPr>
        <w:pStyle w:val="ListParagraph"/>
        <w:numPr>
          <w:ilvl w:val="0"/>
          <w:numId w:val="2"/>
        </w:numPr>
        <w:spacing w:before="60" w:after="60"/>
      </w:pPr>
      <w:r>
        <w:rPr>
          <w:rFonts w:ascii="Arial" w:cs="Arial" w:eastAsia="Arial" w:hAnsi="Arial"/>
          <w:color w:val="475569"/>
          <w:sz w:val="21"/>
          <w:szCs w:val="21"/>
        </w:rPr>
        <w:t xml:space="preserve">4-Phase Product Roadmap (MVP → AI Dominance → Platform)</w:t>
      </w:r>
    </w:p>
    <w:p>
      <w:pPr>
        <w:pStyle w:val="ListParagraph"/>
        <w:numPr>
          <w:ilvl w:val="0"/>
          <w:numId w:val="2"/>
        </w:numPr>
        <w:spacing w:before="60" w:after="60"/>
      </w:pPr>
      <w:r>
        <w:rPr>
          <w:rFonts w:ascii="Arial" w:cs="Arial" w:eastAsia="Arial" w:hAnsi="Arial"/>
          <w:color w:val="475569"/>
          <w:sz w:val="21"/>
          <w:szCs w:val="21"/>
        </w:rPr>
        <w:t xml:space="preserve">Risk Register &amp; Differentiation Strategy</w:t>
      </w:r>
    </w:p>
    <w:p>
      <w:r>
        <w:br w:type="page"/>
      </w:r>
    </w:p>
    <w:p>
      <w:pPr>
        <w:spacing w:before="100" w:after="60"/>
      </w:pPr>
      <w:r>
        <w:rPr>
          <w:rFonts w:ascii="Arial" w:cs="Arial" w:eastAsia="Arial" w:hAnsi="Arial"/>
          <w:b/>
          <w:bCs/>
          <w:color w:val="0d9488"/>
          <w:sz w:val="18"/>
          <w:szCs w:val="18"/>
        </w:rPr>
        <w:t xml:space="preserve">SECTION 1  </w:t>
      </w:r>
      <w:r>
        <w:rPr>
          <w:rFonts w:ascii="Arial" w:cs="Arial" w:eastAsia="Arial" w:hAnsi="Arial"/>
          <w:color w:val="475569"/>
          <w:sz w:val="18"/>
          <w:szCs w:val="18"/>
        </w:rPr>
        <w:t xml:space="preserve">MARKET &amp; COMPETITIVE INTELLIGENCE</w:t>
      </w:r>
    </w:p>
    <w:p>
      <w:pPr>
        <w:pStyle w:val="Heading1"/>
        <w:spacing w:before="480" w:after="200"/>
      </w:pPr>
      <w:r>
        <w:rPr>
          <w:rFonts w:ascii="Arial" w:cs="Arial" w:eastAsia="Arial" w:hAnsi="Arial"/>
          <w:b/>
          <w:bCs/>
          <w:color w:val="1e293b"/>
          <w:sz w:val="36"/>
          <w:szCs w:val="36"/>
        </w:rPr>
        <w:t xml:space="preserve">1. Market &amp; Competitive Intelligence</w:t>
      </w:r>
    </w:p>
    <w:p>
      <w:pPr>
        <w:pStyle w:val="Heading2"/>
        <w:spacing w:before="360" w:after="160"/>
      </w:pPr>
      <w:r>
        <w:rPr>
          <w:rFonts w:ascii="Arial" w:cs="Arial" w:eastAsia="Arial" w:hAnsi="Arial"/>
          <w:b/>
          <w:bCs/>
          <w:color w:val="0d9488"/>
          <w:sz w:val="28"/>
          <w:szCs w:val="28"/>
        </w:rPr>
        <w:t xml:space="preserve">1.1 Global HIMS Market Size &amp; Opportunity</w:t>
      </w:r>
    </w:p>
    <w:p>
      <w:pPr>
        <w:spacing w:before="80" w:after="120"/>
      </w:pPr>
      <w:r>
        <w:rPr>
          <w:rFonts w:ascii="Arial" w:cs="Arial" w:eastAsia="Arial" w:hAnsi="Arial"/>
          <w:color w:val="475569"/>
          <w:sz w:val="22"/>
          <w:szCs w:val="22"/>
        </w:rPr>
        <w:t xml:space="preserve">The global Hospital Information Management System market was valued at USD 21.4 billion in 2024 and is projected to reach USD 48.9 billion by 2030 at a CAGR of 14.7%. India specifically represents a high-velocity sub-market: as of 2025, fewer than 18% of India's 50,000+ hospitals have adopted a digital HIMS solution, leaving a 41,000+ hospital addressable market. Tier-1 city hospitals in India (Delhi NCR, Mumbai, Bengaluru, Chennai, Hyderabad, Pune) number approximately 3,200 and represent the highest-ticket, lowest-churn segment.</w:t>
      </w:r>
    </w:p>
    <w:p>
      <w:pPr>
        <w:pBdr>
          <w:left w:val="thick" w:color="0d9488" w:sz="8"/>
        </w:pBdr>
        <w:shd w:fill="E6F7F6" w:val="clear"/>
        <w:spacing w:before="140" w:after="140"/>
        <w:ind w:left="360"/>
      </w:pPr>
      <w:r>
        <w:rPr>
          <w:rFonts w:ascii="Arial" w:cs="Arial" w:eastAsia="Arial" w:hAnsi="Arial"/>
          <w:i/>
          <w:iCs/>
          <w:color w:val="1e293b"/>
          <w:sz w:val="21"/>
          <w:szCs w:val="21"/>
        </w:rPr>
        <w:t xml:space="preserve">India TAM for Tier-1 city HIMS: ₹8,400 Cr annually. Current penetration &lt; 22%. First-mover with a product-led growth model can capture ₹200–500 Cr ARR within 5 years.</w:t>
      </w:r>
    </w:p>
    <w:p>
      <w:pPr>
        <w:pStyle w:val="Heading2"/>
        <w:spacing w:before="360" w:after="160"/>
      </w:pPr>
      <w:r>
        <w:rPr>
          <w:rFonts w:ascii="Arial" w:cs="Arial" w:eastAsia="Arial" w:hAnsi="Arial"/>
          <w:b/>
          <w:bCs/>
          <w:color w:val="0d9488"/>
          <w:sz w:val="28"/>
          <w:szCs w:val="28"/>
        </w:rPr>
        <w:t xml:space="preserve">1.2 Key Competitor Breakdown</w:t>
      </w:r>
    </w:p>
    <w:p>
      <w:pPr>
        <w:spacing w:before="80" w:after="120"/>
      </w:pPr>
      <w:r>
        <w:rPr>
          <w:rFonts w:ascii="Arial" w:cs="Arial" w:eastAsia="Arial" w:hAnsi="Arial"/>
          <w:color w:val="475569"/>
          <w:sz w:val="22"/>
          <w:szCs w:val="22"/>
        </w:rPr>
        <w:t xml:space="preserve">Below is a detailed breakdown of the top global and India-specific HIMS competitors:</w:t>
      </w:r>
    </w:p>
    <w:p>
      <w:pPr>
        <w:spacing w:before="200" w:after="100"/>
      </w:pPr>
      <w:r>
        <w:rPr>
          <w:rFonts w:ascii="Arial" w:cs="Arial" w:eastAsia="Arial" w:hAnsi="Arial"/>
          <w:b/>
          <w:bCs/>
          <w:color w:val="0d9488"/>
          <w:sz w:val="24"/>
          <w:szCs w:val="24"/>
        </w:rPr>
        <w:t xml:space="preserve">Global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2000"/>
        <w:gridCol w:w="1360"/>
      </w:tblGrid>
      <w:tr>
        <w:trPr>
          <w:tblHeader/>
        </w:trPr>
        <w:tc>
          <w:tcPr>
            <w:tcW w:type="dxa" w:w="22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2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Target Market</w:t>
            </w:r>
          </w:p>
        </w:tc>
        <w:tc>
          <w:tcPr>
            <w:tcW w:type="dxa" w:w="18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Pricing Model</w:t>
            </w:r>
          </w:p>
        </w:tc>
        <w:tc>
          <w:tcPr>
            <w:tcW w:type="dxa" w:w="2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Key Strength</w:t>
            </w:r>
          </w:p>
        </w:tc>
        <w:tc>
          <w:tcPr>
            <w:tcW w:type="dxa" w:w="13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Critical Weakness</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Epic Systems</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Large US hospital systems</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Enterprise license $5M–$200M</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Most comprehensive EHR; gold standard interoperability</w:t>
            </w:r>
          </w:p>
        </w:tc>
        <w:tc>
          <w:tcPr>
            <w:tcW w:type="dxa" w:w="1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Impossible to self-implement; 18–24 month deployment; no India presence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Cerner (Oracle)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Mid-to-large hospitals globally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Per-bed + SaaS hybrid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Strong analytics, Oracle DB backbone, cloud migration path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Post-Oracle acquisition: fragmented roadmap, slow innovation</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Athenahealth</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Ambulatory / physician groups</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 of collections (~7%)</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Revenue cycle automation, 160K+ providers on network</w:t>
            </w:r>
          </w:p>
        </w:tc>
        <w:tc>
          <w:tcPr>
            <w:tcW w:type="dxa" w:w="1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Weak inpatient module; US-only focus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eClinicalWorks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Mid-market US clinics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SaaS $599/provider/mo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Strong telemedicine integration, affordable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UI/UX dated; repeated ONC compliance violations</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NextGen Healthcare</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Specialty practices</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SaaS per-provider</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Specialty-specific templates, strong PM module</w:t>
            </w:r>
          </w:p>
        </w:tc>
        <w:tc>
          <w:tcPr>
            <w:tcW w:type="dxa" w:w="1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Small hospital coverage; limited India presence</w:t>
            </w:r>
          </w:p>
        </w:tc>
      </w:tr>
    </w:tbl>
    <w:p>
      <w:pPr>
        <w:spacing w:before="200" w:after="100"/>
      </w:pPr>
      <w:r>
        <w:rPr>
          <w:rFonts w:ascii="Arial" w:cs="Arial" w:eastAsia="Arial" w:hAnsi="Arial"/>
          <w:b/>
          <w:bCs/>
          <w:color w:val="0d9488"/>
          <w:sz w:val="24"/>
          <w:szCs w:val="24"/>
        </w:rPr>
        <w:t xml:space="preserve">India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2000"/>
        <w:gridCol w:w="2060"/>
      </w:tblGrid>
      <w:tr>
        <w:trPr>
          <w:tblHeader/>
        </w:trPr>
        <w:tc>
          <w:tcPr>
            <w:tcW w:type="dxa" w:w="2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17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6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2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0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Weakness</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Practo</w:t>
            </w:r>
          </w:p>
        </w:tc>
        <w:tc>
          <w:tcPr>
            <w:tcW w:type="dxa" w:w="17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OPD / Clinic SaaS</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₹5K–₹25K/mo</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Consumer brand, appointment marketplace</w:t>
            </w:r>
          </w:p>
        </w:tc>
        <w:tc>
          <w:tcPr>
            <w:tcW w:type="dxa" w:w="20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Weak IPD, no billing engine, no compliance layer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Insta Health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Mid-size hospitals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Per-module licensing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Strong IPD workflow, lab integration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Legacy UI, no AI, poor API-first design</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Healtheon / HIS</w:t>
            </w:r>
          </w:p>
        </w:tc>
        <w:tc>
          <w:tcPr>
            <w:tcW w:type="dxa" w:w="17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Government hospitals</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Tender-based</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Government relationships, known brand</w:t>
            </w:r>
          </w:p>
        </w:tc>
        <w:tc>
          <w:tcPr>
            <w:tcW w:type="dxa" w:w="20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Extremely dated tech stack, no cloud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Meditab IMS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Multi-specialty hospitals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₹30K–₹80K/mo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Good pharmacy + LIS modules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mobile-first design, no open APIs</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Manorama Hospitals HMS</w:t>
            </w:r>
          </w:p>
        </w:tc>
        <w:tc>
          <w:tcPr>
            <w:tcW w:type="dxa" w:w="17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Tier-2/3 hospitals</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₹10K–₹20K/mo</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Low price point, easy onboarding</w:t>
            </w:r>
          </w:p>
        </w:tc>
        <w:tc>
          <w:tcPr>
            <w:tcW w:type="dxa" w:w="20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No IPD, no insurance automation, no analytics</w:t>
            </w:r>
          </w:p>
        </w:tc>
      </w:tr>
    </w:tbl>
    <w:p>
      <w:pPr>
        <w:pStyle w:val="Heading2"/>
        <w:spacing w:before="360" w:after="160"/>
      </w:pPr>
      <w:r>
        <w:rPr>
          <w:rFonts w:ascii="Arial" w:cs="Arial" w:eastAsia="Arial" w:hAnsi="Arial"/>
          <w:b/>
          <w:bCs/>
          <w:color w:val="0d9488"/>
          <w:sz w:val="28"/>
          <w:szCs w:val="28"/>
        </w:rPr>
        <w:t xml:space="preserve">1.3 Feature Gap Matrix</w:t>
      </w:r>
    </w:p>
    <w:p>
      <w:pPr>
        <w:spacing w:before="80" w:after="120"/>
      </w:pPr>
      <w:r>
        <w:rPr>
          <w:rFonts w:ascii="Arial" w:cs="Arial" w:eastAsia="Arial" w:hAnsi="Arial"/>
          <w:color w:val="475569"/>
          <w:sz w:val="22"/>
          <w:szCs w:val="22"/>
        </w:rPr>
        <w:t xml:space="preserve">The following matrix maps the most critical production features against competitor support status. This reveals where HospitalOS can immediately differentiate.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900"/>
        <w:gridCol w:w="900"/>
        <w:gridCol w:w="1600"/>
        <w:gridCol w:w="1360"/>
      </w:tblGrid>
      <w:tr>
        <w:trPr>
          <w:tblHeader/>
        </w:trPr>
        <w:tc>
          <w:tcPr>
            <w:tcW w:type="dxa" w:w="28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Epic</w:t>
            </w:r>
          </w:p>
        </w:tc>
        <w:tc>
          <w:tcPr>
            <w:tcW w:type="dxa" w:w="9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Cerner</w:t>
            </w:r>
          </w:p>
        </w:tc>
        <w:tc>
          <w:tcPr>
            <w:tcW w:type="dxa" w:w="9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Practo</w:t>
            </w:r>
          </w:p>
        </w:tc>
        <w:tc>
          <w:tcPr>
            <w:tcW w:type="dxa" w:w="9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Insta</w:t>
            </w:r>
          </w:p>
        </w:tc>
        <w:tc>
          <w:tcPr>
            <w:tcW w:type="dxa" w:w="16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HospitalOS (Current)</w:t>
            </w:r>
          </w:p>
        </w:tc>
        <w:tc>
          <w:tcPr>
            <w:tcW w:type="dxa" w:w="13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HospitalOS (Target)</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AI Triage &amp; Clinical Decision Support</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Partial (OpenAI)</w:t>
            </w:r>
          </w:p>
        </w:tc>
        <w:tc>
          <w:tcPr>
            <w:tcW w:type="dxa" w:w="1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Full AI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FHIR R4 API Compliance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Full</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NABH Audit Trail</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N/A</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N/A</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Partial</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Partial</w:t>
            </w:r>
          </w:p>
        </w:tc>
        <w:tc>
          <w:tcPr>
            <w:tcW w:type="dxa" w:w="1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 Full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Real-Time Bed Matrix Dashboard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Partial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Full</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Insurance TPA Automation</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Partial</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Partial</w:t>
            </w:r>
          </w:p>
        </w:tc>
        <w:tc>
          <w:tcPr>
            <w:tcW w:type="dxa" w:w="1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 Full Workflow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Pharmacy Drug Interaction Alerts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Full</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NLP Doctor Dictation</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 (Phase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Mobile Patient App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Partial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(Phase 2)</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Predictive Readmission Risk AI</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 (Phase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Multi-Tenant SaaS Architecture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Partial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(Phase 2)</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WhatsApp Automation (India)</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Partial</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 Full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ABDM / Ayushman Bharat Integration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Partial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Full</w:t>
            </w:r>
          </w:p>
        </w:tc>
      </w:tr>
    </w:tbl>
    <w:p>
      <w:pPr>
        <w:pStyle w:val="Heading2"/>
        <w:spacing w:before="360" w:after="160"/>
      </w:pPr>
      <w:r>
        <w:rPr>
          <w:rFonts w:ascii="Arial" w:cs="Arial" w:eastAsia="Arial" w:hAnsi="Arial"/>
          <w:b/>
          <w:bCs/>
          <w:color w:val="0d9488"/>
          <w:sz w:val="28"/>
          <w:szCs w:val="28"/>
        </w:rPr>
        <w:t xml:space="preserve">1.4 What Hospitals Complain About in Existing Systems</w:t>
      </w:r>
    </w:p>
    <w:p>
      <w:pPr>
        <w:pStyle w:val="ListParagraph"/>
        <w:numPr>
          <w:ilvl w:val="0"/>
          <w:numId w:val="2"/>
        </w:numPr>
        <w:spacing w:before="60" w:after="60"/>
      </w:pPr>
      <w:r>
        <w:rPr>
          <w:rFonts w:ascii="Arial" w:cs="Arial" w:eastAsia="Arial" w:hAnsi="Arial"/>
          <w:color w:val="475569"/>
          <w:sz w:val="21"/>
          <w:szCs w:val="21"/>
        </w:rPr>
        <w:t xml:space="preserve">Deployment takes 12–24 months; hospitals are operational and can't afford downtime</w:t>
      </w:r>
    </w:p>
    <w:p>
      <w:pPr>
        <w:pStyle w:val="ListParagraph"/>
        <w:numPr>
          <w:ilvl w:val="0"/>
          <w:numId w:val="2"/>
        </w:numPr>
        <w:spacing w:before="60" w:after="60"/>
      </w:pPr>
      <w:r>
        <w:rPr>
          <w:rFonts w:ascii="Arial" w:cs="Arial" w:eastAsia="Arial" w:hAnsi="Arial"/>
          <w:color w:val="475569"/>
          <w:sz w:val="21"/>
          <w:szCs w:val="21"/>
        </w:rPr>
        <w:t xml:space="preserve">Systems are too rigid — every customization requires expensive vendor professional services</w:t>
      </w:r>
    </w:p>
    <w:p>
      <w:pPr>
        <w:pStyle w:val="ListParagraph"/>
        <w:numPr>
          <w:ilvl w:val="0"/>
          <w:numId w:val="2"/>
        </w:numPr>
        <w:spacing w:before="60" w:after="60"/>
      </w:pPr>
      <w:r>
        <w:rPr>
          <w:rFonts w:ascii="Arial" w:cs="Arial" w:eastAsia="Arial" w:hAnsi="Arial"/>
          <w:color w:val="475569"/>
          <w:sz w:val="21"/>
          <w:szCs w:val="21"/>
        </w:rPr>
        <w:t xml:space="preserve">Poor mobile experience for doctors doing ward rounds</w:t>
      </w:r>
    </w:p>
    <w:p>
      <w:pPr>
        <w:pStyle w:val="ListParagraph"/>
        <w:numPr>
          <w:ilvl w:val="0"/>
          <w:numId w:val="2"/>
        </w:numPr>
        <w:spacing w:before="60" w:after="60"/>
      </w:pPr>
      <w:r>
        <w:rPr>
          <w:rFonts w:ascii="Arial" w:cs="Arial" w:eastAsia="Arial" w:hAnsi="Arial"/>
          <w:color w:val="475569"/>
          <w:sz w:val="21"/>
          <w:szCs w:val="21"/>
        </w:rPr>
        <w:t xml:space="preserve">Insurance claim workflows are manual, error-prone, and slow down revenue cycles</w:t>
      </w:r>
    </w:p>
    <w:p>
      <w:pPr>
        <w:pStyle w:val="ListParagraph"/>
        <w:numPr>
          <w:ilvl w:val="0"/>
          <w:numId w:val="2"/>
        </w:numPr>
        <w:spacing w:before="60" w:after="60"/>
      </w:pPr>
      <w:r>
        <w:rPr>
          <w:rFonts w:ascii="Arial" w:cs="Arial" w:eastAsia="Arial" w:hAnsi="Arial"/>
          <w:color w:val="475569"/>
          <w:sz w:val="21"/>
          <w:szCs w:val="21"/>
        </w:rPr>
        <w:t xml:space="preserve">Lab and pharmacy modules don't auto-update the billing engine in real time</w:t>
      </w:r>
    </w:p>
    <w:p>
      <w:pPr>
        <w:pStyle w:val="ListParagraph"/>
        <w:numPr>
          <w:ilvl w:val="0"/>
          <w:numId w:val="2"/>
        </w:numPr>
        <w:spacing w:before="60" w:after="60"/>
      </w:pPr>
      <w:r>
        <w:rPr>
          <w:rFonts w:ascii="Arial" w:cs="Arial" w:eastAsia="Arial" w:hAnsi="Arial"/>
          <w:color w:val="475569"/>
          <w:sz w:val="21"/>
          <w:szCs w:val="21"/>
        </w:rPr>
        <w:t xml:space="preserve">No WhatsApp or SMS integration — Indian hospitals rely heavily on these channels</w:t>
      </w:r>
    </w:p>
    <w:p>
      <w:pPr>
        <w:pStyle w:val="ListParagraph"/>
        <w:numPr>
          <w:ilvl w:val="0"/>
          <w:numId w:val="2"/>
        </w:numPr>
        <w:spacing w:before="60" w:after="60"/>
      </w:pPr>
      <w:r>
        <w:rPr>
          <w:rFonts w:ascii="Arial" w:cs="Arial" w:eastAsia="Arial" w:hAnsi="Arial"/>
          <w:color w:val="475569"/>
          <w:sz w:val="21"/>
          <w:szCs w:val="21"/>
        </w:rPr>
        <w:t xml:space="preserve">UI designed for US workflows doesn't map to Indian clinical conventions (e.g., Aadhar-based ID, TPA networks)</w:t>
      </w:r>
    </w:p>
    <w:p>
      <w:pPr>
        <w:pStyle w:val="ListParagraph"/>
        <w:numPr>
          <w:ilvl w:val="0"/>
          <w:numId w:val="2"/>
        </w:numPr>
        <w:spacing w:before="60" w:after="60"/>
      </w:pPr>
      <w:r>
        <w:rPr>
          <w:rFonts w:ascii="Arial" w:cs="Arial" w:eastAsia="Arial" w:hAnsi="Arial"/>
          <w:color w:val="475569"/>
          <w:sz w:val="21"/>
          <w:szCs w:val="21"/>
        </w:rPr>
        <w:t xml:space="preserve">Expensive annual maintenance contracts (AMC) with limited actual support</w:t>
      </w:r>
    </w:p>
    <w:p>
      <w:pPr>
        <w:pStyle w:val="ListParagraph"/>
        <w:numPr>
          <w:ilvl w:val="0"/>
          <w:numId w:val="2"/>
        </w:numPr>
        <w:spacing w:before="60" w:after="60"/>
      </w:pPr>
      <w:r>
        <w:rPr>
          <w:rFonts w:ascii="Arial" w:cs="Arial" w:eastAsia="Arial" w:hAnsi="Arial"/>
          <w:color w:val="475569"/>
          <w:sz w:val="21"/>
          <w:szCs w:val="21"/>
        </w:rPr>
        <w:t xml:space="preserve">No offline support — connectivity failures in hospital wards cause data loss</w:t>
      </w:r>
    </w:p>
    <w:p>
      <w:pPr>
        <w:pStyle w:val="ListParagraph"/>
        <w:numPr>
          <w:ilvl w:val="0"/>
          <w:numId w:val="2"/>
        </w:numPr>
        <w:spacing w:before="60" w:after="60"/>
      </w:pPr>
      <w:r>
        <w:rPr>
          <w:rFonts w:ascii="Arial" w:cs="Arial" w:eastAsia="Arial" w:hAnsi="Arial"/>
          <w:color w:val="475569"/>
          <w:sz w:val="21"/>
          <w:szCs w:val="21"/>
        </w:rPr>
        <w:t xml:space="preserve">Training burden is enormous; staff turnover means constant retraining costs</w:t>
      </w:r>
    </w:p>
    <w:p>
      <w:pPr>
        <w:pStyle w:val="Heading2"/>
        <w:spacing w:before="360" w:after="160"/>
      </w:pPr>
      <w:r>
        <w:rPr>
          <w:rFonts w:ascii="Arial" w:cs="Arial" w:eastAsia="Arial" w:hAnsi="Arial"/>
          <w:b/>
          <w:bCs/>
          <w:color w:val="0d9488"/>
          <w:sz w:val="28"/>
          <w:szCs w:val="28"/>
        </w:rPr>
        <w:t xml:space="preserve">1.5 Emerging Trends (AI-First, Automation-First, Predictive Care)</w:t>
      </w:r>
    </w:p>
    <w:p>
      <w:pPr>
        <w:pStyle w:val="ListParagraph"/>
        <w:numPr>
          <w:ilvl w:val="0"/>
          <w:numId w:val="2"/>
        </w:numPr>
        <w:spacing w:before="60" w:after="60"/>
      </w:pPr>
      <w:r>
        <w:rPr>
          <w:rFonts w:ascii="Arial" w:cs="Arial" w:eastAsia="Arial" w:hAnsi="Arial"/>
          <w:color w:val="475569"/>
          <w:sz w:val="21"/>
          <w:szCs w:val="21"/>
        </w:rPr>
        <w:t xml:space="preserve">AI-generated discharge summaries reducing documentation time by 60–80% (Epic, Oracle Health leading this)</w:t>
      </w:r>
    </w:p>
    <w:p>
      <w:pPr>
        <w:pStyle w:val="ListParagraph"/>
        <w:numPr>
          <w:ilvl w:val="0"/>
          <w:numId w:val="2"/>
        </w:numPr>
        <w:spacing w:before="60" w:after="60"/>
      </w:pPr>
      <w:r>
        <w:rPr>
          <w:rFonts w:ascii="Arial" w:cs="Arial" w:eastAsia="Arial" w:hAnsi="Arial"/>
          <w:color w:val="475569"/>
          <w:sz w:val="21"/>
          <w:szCs w:val="21"/>
        </w:rPr>
        <w:t xml:space="preserve">Predictive readmission models (30-day) integrated at point of discharge, linked to care pathways</w:t>
      </w:r>
    </w:p>
    <w:p>
      <w:pPr>
        <w:pStyle w:val="ListParagraph"/>
        <w:numPr>
          <w:ilvl w:val="0"/>
          <w:numId w:val="2"/>
        </w:numPr>
        <w:spacing w:before="60" w:after="60"/>
      </w:pPr>
      <w:r>
        <w:rPr>
          <w:rFonts w:ascii="Arial" w:cs="Arial" w:eastAsia="Arial" w:hAnsi="Arial"/>
          <w:color w:val="475569"/>
          <w:sz w:val="21"/>
          <w:szCs w:val="21"/>
        </w:rPr>
        <w:t xml:space="preserve">NLP-powered voice documentation — doctors dictate, AI transcribes and structures into SOAP format</w:t>
      </w:r>
    </w:p>
    <w:p>
      <w:pPr>
        <w:pStyle w:val="ListParagraph"/>
        <w:numPr>
          <w:ilvl w:val="0"/>
          <w:numId w:val="2"/>
        </w:numPr>
        <w:spacing w:before="60" w:after="60"/>
      </w:pPr>
      <w:r>
        <w:rPr>
          <w:rFonts w:ascii="Arial" w:cs="Arial" w:eastAsia="Arial" w:hAnsi="Arial"/>
          <w:color w:val="475569"/>
          <w:sz w:val="21"/>
          <w:szCs w:val="21"/>
        </w:rPr>
        <w:t xml:space="preserve">Automated ICD-10/CPT coding from clinical notes using LLMs (reducing billing errors 30–50%)</w:t>
      </w:r>
    </w:p>
    <w:p>
      <w:pPr>
        <w:pStyle w:val="ListParagraph"/>
        <w:numPr>
          <w:ilvl w:val="0"/>
          <w:numId w:val="2"/>
        </w:numPr>
        <w:spacing w:before="60" w:after="60"/>
      </w:pPr>
      <w:r>
        <w:rPr>
          <w:rFonts w:ascii="Arial" w:cs="Arial" w:eastAsia="Arial" w:hAnsi="Arial"/>
          <w:color w:val="475569"/>
          <w:sz w:val="21"/>
          <w:szCs w:val="21"/>
        </w:rPr>
        <w:t xml:space="preserve">Ambient clinical intelligence — AI listens to patient-doctor conversations and auto-populates EHR</w:t>
      </w:r>
    </w:p>
    <w:p>
      <w:pPr>
        <w:pStyle w:val="ListParagraph"/>
        <w:numPr>
          <w:ilvl w:val="0"/>
          <w:numId w:val="2"/>
        </w:numPr>
        <w:spacing w:before="60" w:after="60"/>
      </w:pPr>
      <w:r>
        <w:rPr>
          <w:rFonts w:ascii="Arial" w:cs="Arial" w:eastAsia="Arial" w:hAnsi="Arial"/>
          <w:color w:val="475569"/>
          <w:sz w:val="21"/>
          <w:szCs w:val="21"/>
        </w:rPr>
        <w:t xml:space="preserve">Smart pharmacy: ML-based demand forecasting for medication procurement, expiry prevention</w:t>
      </w:r>
    </w:p>
    <w:p>
      <w:pPr>
        <w:pStyle w:val="ListParagraph"/>
        <w:numPr>
          <w:ilvl w:val="0"/>
          <w:numId w:val="2"/>
        </w:numPr>
        <w:spacing w:before="60" w:after="60"/>
      </w:pPr>
      <w:r>
        <w:rPr>
          <w:rFonts w:ascii="Arial" w:cs="Arial" w:eastAsia="Arial" w:hAnsi="Arial"/>
          <w:color w:val="475569"/>
          <w:sz w:val="21"/>
          <w:szCs w:val="21"/>
        </w:rPr>
        <w:t xml:space="preserve">Real-time fraud detection in billing using anomaly detection models</w:t>
      </w:r>
    </w:p>
    <w:p>
      <w:pPr>
        <w:pStyle w:val="ListParagraph"/>
        <w:numPr>
          <w:ilvl w:val="0"/>
          <w:numId w:val="2"/>
        </w:numPr>
        <w:spacing w:before="60" w:after="60"/>
      </w:pPr>
      <w:r>
        <w:rPr>
          <w:rFonts w:ascii="Arial" w:cs="Arial" w:eastAsia="Arial" w:hAnsi="Arial"/>
          <w:color w:val="475569"/>
          <w:sz w:val="21"/>
          <w:szCs w:val="21"/>
        </w:rPr>
        <w:t xml:space="preserve">ABDM (Ayushman Bharat Digital Mission) compliance driving unified health ID adoption in India</w:t>
      </w:r>
    </w:p>
    <w:p>
      <w:pPr>
        <w:pStyle w:val="ListParagraph"/>
        <w:numPr>
          <w:ilvl w:val="0"/>
          <w:numId w:val="2"/>
        </w:numPr>
        <w:spacing w:before="60" w:after="60"/>
      </w:pPr>
      <w:r>
        <w:rPr>
          <w:rFonts w:ascii="Arial" w:cs="Arial" w:eastAsia="Arial" w:hAnsi="Arial"/>
          <w:color w:val="475569"/>
          <w:sz w:val="21"/>
          <w:szCs w:val="21"/>
        </w:rPr>
        <w:t xml:space="preserve">IoT integration — bedside devices (pulse oximeters, BP monitors) auto-feeding vitals into EMR</w:t>
      </w:r>
    </w:p>
    <w:p>
      <w:r>
        <w:br w:type="page"/>
      </w:r>
    </w:p>
    <w:p>
      <w:pPr>
        <w:spacing w:before="100" w:after="60"/>
      </w:pPr>
      <w:r>
        <w:rPr>
          <w:rFonts w:ascii="Arial" w:cs="Arial" w:eastAsia="Arial" w:hAnsi="Arial"/>
          <w:b/>
          <w:bCs/>
          <w:color w:val="0d9488"/>
          <w:sz w:val="18"/>
          <w:szCs w:val="18"/>
        </w:rPr>
        <w:t xml:space="preserve">SECTION 2  </w:t>
      </w:r>
      <w:r>
        <w:rPr>
          <w:rFonts w:ascii="Arial" w:cs="Arial" w:eastAsia="Arial" w:hAnsi="Arial"/>
          <w:color w:val="475569"/>
          <w:sz w:val="18"/>
          <w:szCs w:val="18"/>
        </w:rPr>
        <w:t xml:space="preserve">FULL PRODUCTION-GRADE FEATURE ARCHITECTURE</w:t>
      </w:r>
    </w:p>
    <w:p>
      <w:pPr>
        <w:pStyle w:val="Heading1"/>
        <w:spacing w:before="480" w:after="200"/>
      </w:pPr>
      <w:r>
        <w:rPr>
          <w:rFonts w:ascii="Arial" w:cs="Arial" w:eastAsia="Arial" w:hAnsi="Arial"/>
          <w:b/>
          <w:bCs/>
          <w:color w:val="1e293b"/>
          <w:sz w:val="36"/>
          <w:szCs w:val="36"/>
        </w:rPr>
        <w:t xml:space="preserve">2. Full Production-Grade Feature Architecture</w:t>
      </w:r>
    </w:p>
    <w:p>
      <w:pPr>
        <w:spacing w:before="80" w:after="120"/>
      </w:pPr>
      <w:r>
        <w:rPr>
          <w:rFonts w:ascii="Arial" w:cs="Arial" w:eastAsia="Arial" w:hAnsi="Arial"/>
          <w:color w:val="475569"/>
          <w:sz w:val="22"/>
          <w:szCs w:val="22"/>
        </w:rPr>
        <w:t xml:space="preserve">This section maps every production feature required to compete with enterprise HIMS vendors, organized by functional domain. Each feature is assessed against the current HospitalOS implementation with a specific technical action required.</w:t>
      </w:r>
    </w:p>
    <w:p>
      <w:pPr>
        <w:pStyle w:val="Heading2"/>
        <w:spacing w:before="360" w:after="160"/>
      </w:pPr>
      <w:r>
        <w:rPr>
          <w:rFonts w:ascii="Arial" w:cs="Arial" w:eastAsia="Arial" w:hAnsi="Arial"/>
          <w:b/>
          <w:bCs/>
          <w:color w:val="0d9488"/>
          <w:sz w:val="28"/>
          <w:szCs w:val="28"/>
        </w:rPr>
        <w:t xml:space="preserve">2.1 Core Clinical Module</w:t>
      </w:r>
    </w:p>
    <w:p>
      <w:pPr>
        <w:pStyle w:val="Heading3"/>
        <w:spacing w:before="240" w:after="120"/>
      </w:pPr>
      <w:r>
        <w:rPr>
          <w:rFonts w:ascii="Arial" w:cs="Arial" w:eastAsia="Arial" w:hAnsi="Arial"/>
          <w:b/>
          <w:bCs/>
          <w:color w:val="1e293b"/>
          <w:sz w:val="24"/>
          <w:szCs w:val="24"/>
        </w:rPr>
        <w:t xml:space="preserve">2.1.1 OPD (Outpatient Department)</w:t>
      </w:r>
    </w:p>
    <w:p>
      <w:pPr>
        <w:pStyle w:val="ListParagraph"/>
        <w:numPr>
          <w:ilvl w:val="0"/>
          <w:numId w:val="2"/>
        </w:numPr>
        <w:spacing w:before="60" w:after="60"/>
      </w:pPr>
      <w:r>
        <w:rPr>
          <w:rFonts w:ascii="Arial" w:cs="Arial" w:eastAsia="Arial" w:hAnsi="Arial"/>
          <w:color w:val="475569"/>
          <w:sz w:val="21"/>
          <w:szCs w:val="21"/>
        </w:rPr>
        <w:t xml:space="preserve">Patient registration with Aadhar validation, auto-generated Patient UID (UHID format: HOSP-YYYY-XXXXX)</w:t>
      </w:r>
    </w:p>
    <w:p>
      <w:pPr>
        <w:pStyle w:val="ListParagraph"/>
        <w:numPr>
          <w:ilvl w:val="0"/>
          <w:numId w:val="2"/>
        </w:numPr>
        <w:spacing w:before="60" w:after="60"/>
      </w:pPr>
      <w:r>
        <w:rPr>
          <w:rFonts w:ascii="Arial" w:cs="Arial" w:eastAsia="Arial" w:hAnsi="Arial"/>
          <w:color w:val="475569"/>
          <w:sz w:val="21"/>
          <w:szCs w:val="21"/>
        </w:rPr>
        <w:t xml:space="preserve">Smart appointment scheduling with doctor calendar, slot management, and waitlist logic</w:t>
      </w:r>
    </w:p>
    <w:p>
      <w:pPr>
        <w:pStyle w:val="ListParagraph"/>
        <w:numPr>
          <w:ilvl w:val="0"/>
          <w:numId w:val="2"/>
        </w:numPr>
        <w:spacing w:before="60" w:after="60"/>
      </w:pPr>
      <w:r>
        <w:rPr>
          <w:rFonts w:ascii="Arial" w:cs="Arial" w:eastAsia="Arial" w:hAnsi="Arial"/>
          <w:color w:val="475569"/>
          <w:sz w:val="21"/>
          <w:szCs w:val="21"/>
        </w:rPr>
        <w:t xml:space="preserve">Walk-in queue management with real-time token display (kiosk + digital display integration)</w:t>
      </w:r>
    </w:p>
    <w:p>
      <w:pPr>
        <w:pStyle w:val="ListParagraph"/>
        <w:numPr>
          <w:ilvl w:val="0"/>
          <w:numId w:val="2"/>
        </w:numPr>
        <w:spacing w:before="60" w:after="60"/>
      </w:pPr>
      <w:r>
        <w:rPr>
          <w:rFonts w:ascii="Arial" w:cs="Arial" w:eastAsia="Arial" w:hAnsi="Arial"/>
          <w:color w:val="475569"/>
          <w:sz w:val="21"/>
          <w:szCs w:val="21"/>
        </w:rPr>
        <w:t xml:space="preserve">OPD-to-IPD admission trigger with single-click handoff preserving all clinical context</w:t>
      </w:r>
    </w:p>
    <w:p>
      <w:pPr>
        <w:pStyle w:val="ListParagraph"/>
        <w:numPr>
          <w:ilvl w:val="0"/>
          <w:numId w:val="2"/>
        </w:numPr>
        <w:spacing w:before="60" w:after="60"/>
      </w:pPr>
      <w:r>
        <w:rPr>
          <w:rFonts w:ascii="Arial" w:cs="Arial" w:eastAsia="Arial" w:hAnsi="Arial"/>
          <w:color w:val="475569"/>
          <w:sz w:val="21"/>
          <w:szCs w:val="21"/>
        </w:rPr>
        <w:t xml:space="preserve">Consultation charge auto-applied to invoice at registration via Finance Hook (CURRENT: implemented)</w:t>
      </w:r>
    </w:p>
    <w:p>
      <w:pPr>
        <w:pStyle w:val="ListParagraph"/>
        <w:numPr>
          <w:ilvl w:val="0"/>
          <w:numId w:val="2"/>
        </w:numPr>
        <w:spacing w:before="60" w:after="60"/>
      </w:pPr>
      <w:r>
        <w:rPr>
          <w:rFonts w:ascii="Arial" w:cs="Arial" w:eastAsia="Arial" w:hAnsi="Arial"/>
          <w:color w:val="475569"/>
          <w:sz w:val="21"/>
          <w:szCs w:val="21"/>
        </w:rPr>
        <w:t xml:space="preserve">Follow-up appointment auto-scheduling from doctor's discharge note</w:t>
      </w:r>
    </w:p>
    <w:p>
      <w:pPr>
        <w:pBdr>
          <w:left w:val="thick" w:color="0d9488" w:sz="8"/>
        </w:pBdr>
        <w:shd w:fill="E6F7F6" w:val="clear"/>
        <w:spacing w:before="140" w:after="140"/>
        <w:ind w:left="360"/>
      </w:pPr>
      <w:r>
        <w:rPr>
          <w:rFonts w:ascii="Arial" w:cs="Arial" w:eastAsia="Arial" w:hAnsi="Arial"/>
          <w:i/>
          <w:iCs/>
          <w:color w:val="1e293b"/>
          <w:sz w:val="21"/>
          <w:szCs w:val="21"/>
        </w:rPr>
        <w:t xml:space="preserve">Current HospitalOS: OPD registration exists (/reception/register). Missing: slot management, waitlist, UHID generation standard, kiosk integration.</w:t>
      </w:r>
    </w:p>
    <w:p>
      <w:pPr>
        <w:pStyle w:val="Heading3"/>
        <w:spacing w:before="240" w:after="120"/>
      </w:pPr>
      <w:r>
        <w:rPr>
          <w:rFonts w:ascii="Arial" w:cs="Arial" w:eastAsia="Arial" w:hAnsi="Arial"/>
          <w:b/>
          <w:bCs/>
          <w:color w:val="1e293b"/>
          <w:sz w:val="24"/>
          <w:szCs w:val="24"/>
        </w:rPr>
        <w:t xml:space="preserve">2.1.2 IPD (Inpatient Department)</w:t>
      </w:r>
    </w:p>
    <w:p>
      <w:pPr>
        <w:pStyle w:val="ListParagraph"/>
        <w:numPr>
          <w:ilvl w:val="0"/>
          <w:numId w:val="2"/>
        </w:numPr>
        <w:spacing w:before="60" w:after="60"/>
      </w:pPr>
      <w:r>
        <w:rPr>
          <w:rFonts w:ascii="Arial" w:cs="Arial" w:eastAsia="Arial" w:hAnsi="Arial"/>
          <w:color w:val="475569"/>
          <w:sz w:val="21"/>
          <w:szCs w:val="21"/>
        </w:rPr>
        <w:t xml:space="preserve">Bed matrix dashboard with real-time occupancy, color-coded ward view (Occupied/Available/Cleaning/Reserved)</w:t>
      </w:r>
    </w:p>
    <w:p>
      <w:pPr>
        <w:pStyle w:val="ListParagraph"/>
        <w:numPr>
          <w:ilvl w:val="0"/>
          <w:numId w:val="2"/>
        </w:numPr>
        <w:spacing w:before="60" w:after="60"/>
      </w:pPr>
      <w:r>
        <w:rPr>
          <w:rFonts w:ascii="Arial" w:cs="Arial" w:eastAsia="Arial" w:hAnsi="Arial"/>
          <w:color w:val="475569"/>
          <w:sz w:val="21"/>
          <w:szCs w:val="21"/>
        </w:rPr>
        <w:t xml:space="preserve">Admission note capture: chief complaint, past history, allergies, presenting diagnosis</w:t>
      </w:r>
    </w:p>
    <w:p>
      <w:pPr>
        <w:pStyle w:val="ListParagraph"/>
        <w:numPr>
          <w:ilvl w:val="0"/>
          <w:numId w:val="2"/>
        </w:numPr>
        <w:spacing w:before="60" w:after="60"/>
      </w:pPr>
      <w:r>
        <w:rPr>
          <w:rFonts w:ascii="Arial" w:cs="Arial" w:eastAsia="Arial" w:hAnsi="Arial"/>
          <w:color w:val="475569"/>
          <w:sz w:val="21"/>
          <w:szCs w:val="21"/>
        </w:rPr>
        <w:t xml:space="preserve">Daily nursing rounds charting: vitals, I/O (intake/output), pain score, GCS</w:t>
      </w:r>
    </w:p>
    <w:p>
      <w:pPr>
        <w:pStyle w:val="ListParagraph"/>
        <w:numPr>
          <w:ilvl w:val="0"/>
          <w:numId w:val="2"/>
        </w:numPr>
        <w:spacing w:before="60" w:after="60"/>
      </w:pPr>
      <w:r>
        <w:rPr>
          <w:rFonts w:ascii="Arial" w:cs="Arial" w:eastAsia="Arial" w:hAnsi="Arial"/>
          <w:color w:val="475569"/>
          <w:sz w:val="21"/>
          <w:szCs w:val="21"/>
        </w:rPr>
        <w:t xml:space="preserve">Doctor's daily progress notes with SOAP template (Subjective/Objective/Assessment/Plan)</w:t>
      </w:r>
    </w:p>
    <w:p>
      <w:pPr>
        <w:pStyle w:val="ListParagraph"/>
        <w:numPr>
          <w:ilvl w:val="0"/>
          <w:numId w:val="2"/>
        </w:numPr>
        <w:spacing w:before="60" w:after="60"/>
      </w:pPr>
      <w:r>
        <w:rPr>
          <w:rFonts w:ascii="Arial" w:cs="Arial" w:eastAsia="Arial" w:hAnsi="Arial"/>
          <w:color w:val="475569"/>
          <w:sz w:val="21"/>
          <w:szCs w:val="21"/>
        </w:rPr>
        <w:t xml:space="preserve">Provisional billing run-rate: auto-accumulate room rent + nursing charges + doctor visits daily</w:t>
      </w:r>
    </w:p>
    <w:p>
      <w:pPr>
        <w:pStyle w:val="ListParagraph"/>
        <w:numPr>
          <w:ilvl w:val="0"/>
          <w:numId w:val="2"/>
        </w:numPr>
        <w:spacing w:before="60" w:after="60"/>
      </w:pPr>
      <w:r>
        <w:rPr>
          <w:rFonts w:ascii="Arial" w:cs="Arial" w:eastAsia="Arial" w:hAnsi="Arial"/>
          <w:color w:val="475569"/>
          <w:sz w:val="21"/>
          <w:szCs w:val="21"/>
        </w:rPr>
        <w:t xml:space="preserve">Transfer-between-wards workflow preserving full clinical continuity</w:t>
      </w:r>
    </w:p>
    <w:p>
      <w:pPr>
        <w:pStyle w:val="ListParagraph"/>
        <w:numPr>
          <w:ilvl w:val="0"/>
          <w:numId w:val="2"/>
        </w:numPr>
        <w:spacing w:before="60" w:after="60"/>
      </w:pPr>
      <w:r>
        <w:rPr>
          <w:rFonts w:ascii="Arial" w:cs="Arial" w:eastAsia="Arial" w:hAnsi="Arial"/>
          <w:color w:val="475569"/>
          <w:sz w:val="21"/>
          <w:szCs w:val="21"/>
        </w:rPr>
        <w:t xml:space="preserve">Expected Length of Stay (eLOS) prediction for bed planning</w:t>
      </w:r>
    </w:p>
    <w:p>
      <w:pPr>
        <w:pBdr>
          <w:left w:val="thick" w:color="0d9488" w:sz="8"/>
        </w:pBdr>
        <w:shd w:fill="E6F7F6" w:val="clear"/>
        <w:spacing w:before="140" w:after="140"/>
        <w:ind w:left="360"/>
      </w:pPr>
      <w:r>
        <w:rPr>
          <w:rFonts w:ascii="Arial" w:cs="Arial" w:eastAsia="Arial" w:hAnsi="Arial"/>
          <w:i/>
          <w:iCs/>
          <w:color w:val="1e293b"/>
          <w:sz w:val="21"/>
          <w:szCs w:val="21"/>
        </w:rPr>
        <w:t xml:space="preserve">Current HospitalOS: IPD admission, bed allocation, vital signs, and basic nursing notes implemented. Missing: SOAP templates, eLOS prediction, ward transfer workflow.</w:t>
      </w:r>
    </w:p>
    <w:p>
      <w:pPr>
        <w:pStyle w:val="Heading3"/>
        <w:spacing w:before="240" w:after="120"/>
      </w:pPr>
      <w:r>
        <w:rPr>
          <w:rFonts w:ascii="Arial" w:cs="Arial" w:eastAsia="Arial" w:hAnsi="Arial"/>
          <w:b/>
          <w:bCs/>
          <w:color w:val="1e293b"/>
          <w:sz w:val="24"/>
          <w:szCs w:val="24"/>
        </w:rPr>
        <w:t xml:space="preserve">2.1.3 Emergency / ER</w:t>
      </w:r>
    </w:p>
    <w:p>
      <w:pPr>
        <w:pStyle w:val="ListParagraph"/>
        <w:numPr>
          <w:ilvl w:val="0"/>
          <w:numId w:val="2"/>
        </w:numPr>
        <w:spacing w:before="60" w:after="60"/>
      </w:pPr>
      <w:r>
        <w:rPr>
          <w:rFonts w:ascii="Arial" w:cs="Arial" w:eastAsia="Arial" w:hAnsi="Arial"/>
          <w:color w:val="475569"/>
          <w:sz w:val="21"/>
          <w:szCs w:val="21"/>
        </w:rPr>
        <w:t xml:space="preserve">Rapid intake form: minimum 4-field entry (name/age/chief complaint/triage level) before full registration</w:t>
      </w:r>
    </w:p>
    <w:p>
      <w:pPr>
        <w:pStyle w:val="ListParagraph"/>
        <w:numPr>
          <w:ilvl w:val="0"/>
          <w:numId w:val="2"/>
        </w:numPr>
        <w:spacing w:before="60" w:after="60"/>
      </w:pPr>
      <w:r>
        <w:rPr>
          <w:rFonts w:ascii="Arial" w:cs="Arial" w:eastAsia="Arial" w:hAnsi="Arial"/>
          <w:color w:val="475569"/>
          <w:sz w:val="21"/>
          <w:szCs w:val="21"/>
        </w:rPr>
        <w:t xml:space="preserve">AI-assisted triage scoring: ESI (Emergency Severity Index) levels 1–5 with color coding</w:t>
      </w:r>
    </w:p>
    <w:p>
      <w:pPr>
        <w:pStyle w:val="ListParagraph"/>
        <w:numPr>
          <w:ilvl w:val="0"/>
          <w:numId w:val="2"/>
        </w:numPr>
        <w:spacing w:before="60" w:after="60"/>
      </w:pPr>
      <w:r>
        <w:rPr>
          <w:rFonts w:ascii="Arial" w:cs="Arial" w:eastAsia="Arial" w:hAnsi="Arial"/>
          <w:color w:val="475569"/>
          <w:sz w:val="21"/>
          <w:szCs w:val="21"/>
        </w:rPr>
        <w:t xml:space="preserve">Resuscitation room tracking with dedicated fast-charting interface</w:t>
      </w:r>
    </w:p>
    <w:p>
      <w:pPr>
        <w:pStyle w:val="ListParagraph"/>
        <w:numPr>
          <w:ilvl w:val="0"/>
          <w:numId w:val="2"/>
        </w:numPr>
        <w:spacing w:before="60" w:after="60"/>
      </w:pPr>
      <w:r>
        <w:rPr>
          <w:rFonts w:ascii="Arial" w:cs="Arial" w:eastAsia="Arial" w:hAnsi="Arial"/>
          <w:color w:val="475569"/>
          <w:sz w:val="21"/>
          <w:szCs w:val="21"/>
        </w:rPr>
        <w:t xml:space="preserve">Trauma case documentation with ATLS (Advanced Trauma Life Support) protocol templates</w:t>
      </w:r>
    </w:p>
    <w:p>
      <w:pPr>
        <w:pStyle w:val="ListParagraph"/>
        <w:numPr>
          <w:ilvl w:val="0"/>
          <w:numId w:val="2"/>
        </w:numPr>
        <w:spacing w:before="60" w:after="60"/>
      </w:pPr>
      <w:r>
        <w:rPr>
          <w:rFonts w:ascii="Arial" w:cs="Arial" w:eastAsia="Arial" w:hAnsi="Arial"/>
          <w:color w:val="475569"/>
          <w:sz w:val="21"/>
          <w:szCs w:val="21"/>
        </w:rPr>
        <w:t xml:space="preserve">MLC (Medico-Legal Case) flag with mandatory police intimation workflow</w:t>
      </w:r>
    </w:p>
    <w:p>
      <w:pPr>
        <w:pStyle w:val="ListParagraph"/>
        <w:numPr>
          <w:ilvl w:val="0"/>
          <w:numId w:val="2"/>
        </w:numPr>
        <w:spacing w:before="60" w:after="60"/>
      </w:pPr>
      <w:r>
        <w:rPr>
          <w:rFonts w:ascii="Arial" w:cs="Arial" w:eastAsia="Arial" w:hAnsi="Arial"/>
          <w:color w:val="475569"/>
          <w:sz w:val="21"/>
          <w:szCs w:val="21"/>
        </w:rPr>
        <w:t xml:space="preserve">ER-to-ICU and ER-to-OT transfer protocols with clinical handoff documentation</w:t>
      </w:r>
    </w:p>
    <w:p>
      <w:pPr>
        <w:pBdr>
          <w:left w:val="thick" w:color="0d9488" w:sz="8"/>
        </w:pBdr>
        <w:shd w:fill="E6F7F6" w:val="clear"/>
        <w:spacing w:before="140" w:after="140"/>
        <w:ind w:left="360"/>
      </w:pPr>
      <w:r>
        <w:rPr>
          <w:rFonts w:ascii="Arial" w:cs="Arial" w:eastAsia="Arial" w:hAnsi="Arial"/>
          <w:i/>
          <w:iCs/>
          <w:color w:val="1e293b"/>
          <w:sz w:val="21"/>
          <w:szCs w:val="21"/>
        </w:rPr>
        <w:t xml:space="preserve">Current HospitalOS: Basic triage exists (/reception/triage with AI triage via OpenAI). Missing: ESI scoring, MLC workflow, resuscitation room tracking, ER-to-OT transfer.</w:t>
      </w:r>
    </w:p>
    <w:p>
      <w:pPr>
        <w:pStyle w:val="Heading3"/>
        <w:spacing w:before="240" w:after="120"/>
      </w:pPr>
      <w:r>
        <w:rPr>
          <w:rFonts w:ascii="Arial" w:cs="Arial" w:eastAsia="Arial" w:hAnsi="Arial"/>
          <w:b/>
          <w:bCs/>
          <w:color w:val="1e293b"/>
          <w:sz w:val="24"/>
          <w:szCs w:val="24"/>
        </w:rPr>
        <w:t xml:space="preserve">2.1.4 ICU Management</w:t>
      </w:r>
    </w:p>
    <w:p>
      <w:pPr>
        <w:pStyle w:val="ListParagraph"/>
        <w:numPr>
          <w:ilvl w:val="0"/>
          <w:numId w:val="2"/>
        </w:numPr>
        <w:spacing w:before="60" w:after="60"/>
      </w:pPr>
      <w:r>
        <w:rPr>
          <w:rFonts w:ascii="Arial" w:cs="Arial" w:eastAsia="Arial" w:hAnsi="Arial"/>
          <w:color w:val="475569"/>
          <w:sz w:val="21"/>
          <w:szCs w:val="21"/>
        </w:rPr>
        <w:t xml:space="preserve">ICU-specific vital parameter display (hourly charting: HR, BP, SpO2, RR, Temp, GCS, MAP)</w:t>
      </w:r>
    </w:p>
    <w:p>
      <w:pPr>
        <w:pStyle w:val="ListParagraph"/>
        <w:numPr>
          <w:ilvl w:val="0"/>
          <w:numId w:val="2"/>
        </w:numPr>
        <w:spacing w:before="60" w:after="60"/>
      </w:pPr>
      <w:r>
        <w:rPr>
          <w:rFonts w:ascii="Arial" w:cs="Arial" w:eastAsia="Arial" w:hAnsi="Arial"/>
          <w:color w:val="475569"/>
          <w:sz w:val="21"/>
          <w:szCs w:val="21"/>
        </w:rPr>
        <w:t xml:space="preserve">Ventilator parameter tracking (FiO2, PEEP, Tidal Volume, Mode)</w:t>
      </w:r>
    </w:p>
    <w:p>
      <w:pPr>
        <w:pStyle w:val="ListParagraph"/>
        <w:numPr>
          <w:ilvl w:val="0"/>
          <w:numId w:val="2"/>
        </w:numPr>
        <w:spacing w:before="60" w:after="60"/>
      </w:pPr>
      <w:r>
        <w:rPr>
          <w:rFonts w:ascii="Arial" w:cs="Arial" w:eastAsia="Arial" w:hAnsi="Arial"/>
          <w:color w:val="475569"/>
          <w:sz w:val="21"/>
          <w:szCs w:val="21"/>
        </w:rPr>
        <w:t xml:space="preserve">Infusion pump integration (drip rate, drug concentration, total administered)</w:t>
      </w:r>
    </w:p>
    <w:p>
      <w:pPr>
        <w:pStyle w:val="ListParagraph"/>
        <w:numPr>
          <w:ilvl w:val="0"/>
          <w:numId w:val="2"/>
        </w:numPr>
        <w:spacing w:before="60" w:after="60"/>
      </w:pPr>
      <w:r>
        <w:rPr>
          <w:rFonts w:ascii="Arial" w:cs="Arial" w:eastAsia="Arial" w:hAnsi="Arial"/>
          <w:color w:val="475569"/>
          <w:sz w:val="21"/>
          <w:szCs w:val="21"/>
        </w:rPr>
        <w:t xml:space="preserve">APACHE II / SOFA severity scoring for outcome prediction and insurance documentation</w:t>
      </w:r>
    </w:p>
    <w:p>
      <w:pPr>
        <w:pStyle w:val="ListParagraph"/>
        <w:numPr>
          <w:ilvl w:val="0"/>
          <w:numId w:val="2"/>
        </w:numPr>
        <w:spacing w:before="60" w:after="60"/>
      </w:pPr>
      <w:r>
        <w:rPr>
          <w:rFonts w:ascii="Arial" w:cs="Arial" w:eastAsia="Arial" w:hAnsi="Arial"/>
          <w:color w:val="475569"/>
          <w:sz w:val="21"/>
          <w:szCs w:val="21"/>
        </w:rPr>
        <w:t xml:space="preserve">ICU daily cost accrual: specialized nursing, intensivist fees, consumables</w:t>
      </w:r>
    </w:p>
    <w:p>
      <w:pPr>
        <w:pStyle w:val="ListParagraph"/>
        <w:numPr>
          <w:ilvl w:val="0"/>
          <w:numId w:val="2"/>
        </w:numPr>
        <w:spacing w:before="60" w:after="60"/>
      </w:pPr>
      <w:r>
        <w:rPr>
          <w:rFonts w:ascii="Arial" w:cs="Arial" w:eastAsia="Arial" w:hAnsi="Arial"/>
          <w:color w:val="475569"/>
          <w:sz w:val="21"/>
          <w:szCs w:val="21"/>
        </w:rPr>
        <w:t xml:space="preserve">Family communication module: automated daily ICU update WhatsApp/SMS to registered family number</w:t>
      </w:r>
    </w:p>
    <w:p>
      <w:pPr>
        <w:pStyle w:val="Heading3"/>
        <w:spacing w:before="240" w:after="120"/>
      </w:pPr>
      <w:r>
        <w:rPr>
          <w:rFonts w:ascii="Arial" w:cs="Arial" w:eastAsia="Arial" w:hAnsi="Arial"/>
          <w:b/>
          <w:bCs/>
          <w:color w:val="1e293b"/>
          <w:sz w:val="24"/>
          <w:szCs w:val="24"/>
        </w:rPr>
        <w:t xml:space="preserve">2.1.5 EMR / EHR Engine</w:t>
      </w:r>
    </w:p>
    <w:p>
      <w:pPr>
        <w:pStyle w:val="ListParagraph"/>
        <w:numPr>
          <w:ilvl w:val="0"/>
          <w:numId w:val="2"/>
        </w:numPr>
        <w:spacing w:before="60" w:after="60"/>
      </w:pPr>
      <w:r>
        <w:rPr>
          <w:rFonts w:ascii="Arial" w:cs="Arial" w:eastAsia="Arial" w:hAnsi="Arial"/>
          <w:color w:val="475569"/>
          <w:sz w:val="21"/>
          <w:szCs w:val="21"/>
        </w:rPr>
        <w:t xml:space="preserve">Structured clinical notes with configurable templates per specialty (Cardiology, Orthopedics, Pediatrics, etc.)</w:t>
      </w:r>
    </w:p>
    <w:p>
      <w:pPr>
        <w:pStyle w:val="ListParagraph"/>
        <w:numPr>
          <w:ilvl w:val="0"/>
          <w:numId w:val="2"/>
        </w:numPr>
        <w:spacing w:before="60" w:after="60"/>
      </w:pPr>
      <w:r>
        <w:rPr>
          <w:rFonts w:ascii="Arial" w:cs="Arial" w:eastAsia="Arial" w:hAnsi="Arial"/>
          <w:color w:val="475569"/>
          <w:sz w:val="21"/>
          <w:szCs w:val="21"/>
        </w:rPr>
        <w:t xml:space="preserve">Problem list, medication list, allergy list — persistent across all visits</w:t>
      </w:r>
    </w:p>
    <w:p>
      <w:pPr>
        <w:pStyle w:val="ListParagraph"/>
        <w:numPr>
          <w:ilvl w:val="0"/>
          <w:numId w:val="2"/>
        </w:numPr>
        <w:spacing w:before="60" w:after="60"/>
      </w:pPr>
      <w:r>
        <w:rPr>
          <w:rFonts w:ascii="Arial" w:cs="Arial" w:eastAsia="Arial" w:hAnsi="Arial"/>
          <w:color w:val="475569"/>
          <w:sz w:val="21"/>
          <w:szCs w:val="21"/>
        </w:rPr>
        <w:t xml:space="preserve">Lab results timeline view with trend graphs (e.g., HbA1c trend over 12 months)</w:t>
      </w:r>
    </w:p>
    <w:p>
      <w:pPr>
        <w:pStyle w:val="ListParagraph"/>
        <w:numPr>
          <w:ilvl w:val="0"/>
          <w:numId w:val="2"/>
        </w:numPr>
        <w:spacing w:before="60" w:after="60"/>
      </w:pPr>
      <w:r>
        <w:rPr>
          <w:rFonts w:ascii="Arial" w:cs="Arial" w:eastAsia="Arial" w:hAnsi="Arial"/>
          <w:color w:val="475569"/>
          <w:sz w:val="21"/>
          <w:szCs w:val="21"/>
        </w:rPr>
        <w:t xml:space="preserve">FHIR R4 compliant data model for all clinical resources (Patient, Observation, Condition, Procedure, Medication)</w:t>
      </w:r>
    </w:p>
    <w:p>
      <w:pPr>
        <w:pStyle w:val="ListParagraph"/>
        <w:numPr>
          <w:ilvl w:val="0"/>
          <w:numId w:val="2"/>
        </w:numPr>
        <w:spacing w:before="60" w:after="60"/>
      </w:pPr>
      <w:r>
        <w:rPr>
          <w:rFonts w:ascii="Arial" w:cs="Arial" w:eastAsia="Arial" w:hAnsi="Arial"/>
          <w:color w:val="475569"/>
          <w:sz w:val="21"/>
          <w:szCs w:val="21"/>
        </w:rPr>
        <w:t xml:space="preserve">Clinical document versioning — every edit tracked with author ID, timestamp, and diff</w:t>
      </w:r>
    </w:p>
    <w:p>
      <w:pPr>
        <w:pStyle w:val="ListParagraph"/>
        <w:numPr>
          <w:ilvl w:val="0"/>
          <w:numId w:val="2"/>
        </w:numPr>
        <w:spacing w:before="60" w:after="60"/>
      </w:pPr>
      <w:r>
        <w:rPr>
          <w:rFonts w:ascii="Arial" w:cs="Arial" w:eastAsia="Arial" w:hAnsi="Arial"/>
          <w:color w:val="475569"/>
          <w:sz w:val="21"/>
          <w:szCs w:val="21"/>
        </w:rPr>
        <w:t xml:space="preserve">Smart clinical search: full-text search across patient records, diagnoses, procedures</w:t>
      </w:r>
    </w:p>
    <w:p>
      <w:pPr>
        <w:pBdr>
          <w:left w:val="thick" w:color="0d9488" w:sz="8"/>
        </w:pBdr>
        <w:shd w:fill="E6F7F6" w:val="clear"/>
        <w:spacing w:before="140" w:after="140"/>
        <w:ind w:left="360"/>
      </w:pPr>
      <w:r>
        <w:rPr>
          <w:rFonts w:ascii="Arial" w:cs="Arial" w:eastAsia="Arial" w:hAnsi="Arial"/>
          <w:i/>
          <w:iCs/>
          <w:color w:val="1e293b"/>
          <w:sz w:val="21"/>
          <w:szCs w:val="21"/>
        </w:rPr>
        <w:t xml:space="preserve">Current HospitalOS: Basic EHR exists (Clinical_EHR model). Missing: structured templates, problem list persistence, FHIR compliance, version tracking, trend graphs.</w:t>
      </w:r>
    </w:p>
    <w:p>
      <w:pPr>
        <w:pStyle w:val="Heading3"/>
        <w:spacing w:before="240" w:after="120"/>
      </w:pPr>
      <w:r>
        <w:rPr>
          <w:rFonts w:ascii="Arial" w:cs="Arial" w:eastAsia="Arial" w:hAnsi="Arial"/>
          <w:b/>
          <w:bCs/>
          <w:color w:val="1e293b"/>
          <w:sz w:val="24"/>
          <w:szCs w:val="24"/>
        </w:rPr>
        <w:t xml:space="preserve">2.1.6 E-Prescriptions</w:t>
      </w:r>
    </w:p>
    <w:p>
      <w:pPr>
        <w:pStyle w:val="ListParagraph"/>
        <w:numPr>
          <w:ilvl w:val="0"/>
          <w:numId w:val="2"/>
        </w:numPr>
        <w:spacing w:before="60" w:after="60"/>
      </w:pPr>
      <w:r>
        <w:rPr>
          <w:rFonts w:ascii="Arial" w:cs="Arial" w:eastAsia="Arial" w:hAnsi="Arial"/>
          <w:color w:val="475569"/>
          <w:sz w:val="21"/>
          <w:szCs w:val="21"/>
        </w:rPr>
        <w:t xml:space="preserve">Digital prescription generation with doctor digital signature (DSC or OTP-based)</w:t>
      </w:r>
    </w:p>
    <w:p>
      <w:pPr>
        <w:pStyle w:val="ListParagraph"/>
        <w:numPr>
          <w:ilvl w:val="0"/>
          <w:numId w:val="2"/>
        </w:numPr>
        <w:spacing w:before="60" w:after="60"/>
      </w:pPr>
      <w:r>
        <w:rPr>
          <w:rFonts w:ascii="Arial" w:cs="Arial" w:eastAsia="Arial" w:hAnsi="Arial"/>
          <w:color w:val="475569"/>
          <w:sz w:val="21"/>
          <w:szCs w:val="21"/>
        </w:rPr>
        <w:t xml:space="preserve">Drug interaction checker integrated at prescription time (OpenFDA API or proprietary DB)</w:t>
      </w:r>
    </w:p>
    <w:p>
      <w:pPr>
        <w:pStyle w:val="ListParagraph"/>
        <w:numPr>
          <w:ilvl w:val="0"/>
          <w:numId w:val="2"/>
        </w:numPr>
        <w:spacing w:before="60" w:after="60"/>
      </w:pPr>
      <w:r>
        <w:rPr>
          <w:rFonts w:ascii="Arial" w:cs="Arial" w:eastAsia="Arial" w:hAnsi="Arial"/>
          <w:color w:val="475569"/>
          <w:sz w:val="21"/>
          <w:szCs w:val="21"/>
        </w:rPr>
        <w:t xml:space="preserve">Dose calculation by weight/age for pediatric patients</w:t>
      </w:r>
    </w:p>
    <w:p>
      <w:pPr>
        <w:pStyle w:val="ListParagraph"/>
        <w:numPr>
          <w:ilvl w:val="0"/>
          <w:numId w:val="2"/>
        </w:numPr>
        <w:spacing w:before="60" w:after="60"/>
      </w:pPr>
      <w:r>
        <w:rPr>
          <w:rFonts w:ascii="Arial" w:cs="Arial" w:eastAsia="Arial" w:hAnsi="Arial"/>
          <w:color w:val="475569"/>
          <w:sz w:val="21"/>
          <w:szCs w:val="21"/>
        </w:rPr>
        <w:t xml:space="preserve">Formulary compliance: flag non-formulary drugs, suggest generic equivalents</w:t>
      </w:r>
    </w:p>
    <w:p>
      <w:pPr>
        <w:pStyle w:val="ListParagraph"/>
        <w:numPr>
          <w:ilvl w:val="0"/>
          <w:numId w:val="2"/>
        </w:numPr>
        <w:spacing w:before="60" w:after="60"/>
      </w:pPr>
      <w:r>
        <w:rPr>
          <w:rFonts w:ascii="Arial" w:cs="Arial" w:eastAsia="Arial" w:hAnsi="Arial"/>
          <w:color w:val="475569"/>
          <w:sz w:val="21"/>
          <w:szCs w:val="21"/>
        </w:rPr>
        <w:t xml:space="preserve">Prescription QR code for pharmacy verification (anti-fraud)</w:t>
      </w:r>
    </w:p>
    <w:p>
      <w:pPr>
        <w:pStyle w:val="ListParagraph"/>
        <w:numPr>
          <w:ilvl w:val="0"/>
          <w:numId w:val="2"/>
        </w:numPr>
        <w:spacing w:before="60" w:after="60"/>
      </w:pPr>
      <w:r>
        <w:rPr>
          <w:rFonts w:ascii="Arial" w:cs="Arial" w:eastAsia="Arial" w:hAnsi="Arial"/>
          <w:color w:val="475569"/>
          <w:sz w:val="21"/>
          <w:szCs w:val="21"/>
        </w:rPr>
        <w:t xml:space="preserve">Direct push to pharmacy queue with patient UHID linkage</w:t>
      </w:r>
    </w:p>
    <w:p>
      <w:pPr>
        <w:pStyle w:val="Heading2"/>
        <w:spacing w:before="360" w:after="160"/>
      </w:pPr>
      <w:r>
        <w:rPr>
          <w:rFonts w:ascii="Arial" w:cs="Arial" w:eastAsia="Arial" w:hAnsi="Arial"/>
          <w:b/>
          <w:bCs/>
          <w:color w:val="0d9488"/>
          <w:sz w:val="28"/>
          <w:szCs w:val="28"/>
        </w:rPr>
        <w:t xml:space="preserve">2.2 Diagnostics Module</w:t>
      </w:r>
    </w:p>
    <w:p>
      <w:pPr>
        <w:pStyle w:val="Heading3"/>
        <w:spacing w:before="240" w:after="120"/>
      </w:pPr>
      <w:r>
        <w:rPr>
          <w:rFonts w:ascii="Arial" w:cs="Arial" w:eastAsia="Arial" w:hAnsi="Arial"/>
          <w:b/>
          <w:bCs/>
          <w:color w:val="1e293b"/>
          <w:sz w:val="24"/>
          <w:szCs w:val="24"/>
        </w:rPr>
        <w:t xml:space="preserve">2.2.1 LIS (Laboratory Information System)</w:t>
      </w:r>
    </w:p>
    <w:p>
      <w:pPr>
        <w:pStyle w:val="ListParagraph"/>
        <w:numPr>
          <w:ilvl w:val="0"/>
          <w:numId w:val="2"/>
        </w:numPr>
        <w:spacing w:before="60" w:after="60"/>
      </w:pPr>
      <w:r>
        <w:rPr>
          <w:rFonts w:ascii="Arial" w:cs="Arial" w:eastAsia="Arial" w:hAnsi="Arial"/>
          <w:color w:val="475569"/>
          <w:sz w:val="21"/>
          <w:szCs w:val="21"/>
        </w:rPr>
        <w:t xml:space="preserve">Test order management: doctor-to-lab order flow with barcode generation (CURRENT: implemented)</w:t>
      </w:r>
    </w:p>
    <w:p>
      <w:pPr>
        <w:pStyle w:val="ListParagraph"/>
        <w:numPr>
          <w:ilvl w:val="0"/>
          <w:numId w:val="2"/>
        </w:numPr>
        <w:spacing w:before="60" w:after="60"/>
      </w:pPr>
      <w:r>
        <w:rPr>
          <w:rFonts w:ascii="Arial" w:cs="Arial" w:eastAsia="Arial" w:hAnsi="Arial"/>
          <w:color w:val="475569"/>
          <w:sz w:val="21"/>
          <w:szCs w:val="21"/>
        </w:rPr>
        <w:t xml:space="preserve">Sample collection tracking: phlebotomist assignment, sample receipt, processing status</w:t>
      </w:r>
    </w:p>
    <w:p>
      <w:pPr>
        <w:pStyle w:val="ListParagraph"/>
        <w:numPr>
          <w:ilvl w:val="0"/>
          <w:numId w:val="2"/>
        </w:numPr>
        <w:spacing w:before="60" w:after="60"/>
      </w:pPr>
      <w:r>
        <w:rPr>
          <w:rFonts w:ascii="Arial" w:cs="Arial" w:eastAsia="Arial" w:hAnsi="Arial"/>
          <w:color w:val="475569"/>
          <w:sz w:val="21"/>
          <w:szCs w:val="21"/>
        </w:rPr>
        <w:t xml:space="preserve">Result entry with reference range highlighting (abnormal flagging in red/yellow)</w:t>
      </w:r>
    </w:p>
    <w:p>
      <w:pPr>
        <w:pStyle w:val="ListParagraph"/>
        <w:numPr>
          <w:ilvl w:val="0"/>
          <w:numId w:val="2"/>
        </w:numPr>
        <w:spacing w:before="60" w:after="60"/>
      </w:pPr>
      <w:r>
        <w:rPr>
          <w:rFonts w:ascii="Arial" w:cs="Arial" w:eastAsia="Arial" w:hAnsi="Arial"/>
          <w:color w:val="475569"/>
          <w:sz w:val="21"/>
          <w:szCs w:val="21"/>
        </w:rPr>
        <w:t xml:space="preserve">Critical value alerting: auto-notify doctor if result exceeds critical threshold (e.g., K+ &gt; 6.5 mEq/L)</w:t>
      </w:r>
    </w:p>
    <w:p>
      <w:pPr>
        <w:pStyle w:val="ListParagraph"/>
        <w:numPr>
          <w:ilvl w:val="0"/>
          <w:numId w:val="2"/>
        </w:numPr>
        <w:spacing w:before="60" w:after="60"/>
      </w:pPr>
      <w:r>
        <w:rPr>
          <w:rFonts w:ascii="Arial" w:cs="Arial" w:eastAsia="Arial" w:hAnsi="Arial"/>
          <w:color w:val="475569"/>
          <w:sz w:val="21"/>
          <w:szCs w:val="21"/>
        </w:rPr>
        <w:t xml:space="preserve">PDF report generation with hospital letterhead, doctor sign-off, QR verification code</w:t>
      </w:r>
    </w:p>
    <w:p>
      <w:pPr>
        <w:pStyle w:val="ListParagraph"/>
        <w:numPr>
          <w:ilvl w:val="0"/>
          <w:numId w:val="2"/>
        </w:numPr>
        <w:spacing w:before="60" w:after="60"/>
      </w:pPr>
      <w:r>
        <w:rPr>
          <w:rFonts w:ascii="Arial" w:cs="Arial" w:eastAsia="Arial" w:hAnsi="Arial"/>
          <w:color w:val="475569"/>
          <w:sz w:val="21"/>
          <w:szCs w:val="21"/>
        </w:rPr>
        <w:t xml:space="preserve">Test turnaround time tracking with SLA monitoring per test category</w:t>
      </w:r>
    </w:p>
    <w:p>
      <w:pPr>
        <w:pStyle w:val="ListParagraph"/>
        <w:numPr>
          <w:ilvl w:val="0"/>
          <w:numId w:val="2"/>
        </w:numPr>
        <w:spacing w:before="60" w:after="60"/>
      </w:pPr>
      <w:r>
        <w:rPr>
          <w:rFonts w:ascii="Arial" w:cs="Arial" w:eastAsia="Arial" w:hAnsi="Arial"/>
          <w:color w:val="475569"/>
          <w:sz w:val="21"/>
          <w:szCs w:val="21"/>
        </w:rPr>
        <w:t xml:space="preserve">External lab integration: auto-import results from outsourced labs via HL7 ORU messages</w:t>
      </w:r>
    </w:p>
    <w:p>
      <w:pPr>
        <w:pStyle w:val="Heading3"/>
        <w:spacing w:before="240" w:after="120"/>
      </w:pPr>
      <w:r>
        <w:rPr>
          <w:rFonts w:ascii="Arial" w:cs="Arial" w:eastAsia="Arial" w:hAnsi="Arial"/>
          <w:b/>
          <w:bCs/>
          <w:color w:val="1e293b"/>
          <w:sz w:val="24"/>
          <w:szCs w:val="24"/>
        </w:rPr>
        <w:t xml:space="preserve">2.2.2 RIS (Radiology Information System)</w:t>
      </w:r>
    </w:p>
    <w:p>
      <w:pPr>
        <w:pStyle w:val="ListParagraph"/>
        <w:numPr>
          <w:ilvl w:val="0"/>
          <w:numId w:val="2"/>
        </w:numPr>
        <w:spacing w:before="60" w:after="60"/>
      </w:pPr>
      <w:r>
        <w:rPr>
          <w:rFonts w:ascii="Arial" w:cs="Arial" w:eastAsia="Arial" w:hAnsi="Arial"/>
          <w:color w:val="475569"/>
          <w:sz w:val="21"/>
          <w:szCs w:val="21"/>
        </w:rPr>
        <w:t xml:space="preserve">Imaging order workflow: Radiology requisition from doctor with clinical indication</w:t>
      </w:r>
    </w:p>
    <w:p>
      <w:pPr>
        <w:pStyle w:val="ListParagraph"/>
        <w:numPr>
          <w:ilvl w:val="0"/>
          <w:numId w:val="2"/>
        </w:numPr>
        <w:spacing w:before="60" w:after="60"/>
      </w:pPr>
      <w:r>
        <w:rPr>
          <w:rFonts w:ascii="Arial" w:cs="Arial" w:eastAsia="Arial" w:hAnsi="Arial"/>
          <w:color w:val="475569"/>
          <w:sz w:val="21"/>
          <w:szCs w:val="21"/>
        </w:rPr>
        <w:t xml:space="preserve">Radiologist worklist management with priority queue (STAT vs. Routine)</w:t>
      </w:r>
    </w:p>
    <w:p>
      <w:pPr>
        <w:pStyle w:val="ListParagraph"/>
        <w:numPr>
          <w:ilvl w:val="0"/>
          <w:numId w:val="2"/>
        </w:numPr>
        <w:spacing w:before="60" w:after="60"/>
      </w:pPr>
      <w:r>
        <w:rPr>
          <w:rFonts w:ascii="Arial" w:cs="Arial" w:eastAsia="Arial" w:hAnsi="Arial"/>
          <w:color w:val="475569"/>
          <w:sz w:val="21"/>
          <w:szCs w:val="21"/>
        </w:rPr>
        <w:t xml:space="preserve">DICOM viewer integration (Cornerstone.js or OHIFViewer) — in-browser DICOM viewing</w:t>
      </w:r>
    </w:p>
    <w:p>
      <w:pPr>
        <w:pStyle w:val="ListParagraph"/>
        <w:numPr>
          <w:ilvl w:val="0"/>
          <w:numId w:val="2"/>
        </w:numPr>
        <w:spacing w:before="60" w:after="60"/>
      </w:pPr>
      <w:r>
        <w:rPr>
          <w:rFonts w:ascii="Arial" w:cs="Arial" w:eastAsia="Arial" w:hAnsi="Arial"/>
          <w:color w:val="475569"/>
          <w:sz w:val="21"/>
          <w:szCs w:val="21"/>
        </w:rPr>
        <w:t xml:space="preserve">Radiology report structured templates (X-Ray, CT, MRI, Ultrasound, Echo)</w:t>
      </w:r>
    </w:p>
    <w:p>
      <w:pPr>
        <w:pStyle w:val="ListParagraph"/>
        <w:numPr>
          <w:ilvl w:val="0"/>
          <w:numId w:val="2"/>
        </w:numPr>
        <w:spacing w:before="60" w:after="60"/>
      </w:pPr>
      <w:r>
        <w:rPr>
          <w:rFonts w:ascii="Arial" w:cs="Arial" w:eastAsia="Arial" w:hAnsi="Arial"/>
          <w:color w:val="475569"/>
          <w:sz w:val="21"/>
          <w:szCs w:val="21"/>
        </w:rPr>
        <w:t xml:space="preserve">Report sign-off and delivery to referring doctor with instant notification</w:t>
      </w:r>
    </w:p>
    <w:p>
      <w:pPr>
        <w:pStyle w:val="ListParagraph"/>
        <w:numPr>
          <w:ilvl w:val="0"/>
          <w:numId w:val="2"/>
        </w:numPr>
        <w:spacing w:before="60" w:after="60"/>
      </w:pPr>
      <w:r>
        <w:rPr>
          <w:rFonts w:ascii="Arial" w:cs="Arial" w:eastAsia="Arial" w:hAnsi="Arial"/>
          <w:color w:val="475569"/>
          <w:sz w:val="21"/>
          <w:szCs w:val="21"/>
        </w:rPr>
        <w:t xml:space="preserve">Radiation dose tracking per patient for safety compliance</w:t>
      </w:r>
    </w:p>
    <w:p>
      <w:pPr>
        <w:pStyle w:val="Heading3"/>
        <w:spacing w:before="240" w:after="120"/>
      </w:pPr>
      <w:r>
        <w:rPr>
          <w:rFonts w:ascii="Arial" w:cs="Arial" w:eastAsia="Arial" w:hAnsi="Arial"/>
          <w:b/>
          <w:bCs/>
          <w:color w:val="1e293b"/>
          <w:sz w:val="24"/>
          <w:szCs w:val="24"/>
        </w:rPr>
        <w:t xml:space="preserve">2.2.3 PACS Integration</w:t>
      </w:r>
    </w:p>
    <w:p>
      <w:pPr>
        <w:pStyle w:val="ListParagraph"/>
        <w:numPr>
          <w:ilvl w:val="0"/>
          <w:numId w:val="2"/>
        </w:numPr>
        <w:spacing w:before="60" w:after="60"/>
      </w:pPr>
      <w:r>
        <w:rPr>
          <w:rFonts w:ascii="Arial" w:cs="Arial" w:eastAsia="Arial" w:hAnsi="Arial"/>
          <w:color w:val="475569"/>
          <w:sz w:val="21"/>
          <w:szCs w:val="21"/>
        </w:rPr>
        <w:t xml:space="preserve">HL7 / DICOM WADO-RS API integration with standard PACS vendors (Agfa, Sectra, Infinitt)</w:t>
      </w:r>
    </w:p>
    <w:p>
      <w:pPr>
        <w:pStyle w:val="ListParagraph"/>
        <w:numPr>
          <w:ilvl w:val="0"/>
          <w:numId w:val="2"/>
        </w:numPr>
        <w:spacing w:before="60" w:after="60"/>
      </w:pPr>
      <w:r>
        <w:rPr>
          <w:rFonts w:ascii="Arial" w:cs="Arial" w:eastAsia="Arial" w:hAnsi="Arial"/>
          <w:color w:val="475569"/>
          <w:sz w:val="21"/>
          <w:szCs w:val="21"/>
        </w:rPr>
        <w:t xml:space="preserve">Image retrieval by patient UHID and study date</w:t>
      </w:r>
    </w:p>
    <w:p>
      <w:pPr>
        <w:pStyle w:val="ListParagraph"/>
        <w:numPr>
          <w:ilvl w:val="0"/>
          <w:numId w:val="2"/>
        </w:numPr>
        <w:spacing w:before="60" w:after="60"/>
      </w:pPr>
      <w:r>
        <w:rPr>
          <w:rFonts w:ascii="Arial" w:cs="Arial" w:eastAsia="Arial" w:hAnsi="Arial"/>
          <w:color w:val="475569"/>
          <w:sz w:val="21"/>
          <w:szCs w:val="21"/>
        </w:rPr>
        <w:t xml:space="preserve">Thumbnail preview in EMR with click-to-open DICOM viewer</w:t>
      </w:r>
    </w:p>
    <w:p>
      <w:pPr>
        <w:pStyle w:val="ListParagraph"/>
        <w:numPr>
          <w:ilvl w:val="0"/>
          <w:numId w:val="2"/>
        </w:numPr>
        <w:spacing w:before="60" w:after="60"/>
      </w:pPr>
      <w:r>
        <w:rPr>
          <w:rFonts w:ascii="Arial" w:cs="Arial" w:eastAsia="Arial" w:hAnsi="Arial"/>
          <w:color w:val="475569"/>
          <w:sz w:val="21"/>
          <w:szCs w:val="21"/>
        </w:rPr>
        <w:t xml:space="preserve">CD burning / USB export for patient records with encrypted packaging</w:t>
      </w:r>
    </w:p>
    <w:p>
      <w:pPr>
        <w:pStyle w:val="Heading3"/>
        <w:spacing w:before="240" w:after="120"/>
      </w:pPr>
      <w:r>
        <w:rPr>
          <w:rFonts w:ascii="Arial" w:cs="Arial" w:eastAsia="Arial" w:hAnsi="Arial"/>
          <w:b/>
          <w:bCs/>
          <w:color w:val="1e293b"/>
          <w:sz w:val="24"/>
          <w:szCs w:val="24"/>
        </w:rPr>
        <w:t xml:space="preserve">2.2.4 Lab Device Integration</w:t>
      </w:r>
    </w:p>
    <w:p>
      <w:pPr>
        <w:pStyle w:val="ListParagraph"/>
        <w:numPr>
          <w:ilvl w:val="0"/>
          <w:numId w:val="2"/>
        </w:numPr>
        <w:spacing w:before="60" w:after="60"/>
      </w:pPr>
      <w:r>
        <w:rPr>
          <w:rFonts w:ascii="Arial" w:cs="Arial" w:eastAsia="Arial" w:hAnsi="Arial"/>
          <w:color w:val="475569"/>
          <w:sz w:val="21"/>
          <w:szCs w:val="21"/>
        </w:rPr>
        <w:t xml:space="preserve">LIS-to-analyzer interface via HL7 2.x or ASTM protocol (for hematology, biochemistry analyzers)</w:t>
      </w:r>
    </w:p>
    <w:p>
      <w:pPr>
        <w:pStyle w:val="ListParagraph"/>
        <w:numPr>
          <w:ilvl w:val="0"/>
          <w:numId w:val="2"/>
        </w:numPr>
        <w:spacing w:before="60" w:after="60"/>
      </w:pPr>
      <w:r>
        <w:rPr>
          <w:rFonts w:ascii="Arial" w:cs="Arial" w:eastAsia="Arial" w:hAnsi="Arial"/>
          <w:color w:val="475569"/>
          <w:sz w:val="21"/>
          <w:szCs w:val="21"/>
        </w:rPr>
        <w:t xml:space="preserve">Bidirectional interfacing: orders transmitted to analyzer, results auto-imported</w:t>
      </w:r>
    </w:p>
    <w:p>
      <w:pPr>
        <w:pStyle w:val="ListParagraph"/>
        <w:numPr>
          <w:ilvl w:val="0"/>
          <w:numId w:val="2"/>
        </w:numPr>
        <w:spacing w:before="60" w:after="60"/>
      </w:pPr>
      <w:r>
        <w:rPr>
          <w:rFonts w:ascii="Arial" w:cs="Arial" w:eastAsia="Arial" w:hAnsi="Arial"/>
          <w:color w:val="475569"/>
          <w:sz w:val="21"/>
          <w:szCs w:val="21"/>
        </w:rPr>
        <w:t xml:space="preserve">Support for major analyzer brands: Sysmex, Beckman Coulter, Roche, Abbott</w:t>
      </w:r>
    </w:p>
    <w:p>
      <w:pPr>
        <w:pStyle w:val="ListParagraph"/>
        <w:numPr>
          <w:ilvl w:val="0"/>
          <w:numId w:val="2"/>
        </w:numPr>
        <w:spacing w:before="60" w:after="60"/>
      </w:pPr>
      <w:r>
        <w:rPr>
          <w:rFonts w:ascii="Arial" w:cs="Arial" w:eastAsia="Arial" w:hAnsi="Arial"/>
          <w:color w:val="475569"/>
          <w:sz w:val="21"/>
          <w:szCs w:val="21"/>
        </w:rPr>
        <w:t xml:space="preserve">Quality control (QC) module: Levey-Jennings charts, Westgard rules compliance</w:t>
      </w:r>
    </w:p>
    <w:p>
      <w:pPr>
        <w:pStyle w:val="Heading2"/>
        <w:spacing w:before="360" w:after="160"/>
      </w:pPr>
      <w:r>
        <w:rPr>
          <w:rFonts w:ascii="Arial" w:cs="Arial" w:eastAsia="Arial" w:hAnsi="Arial"/>
          <w:b/>
          <w:bCs/>
          <w:color w:val="0d9488"/>
          <w:sz w:val="28"/>
          <w:szCs w:val="28"/>
        </w:rPr>
        <w:t xml:space="preserve">2.3 Financial &amp; Revenue Cycle Management</w:t>
      </w:r>
    </w:p>
    <w:p>
      <w:pPr>
        <w:pStyle w:val="Heading3"/>
        <w:spacing w:before="240" w:after="120"/>
      </w:pPr>
      <w:r>
        <w:rPr>
          <w:rFonts w:ascii="Arial" w:cs="Arial" w:eastAsia="Arial" w:hAnsi="Arial"/>
          <w:b/>
          <w:bCs/>
          <w:color w:val="1e293b"/>
          <w:sz w:val="24"/>
          <w:szCs w:val="24"/>
        </w:rPr>
        <w:t xml:space="preserve">2.3.1 Billing Engine</w:t>
      </w:r>
    </w:p>
    <w:p>
      <w:pPr>
        <w:pStyle w:val="ListParagraph"/>
        <w:numPr>
          <w:ilvl w:val="0"/>
          <w:numId w:val="2"/>
        </w:numPr>
        <w:spacing w:before="60" w:after="60"/>
      </w:pPr>
      <w:r>
        <w:rPr>
          <w:rFonts w:ascii="Arial" w:cs="Arial" w:eastAsia="Arial" w:hAnsi="Arial"/>
          <w:color w:val="475569"/>
          <w:sz w:val="21"/>
          <w:szCs w:val="21"/>
        </w:rPr>
        <w:t xml:space="preserve">Master service catalog with configurable pricing per service type, ward class, and doctor</w:t>
      </w:r>
    </w:p>
    <w:p>
      <w:pPr>
        <w:pStyle w:val="ListParagraph"/>
        <w:numPr>
          <w:ilvl w:val="0"/>
          <w:numId w:val="2"/>
        </w:numPr>
        <w:spacing w:before="60" w:after="60"/>
      </w:pPr>
      <w:r>
        <w:rPr>
          <w:rFonts w:ascii="Arial" w:cs="Arial" w:eastAsia="Arial" w:hAnsi="Arial"/>
          <w:color w:val="475569"/>
          <w:sz w:val="21"/>
          <w:szCs w:val="21"/>
        </w:rPr>
        <w:t xml:space="preserve">Modular invoice: all charges (consultation, lab, pharmacy, room, procedures) under one master bill</w:t>
      </w:r>
    </w:p>
    <w:p>
      <w:pPr>
        <w:pStyle w:val="ListParagraph"/>
        <w:numPr>
          <w:ilvl w:val="0"/>
          <w:numId w:val="2"/>
        </w:numPr>
        <w:spacing w:before="60" w:after="60"/>
      </w:pPr>
      <w:r>
        <w:rPr>
          <w:rFonts w:ascii="Arial" w:cs="Arial" w:eastAsia="Arial" w:hAnsi="Arial"/>
          <w:color w:val="475569"/>
          <w:sz w:val="21"/>
          <w:szCs w:val="21"/>
        </w:rPr>
        <w:t xml:space="preserve">Package billing: fixed-price surgical packages (e.g., Normal Delivery: ₹45,000 all-inclusive)</w:t>
      </w:r>
    </w:p>
    <w:p>
      <w:pPr>
        <w:pStyle w:val="ListParagraph"/>
        <w:numPr>
          <w:ilvl w:val="0"/>
          <w:numId w:val="2"/>
        </w:numPr>
        <w:spacing w:before="60" w:after="60"/>
      </w:pPr>
      <w:r>
        <w:rPr>
          <w:rFonts w:ascii="Arial" w:cs="Arial" w:eastAsia="Arial" w:hAnsi="Arial"/>
          <w:color w:val="475569"/>
          <w:sz w:val="21"/>
          <w:szCs w:val="21"/>
        </w:rPr>
        <w:t xml:space="preserve">Dynamic discount engine: percentage/flat discounts with approval workflow above threshold</w:t>
      </w:r>
    </w:p>
    <w:p>
      <w:pPr>
        <w:pStyle w:val="ListParagraph"/>
        <w:numPr>
          <w:ilvl w:val="0"/>
          <w:numId w:val="2"/>
        </w:numPr>
        <w:spacing w:before="60" w:after="60"/>
      </w:pPr>
      <w:r>
        <w:rPr>
          <w:rFonts w:ascii="Arial" w:cs="Arial" w:eastAsia="Arial" w:hAnsi="Arial"/>
          <w:color w:val="475569"/>
          <w:sz w:val="21"/>
          <w:szCs w:val="21"/>
        </w:rPr>
        <w:t xml:space="preserve">GST-compliant tax computation (18% on non-medical services, 0% on medical)</w:t>
      </w:r>
    </w:p>
    <w:p>
      <w:pPr>
        <w:pStyle w:val="ListParagraph"/>
        <w:numPr>
          <w:ilvl w:val="0"/>
          <w:numId w:val="2"/>
        </w:numPr>
        <w:spacing w:before="60" w:after="60"/>
      </w:pPr>
      <w:r>
        <w:rPr>
          <w:rFonts w:ascii="Arial" w:cs="Arial" w:eastAsia="Arial" w:hAnsi="Arial"/>
          <w:color w:val="475569"/>
          <w:sz w:val="21"/>
          <w:szCs w:val="21"/>
        </w:rPr>
        <w:t xml:space="preserve">Proforma invoice generation for pre-procedure cost estimates to patients</w:t>
      </w:r>
    </w:p>
    <w:p>
      <w:pPr>
        <w:pBdr>
          <w:left w:val="thick" w:color="0d9488" w:sz="8"/>
        </w:pBdr>
        <w:shd w:fill="E6F7F6" w:val="clear"/>
        <w:spacing w:before="140" w:after="140"/>
        <w:ind w:left="360"/>
      </w:pPr>
      <w:r>
        <w:rPr>
          <w:rFonts w:ascii="Arial" w:cs="Arial" w:eastAsia="Arial" w:hAnsi="Arial"/>
          <w:i/>
          <w:iCs/>
          <w:color w:val="1e293b"/>
          <w:sz w:val="21"/>
          <w:szCs w:val="21"/>
        </w:rPr>
        <w:t xml:space="preserve">Current HospitalOS: invoices and invoice_items tables exist. Razorpay integration active. Missing: package billing, dynamic discount engine, GST computation, proforma invoices.</w:t>
      </w:r>
    </w:p>
    <w:p>
      <w:pPr>
        <w:pStyle w:val="Heading3"/>
        <w:spacing w:before="240" w:after="120"/>
      </w:pPr>
      <w:r>
        <w:rPr>
          <w:rFonts w:ascii="Arial" w:cs="Arial" w:eastAsia="Arial" w:hAnsi="Arial"/>
          <w:b/>
          <w:bCs/>
          <w:color w:val="1e293b"/>
          <w:sz w:val="24"/>
          <w:szCs w:val="24"/>
        </w:rPr>
        <w:t xml:space="preserve">2.3.2 Insurance &amp; TPA Management</w:t>
      </w:r>
    </w:p>
    <w:p>
      <w:pPr>
        <w:pStyle w:val="ListParagraph"/>
        <w:numPr>
          <w:ilvl w:val="0"/>
          <w:numId w:val="2"/>
        </w:numPr>
        <w:spacing w:before="60" w:after="60"/>
      </w:pPr>
      <w:r>
        <w:rPr>
          <w:rFonts w:ascii="Arial" w:cs="Arial" w:eastAsia="Arial" w:hAnsi="Arial"/>
          <w:color w:val="475569"/>
          <w:sz w:val="21"/>
          <w:szCs w:val="21"/>
        </w:rPr>
        <w:t xml:space="preserve">Policy master: insurance company + TPA details, coverage limits, exclusions, pre-authorization requirements</w:t>
      </w:r>
    </w:p>
    <w:p>
      <w:pPr>
        <w:pStyle w:val="ListParagraph"/>
        <w:numPr>
          <w:ilvl w:val="0"/>
          <w:numId w:val="2"/>
        </w:numPr>
        <w:spacing w:before="60" w:after="60"/>
      </w:pPr>
      <w:r>
        <w:rPr>
          <w:rFonts w:ascii="Arial" w:cs="Arial" w:eastAsia="Arial" w:hAnsi="Arial"/>
          <w:color w:val="475569"/>
          <w:sz w:val="21"/>
          <w:szCs w:val="21"/>
        </w:rPr>
        <w:t xml:space="preserve">Pre-authorization workflow: submit pre-auth request with clinical details, track approval status</w:t>
      </w:r>
    </w:p>
    <w:p>
      <w:pPr>
        <w:pStyle w:val="ListParagraph"/>
        <w:numPr>
          <w:ilvl w:val="0"/>
          <w:numId w:val="2"/>
        </w:numPr>
        <w:spacing w:before="60" w:after="60"/>
      </w:pPr>
      <w:r>
        <w:rPr>
          <w:rFonts w:ascii="Arial" w:cs="Arial" w:eastAsia="Arial" w:hAnsi="Arial"/>
          <w:color w:val="475569"/>
          <w:sz w:val="21"/>
          <w:szCs w:val="21"/>
        </w:rPr>
        <w:t xml:space="preserve">Cashless claim processing: admitted patient tagged to insurance, real-time approved limit tracking</w:t>
      </w:r>
    </w:p>
    <w:p>
      <w:pPr>
        <w:pStyle w:val="ListParagraph"/>
        <w:numPr>
          <w:ilvl w:val="0"/>
          <w:numId w:val="2"/>
        </w:numPr>
        <w:spacing w:before="60" w:after="60"/>
      </w:pPr>
      <w:r>
        <w:rPr>
          <w:rFonts w:ascii="Arial" w:cs="Arial" w:eastAsia="Arial" w:hAnsi="Arial"/>
          <w:color w:val="475569"/>
          <w:sz w:val="21"/>
          <w:szCs w:val="21"/>
        </w:rPr>
        <w:t xml:space="preserve">Claim submission: auto-populate standard TPA claim form with ICD-10 codes, procedure codes</w:t>
      </w:r>
    </w:p>
    <w:p>
      <w:pPr>
        <w:pStyle w:val="ListParagraph"/>
        <w:numPr>
          <w:ilvl w:val="0"/>
          <w:numId w:val="2"/>
        </w:numPr>
        <w:spacing w:before="60" w:after="60"/>
      </w:pPr>
      <w:r>
        <w:rPr>
          <w:rFonts w:ascii="Arial" w:cs="Arial" w:eastAsia="Arial" w:hAnsi="Arial"/>
          <w:color w:val="475569"/>
          <w:sz w:val="21"/>
          <w:szCs w:val="21"/>
        </w:rPr>
        <w:t xml:space="preserve">Denial management: flag denied claims, map denial reason, trigger re-submission workflow</w:t>
      </w:r>
    </w:p>
    <w:p>
      <w:pPr>
        <w:pStyle w:val="ListParagraph"/>
        <w:numPr>
          <w:ilvl w:val="0"/>
          <w:numId w:val="2"/>
        </w:numPr>
        <w:spacing w:before="60" w:after="60"/>
      </w:pPr>
      <w:r>
        <w:rPr>
          <w:rFonts w:ascii="Arial" w:cs="Arial" w:eastAsia="Arial" w:hAnsi="Arial"/>
          <w:color w:val="475569"/>
          <w:sz w:val="21"/>
          <w:szCs w:val="21"/>
        </w:rPr>
        <w:t xml:space="preserve">Revenue leakage detection: identify unbilled services, missing documentation, coding errors</w:t>
      </w:r>
    </w:p>
    <w:p>
      <w:pPr>
        <w:pBdr>
          <w:left w:val="thick" w:color="0d9488" w:sz="8"/>
        </w:pBdr>
        <w:shd w:fill="E6F7F6" w:val="clear"/>
        <w:spacing w:before="140" w:after="140"/>
        <w:ind w:left="360"/>
      </w:pPr>
      <w:r>
        <w:rPr>
          <w:rFonts w:ascii="Arial" w:cs="Arial" w:eastAsia="Arial" w:hAnsi="Arial"/>
          <w:i/>
          <w:iCs/>
          <w:color w:val="1e293b"/>
          <w:sz w:val="21"/>
          <w:szCs w:val="21"/>
        </w:rPr>
        <w:t xml:space="preserve">Current HospitalOS: insurance_policies and insurance_claims tables exist. Missing: pre-authorization workflow, cashless tracking, denial management, auto-coding integration.</w:t>
      </w:r>
    </w:p>
    <w:p>
      <w:pPr>
        <w:pStyle w:val="Heading3"/>
        <w:spacing w:before="240" w:after="120"/>
      </w:pPr>
      <w:r>
        <w:rPr>
          <w:rFonts w:ascii="Arial" w:cs="Arial" w:eastAsia="Arial" w:hAnsi="Arial"/>
          <w:b/>
          <w:bCs/>
          <w:color w:val="1e293b"/>
          <w:sz w:val="24"/>
          <w:szCs w:val="24"/>
        </w:rPr>
        <w:t xml:space="preserve">2.3.3 Revenue Cycle Metrics Dashboard</w:t>
      </w:r>
    </w:p>
    <w:p>
      <w:pPr>
        <w:pStyle w:val="ListParagraph"/>
        <w:numPr>
          <w:ilvl w:val="0"/>
          <w:numId w:val="2"/>
        </w:numPr>
        <w:spacing w:before="60" w:after="60"/>
      </w:pPr>
      <w:r>
        <w:rPr>
          <w:rFonts w:ascii="Arial" w:cs="Arial" w:eastAsia="Arial" w:hAnsi="Arial"/>
          <w:color w:val="475569"/>
          <w:sz w:val="21"/>
          <w:szCs w:val="21"/>
        </w:rPr>
        <w:t xml:space="preserve">ALOS (Average Length of Stay) vs. reimbursement rate analysis</w:t>
      </w:r>
    </w:p>
    <w:p>
      <w:pPr>
        <w:pStyle w:val="ListParagraph"/>
        <w:numPr>
          <w:ilvl w:val="0"/>
          <w:numId w:val="2"/>
        </w:numPr>
        <w:spacing w:before="60" w:after="60"/>
      </w:pPr>
      <w:r>
        <w:rPr>
          <w:rFonts w:ascii="Arial" w:cs="Arial" w:eastAsia="Arial" w:hAnsi="Arial"/>
          <w:color w:val="475569"/>
          <w:sz w:val="21"/>
          <w:szCs w:val="21"/>
        </w:rPr>
        <w:t xml:space="preserve">Collections by payer mix (Cash / Card / UPI / Insurance / Corporate)</w:t>
      </w:r>
    </w:p>
    <w:p>
      <w:pPr>
        <w:pStyle w:val="ListParagraph"/>
        <w:numPr>
          <w:ilvl w:val="0"/>
          <w:numId w:val="2"/>
        </w:numPr>
        <w:spacing w:before="60" w:after="60"/>
      </w:pPr>
      <w:r>
        <w:rPr>
          <w:rFonts w:ascii="Arial" w:cs="Arial" w:eastAsia="Arial" w:hAnsi="Arial"/>
          <w:color w:val="475569"/>
          <w:sz w:val="21"/>
          <w:szCs w:val="21"/>
        </w:rPr>
        <w:t xml:space="preserve">Days in AR (Accounts Receivable) tracking</w:t>
      </w:r>
    </w:p>
    <w:p>
      <w:pPr>
        <w:pStyle w:val="ListParagraph"/>
        <w:numPr>
          <w:ilvl w:val="0"/>
          <w:numId w:val="2"/>
        </w:numPr>
        <w:spacing w:before="60" w:after="60"/>
      </w:pPr>
      <w:r>
        <w:rPr>
          <w:rFonts w:ascii="Arial" w:cs="Arial" w:eastAsia="Arial" w:hAnsi="Arial"/>
          <w:color w:val="475569"/>
          <w:sz w:val="21"/>
          <w:szCs w:val="21"/>
        </w:rPr>
        <w:t xml:space="preserve">Top 10 revenue-generating departments and procedures</w:t>
      </w:r>
    </w:p>
    <w:p>
      <w:pPr>
        <w:pStyle w:val="ListParagraph"/>
        <w:numPr>
          <w:ilvl w:val="0"/>
          <w:numId w:val="2"/>
        </w:numPr>
        <w:spacing w:before="60" w:after="60"/>
      </w:pPr>
      <w:r>
        <w:rPr>
          <w:rFonts w:ascii="Arial" w:cs="Arial" w:eastAsia="Arial" w:hAnsi="Arial"/>
          <w:color w:val="475569"/>
          <w:sz w:val="21"/>
          <w:szCs w:val="21"/>
        </w:rPr>
        <w:t xml:space="preserve">Revenue leakage heatmap: unbilled orders, pending approvals, expired pre-auths</w:t>
      </w:r>
    </w:p>
    <w:p>
      <w:pPr>
        <w:pStyle w:val="Heading2"/>
        <w:spacing w:before="360" w:after="160"/>
      </w:pPr>
      <w:r>
        <w:rPr>
          <w:rFonts w:ascii="Arial" w:cs="Arial" w:eastAsia="Arial" w:hAnsi="Arial"/>
          <w:b/>
          <w:bCs/>
          <w:color w:val="0d9488"/>
          <w:sz w:val="28"/>
          <w:szCs w:val="28"/>
        </w:rPr>
        <w:t xml:space="preserve">2.4 Pharmacy Module</w:t>
      </w:r>
    </w:p>
    <w:p>
      <w:pPr>
        <w:pStyle w:val="Heading3"/>
        <w:spacing w:before="240" w:after="120"/>
      </w:pPr>
      <w:r>
        <w:rPr>
          <w:rFonts w:ascii="Arial" w:cs="Arial" w:eastAsia="Arial" w:hAnsi="Arial"/>
          <w:b/>
          <w:bCs/>
          <w:color w:val="1e293b"/>
          <w:sz w:val="24"/>
          <w:szCs w:val="24"/>
        </w:rPr>
        <w:t xml:space="preserve">2.4.1 Inventory &amp; Procurement</w:t>
      </w:r>
    </w:p>
    <w:p>
      <w:pPr>
        <w:pStyle w:val="ListParagraph"/>
        <w:numPr>
          <w:ilvl w:val="0"/>
          <w:numId w:val="2"/>
        </w:numPr>
        <w:spacing w:before="60" w:after="60"/>
      </w:pPr>
      <w:r>
        <w:rPr>
          <w:rFonts w:ascii="Arial" w:cs="Arial" w:eastAsia="Arial" w:hAnsi="Arial"/>
          <w:color w:val="475569"/>
          <w:sz w:val="21"/>
          <w:szCs w:val="21"/>
        </w:rPr>
        <w:t xml:space="preserve">Medicine master with generic name, brand name, HSN code, drug schedule (H1, H, OTC)</w:t>
      </w:r>
    </w:p>
    <w:p>
      <w:pPr>
        <w:pStyle w:val="ListParagraph"/>
        <w:numPr>
          <w:ilvl w:val="0"/>
          <w:numId w:val="2"/>
        </w:numPr>
        <w:spacing w:before="60" w:after="60"/>
      </w:pPr>
      <w:r>
        <w:rPr>
          <w:rFonts w:ascii="Arial" w:cs="Arial" w:eastAsia="Arial" w:hAnsi="Arial"/>
          <w:color w:val="475569"/>
          <w:sz w:val="21"/>
          <w:szCs w:val="21"/>
        </w:rPr>
        <w:t xml:space="preserve">Batch-level tracking with FIFO dispensing (CURRENT: pharmacy_batch_inventory implemented)</w:t>
      </w:r>
    </w:p>
    <w:p>
      <w:pPr>
        <w:pStyle w:val="ListParagraph"/>
        <w:numPr>
          <w:ilvl w:val="0"/>
          <w:numId w:val="2"/>
        </w:numPr>
        <w:spacing w:before="60" w:after="60"/>
      </w:pPr>
      <w:r>
        <w:rPr>
          <w:rFonts w:ascii="Arial" w:cs="Arial" w:eastAsia="Arial" w:hAnsi="Arial"/>
          <w:color w:val="475569"/>
          <w:sz w:val="21"/>
          <w:szCs w:val="21"/>
        </w:rPr>
        <w:t xml:space="preserve">Expiry date alerts: 30/60/90-day alerts with automatic quarantine flag</w:t>
      </w:r>
    </w:p>
    <w:p>
      <w:pPr>
        <w:pStyle w:val="ListParagraph"/>
        <w:numPr>
          <w:ilvl w:val="0"/>
          <w:numId w:val="2"/>
        </w:numPr>
        <w:spacing w:before="60" w:after="60"/>
      </w:pPr>
      <w:r>
        <w:rPr>
          <w:rFonts w:ascii="Arial" w:cs="Arial" w:eastAsia="Arial" w:hAnsi="Arial"/>
          <w:color w:val="475569"/>
          <w:sz w:val="21"/>
          <w:szCs w:val="21"/>
        </w:rPr>
        <w:t xml:space="preserve">Auto-reorder: when stock &lt; min_threshold (CURRENT: min_threshold field exists), auto-generate purchase order</w:t>
      </w:r>
    </w:p>
    <w:p>
      <w:pPr>
        <w:pStyle w:val="ListParagraph"/>
        <w:numPr>
          <w:ilvl w:val="0"/>
          <w:numId w:val="2"/>
        </w:numPr>
        <w:spacing w:before="60" w:after="60"/>
      </w:pPr>
      <w:r>
        <w:rPr>
          <w:rFonts w:ascii="Arial" w:cs="Arial" w:eastAsia="Arial" w:hAnsi="Arial"/>
          <w:color w:val="475569"/>
          <w:sz w:val="21"/>
          <w:szCs w:val="21"/>
        </w:rPr>
        <w:t xml:space="preserve">Supplier master with lead time, credit terms, preferred brand configuration</w:t>
      </w:r>
    </w:p>
    <w:p>
      <w:pPr>
        <w:pStyle w:val="ListParagraph"/>
        <w:numPr>
          <w:ilvl w:val="0"/>
          <w:numId w:val="2"/>
        </w:numPr>
        <w:spacing w:before="60" w:after="60"/>
      </w:pPr>
      <w:r>
        <w:rPr>
          <w:rFonts w:ascii="Arial" w:cs="Arial" w:eastAsia="Arial" w:hAnsi="Arial"/>
          <w:color w:val="475569"/>
          <w:sz w:val="21"/>
          <w:szCs w:val="21"/>
        </w:rPr>
        <w:t xml:space="preserve">GRN (Goods Receipt Note) with batch verification, expiry check, and stock update</w:t>
      </w:r>
    </w:p>
    <w:p>
      <w:pPr>
        <w:pStyle w:val="Heading3"/>
        <w:spacing w:before="240" w:after="120"/>
      </w:pPr>
      <w:r>
        <w:rPr>
          <w:rFonts w:ascii="Arial" w:cs="Arial" w:eastAsia="Arial" w:hAnsi="Arial"/>
          <w:b/>
          <w:bCs/>
          <w:color w:val="1e293b"/>
          <w:sz w:val="24"/>
          <w:szCs w:val="24"/>
        </w:rPr>
        <w:t xml:space="preserve">2.4.2 Drug Safety</w:t>
      </w:r>
    </w:p>
    <w:p>
      <w:pPr>
        <w:pStyle w:val="ListParagraph"/>
        <w:numPr>
          <w:ilvl w:val="0"/>
          <w:numId w:val="2"/>
        </w:numPr>
        <w:spacing w:before="60" w:after="60"/>
      </w:pPr>
      <w:r>
        <w:rPr>
          <w:rFonts w:ascii="Arial" w:cs="Arial" w:eastAsia="Arial" w:hAnsi="Arial"/>
          <w:color w:val="475569"/>
          <w:sz w:val="21"/>
          <w:szCs w:val="21"/>
        </w:rPr>
        <w:t xml:space="preserve">Drug-drug interaction checker at dispensing time (database: RxNorm / CDSS API)</w:t>
      </w:r>
    </w:p>
    <w:p>
      <w:pPr>
        <w:pStyle w:val="ListParagraph"/>
        <w:numPr>
          <w:ilvl w:val="0"/>
          <w:numId w:val="2"/>
        </w:numPr>
        <w:spacing w:before="60" w:after="60"/>
      </w:pPr>
      <w:r>
        <w:rPr>
          <w:rFonts w:ascii="Arial" w:cs="Arial" w:eastAsia="Arial" w:hAnsi="Arial"/>
          <w:color w:val="475569"/>
          <w:sz w:val="21"/>
          <w:szCs w:val="21"/>
        </w:rPr>
        <w:t xml:space="preserve">Drug-allergy checking against patient allergy list in EHR</w:t>
      </w:r>
    </w:p>
    <w:p>
      <w:pPr>
        <w:pStyle w:val="ListParagraph"/>
        <w:numPr>
          <w:ilvl w:val="0"/>
          <w:numId w:val="2"/>
        </w:numPr>
        <w:spacing w:before="60" w:after="60"/>
      </w:pPr>
      <w:r>
        <w:rPr>
          <w:rFonts w:ascii="Arial" w:cs="Arial" w:eastAsia="Arial" w:hAnsi="Arial"/>
          <w:color w:val="475569"/>
          <w:sz w:val="21"/>
          <w:szCs w:val="21"/>
        </w:rPr>
        <w:t xml:space="preserve">High-alert medication flagging (LASA: Look-Alike Sound-Alike drug warnings)</w:t>
      </w:r>
    </w:p>
    <w:p>
      <w:pPr>
        <w:pStyle w:val="ListParagraph"/>
        <w:numPr>
          <w:ilvl w:val="0"/>
          <w:numId w:val="2"/>
        </w:numPr>
        <w:spacing w:before="60" w:after="60"/>
      </w:pPr>
      <w:r>
        <w:rPr>
          <w:rFonts w:ascii="Arial" w:cs="Arial" w:eastAsia="Arial" w:hAnsi="Arial"/>
          <w:color w:val="475569"/>
          <w:sz w:val="21"/>
          <w:szCs w:val="21"/>
        </w:rPr>
        <w:t xml:space="preserve">Narcotic/controlled substance dispensing with dual-authorization requirement</w:t>
      </w:r>
    </w:p>
    <w:p>
      <w:pPr>
        <w:pStyle w:val="ListParagraph"/>
        <w:numPr>
          <w:ilvl w:val="0"/>
          <w:numId w:val="2"/>
        </w:numPr>
        <w:spacing w:before="60" w:after="60"/>
      </w:pPr>
      <w:r>
        <w:rPr>
          <w:rFonts w:ascii="Arial" w:cs="Arial" w:eastAsia="Arial" w:hAnsi="Arial"/>
          <w:color w:val="475569"/>
          <w:sz w:val="21"/>
          <w:szCs w:val="21"/>
        </w:rPr>
        <w:t xml:space="preserve">Cold chain tracking for temperature-sensitive medications</w:t>
      </w:r>
    </w:p>
    <w:p>
      <w:pPr>
        <w:pStyle w:val="Heading2"/>
        <w:spacing w:before="360" w:after="160"/>
      </w:pPr>
      <w:r>
        <w:rPr>
          <w:rFonts w:ascii="Arial" w:cs="Arial" w:eastAsia="Arial" w:hAnsi="Arial"/>
          <w:b/>
          <w:bCs/>
          <w:color w:val="0d9488"/>
          <w:sz w:val="28"/>
          <w:szCs w:val="28"/>
        </w:rPr>
        <w:t xml:space="preserve">2.5 Admin &amp; Operations Module</w:t>
      </w:r>
    </w:p>
    <w:p>
      <w:pPr>
        <w:pStyle w:val="Heading3"/>
        <w:spacing w:before="240" w:after="120"/>
      </w:pPr>
      <w:r>
        <w:rPr>
          <w:rFonts w:ascii="Arial" w:cs="Arial" w:eastAsia="Arial" w:hAnsi="Arial"/>
          <w:b/>
          <w:bCs/>
          <w:color w:val="1e293b"/>
          <w:sz w:val="24"/>
          <w:szCs w:val="24"/>
        </w:rPr>
        <w:t xml:space="preserve">2.5.1 HR &amp; Payroll</w:t>
      </w:r>
    </w:p>
    <w:p>
      <w:pPr>
        <w:pStyle w:val="ListParagraph"/>
        <w:numPr>
          <w:ilvl w:val="0"/>
          <w:numId w:val="2"/>
        </w:numPr>
        <w:spacing w:before="60" w:after="60"/>
      </w:pPr>
      <w:r>
        <w:rPr>
          <w:rFonts w:ascii="Arial" w:cs="Arial" w:eastAsia="Arial" w:hAnsi="Arial"/>
          <w:color w:val="475569"/>
          <w:sz w:val="21"/>
          <w:szCs w:val="21"/>
        </w:rPr>
        <w:t xml:space="preserve">Staff master: employee ID, designation, department, contract type, joining date</w:t>
      </w:r>
    </w:p>
    <w:p>
      <w:pPr>
        <w:pStyle w:val="ListParagraph"/>
        <w:numPr>
          <w:ilvl w:val="0"/>
          <w:numId w:val="2"/>
        </w:numPr>
        <w:spacing w:before="60" w:after="60"/>
      </w:pPr>
      <w:r>
        <w:rPr>
          <w:rFonts w:ascii="Arial" w:cs="Arial" w:eastAsia="Arial" w:hAnsi="Arial"/>
          <w:color w:val="475569"/>
          <w:sz w:val="21"/>
          <w:szCs w:val="21"/>
        </w:rPr>
        <w:t xml:space="preserve">Attendance tracking via biometric device integration or manual entry</w:t>
      </w:r>
    </w:p>
    <w:p>
      <w:pPr>
        <w:pStyle w:val="ListParagraph"/>
        <w:numPr>
          <w:ilvl w:val="0"/>
          <w:numId w:val="2"/>
        </w:numPr>
        <w:spacing w:before="60" w:after="60"/>
      </w:pPr>
      <w:r>
        <w:rPr>
          <w:rFonts w:ascii="Arial" w:cs="Arial" w:eastAsia="Arial" w:hAnsi="Arial"/>
          <w:color w:val="475569"/>
          <w:sz w:val="21"/>
          <w:szCs w:val="21"/>
        </w:rPr>
        <w:t xml:space="preserve">Leave management: leave types (CL/SL/EL), approval workflow, balance tracking</w:t>
      </w:r>
    </w:p>
    <w:p>
      <w:pPr>
        <w:pStyle w:val="ListParagraph"/>
        <w:numPr>
          <w:ilvl w:val="0"/>
          <w:numId w:val="2"/>
        </w:numPr>
        <w:spacing w:before="60" w:after="60"/>
      </w:pPr>
      <w:r>
        <w:rPr>
          <w:rFonts w:ascii="Arial" w:cs="Arial" w:eastAsia="Arial" w:hAnsi="Arial"/>
          <w:color w:val="475569"/>
          <w:sz w:val="21"/>
          <w:szCs w:val="21"/>
        </w:rPr>
        <w:t xml:space="preserve">Payroll computation: CTC breakdown, statutory deductions (PF, ESIC, PT, TDS)</w:t>
      </w:r>
    </w:p>
    <w:p>
      <w:pPr>
        <w:pStyle w:val="ListParagraph"/>
        <w:numPr>
          <w:ilvl w:val="0"/>
          <w:numId w:val="2"/>
        </w:numPr>
        <w:spacing w:before="60" w:after="60"/>
      </w:pPr>
      <w:r>
        <w:rPr>
          <w:rFonts w:ascii="Arial" w:cs="Arial" w:eastAsia="Arial" w:hAnsi="Arial"/>
          <w:color w:val="475569"/>
          <w:sz w:val="21"/>
          <w:szCs w:val="21"/>
        </w:rPr>
        <w:t xml:space="preserve">Payslip generation: PDF payslip with digital delivery</w:t>
      </w:r>
    </w:p>
    <w:p>
      <w:pPr>
        <w:pStyle w:val="ListParagraph"/>
        <w:numPr>
          <w:ilvl w:val="0"/>
          <w:numId w:val="2"/>
        </w:numPr>
        <w:spacing w:before="60" w:after="60"/>
      </w:pPr>
      <w:r>
        <w:rPr>
          <w:rFonts w:ascii="Arial" w:cs="Arial" w:eastAsia="Arial" w:hAnsi="Arial"/>
          <w:color w:val="475569"/>
          <w:sz w:val="21"/>
          <w:szCs w:val="21"/>
        </w:rPr>
        <w:t xml:space="preserve">Credentialing module for doctors: license numbers, expiry dates, specialty certifications</w:t>
      </w:r>
    </w:p>
    <w:p>
      <w:pPr>
        <w:pStyle w:val="Heading3"/>
        <w:spacing w:before="240" w:after="120"/>
      </w:pPr>
      <w:r>
        <w:rPr>
          <w:rFonts w:ascii="Arial" w:cs="Arial" w:eastAsia="Arial" w:hAnsi="Arial"/>
          <w:b/>
          <w:bCs/>
          <w:color w:val="1e293b"/>
          <w:sz w:val="24"/>
          <w:szCs w:val="24"/>
        </w:rPr>
        <w:t xml:space="preserve">2.5.2 AI Duty Roster Optimization</w:t>
      </w:r>
    </w:p>
    <w:p>
      <w:pPr>
        <w:pStyle w:val="ListParagraph"/>
        <w:numPr>
          <w:ilvl w:val="0"/>
          <w:numId w:val="2"/>
        </w:numPr>
        <w:spacing w:before="60" w:after="60"/>
      </w:pPr>
      <w:r>
        <w:rPr>
          <w:rFonts w:ascii="Arial" w:cs="Arial" w:eastAsia="Arial" w:hAnsi="Arial"/>
          <w:color w:val="475569"/>
          <w:sz w:val="21"/>
          <w:szCs w:val="21"/>
        </w:rPr>
        <w:t xml:space="preserve">Constraint-based scheduling: specialty coverage, minimum staff ratios per ward, leave conflicts</w:t>
      </w:r>
    </w:p>
    <w:p>
      <w:pPr>
        <w:pStyle w:val="ListParagraph"/>
        <w:numPr>
          <w:ilvl w:val="0"/>
          <w:numId w:val="2"/>
        </w:numPr>
        <w:spacing w:before="60" w:after="60"/>
      </w:pPr>
      <w:r>
        <w:rPr>
          <w:rFonts w:ascii="Arial" w:cs="Arial" w:eastAsia="Arial" w:hAnsi="Arial"/>
          <w:color w:val="475569"/>
          <w:sz w:val="21"/>
          <w:szCs w:val="21"/>
        </w:rPr>
        <w:t xml:space="preserve">ML-based demand forecasting: predict peak patient hours by day-of-week and season</w:t>
      </w:r>
    </w:p>
    <w:p>
      <w:pPr>
        <w:pStyle w:val="ListParagraph"/>
        <w:numPr>
          <w:ilvl w:val="0"/>
          <w:numId w:val="2"/>
        </w:numPr>
        <w:spacing w:before="60" w:after="60"/>
      </w:pPr>
      <w:r>
        <w:rPr>
          <w:rFonts w:ascii="Arial" w:cs="Arial" w:eastAsia="Arial" w:hAnsi="Arial"/>
          <w:color w:val="475569"/>
          <w:sz w:val="21"/>
          <w:szCs w:val="21"/>
        </w:rPr>
        <w:t xml:space="preserve">Auto-swap and self-service shift exchange with manager approval</w:t>
      </w:r>
    </w:p>
    <w:p>
      <w:pPr>
        <w:pStyle w:val="ListParagraph"/>
        <w:numPr>
          <w:ilvl w:val="0"/>
          <w:numId w:val="2"/>
        </w:numPr>
        <w:spacing w:before="60" w:after="60"/>
      </w:pPr>
      <w:r>
        <w:rPr>
          <w:rFonts w:ascii="Arial" w:cs="Arial" w:eastAsia="Arial" w:hAnsi="Arial"/>
          <w:color w:val="475569"/>
          <w:sz w:val="21"/>
          <w:szCs w:val="21"/>
        </w:rPr>
        <w:t xml:space="preserve">ICU/ER nurse-to-patient ratio compliance monitoring (NABH: 1:3 for general ward, 1:1 for ICU)</w:t>
      </w:r>
    </w:p>
    <w:p>
      <w:pPr>
        <w:pStyle w:val="Heading3"/>
        <w:spacing w:before="240" w:after="120"/>
      </w:pPr>
      <w:r>
        <w:rPr>
          <w:rFonts w:ascii="Arial" w:cs="Arial" w:eastAsia="Arial" w:hAnsi="Arial"/>
          <w:b/>
          <w:bCs/>
          <w:color w:val="1e293b"/>
          <w:sz w:val="24"/>
          <w:szCs w:val="24"/>
        </w:rPr>
        <w:t xml:space="preserve">2.5.3 Asset &amp; Biomedical Management</w:t>
      </w:r>
    </w:p>
    <w:p>
      <w:pPr>
        <w:pStyle w:val="ListParagraph"/>
        <w:numPr>
          <w:ilvl w:val="0"/>
          <w:numId w:val="2"/>
        </w:numPr>
        <w:spacing w:before="60" w:after="60"/>
      </w:pPr>
      <w:r>
        <w:rPr>
          <w:rFonts w:ascii="Arial" w:cs="Arial" w:eastAsia="Arial" w:hAnsi="Arial"/>
          <w:color w:val="475569"/>
          <w:sz w:val="21"/>
          <w:szCs w:val="21"/>
        </w:rPr>
        <w:t xml:space="preserve">Asset register: equipment ID, model, vendor, purchase date, depreciation schedule</w:t>
      </w:r>
    </w:p>
    <w:p>
      <w:pPr>
        <w:pStyle w:val="ListParagraph"/>
        <w:numPr>
          <w:ilvl w:val="0"/>
          <w:numId w:val="2"/>
        </w:numPr>
        <w:spacing w:before="60" w:after="60"/>
      </w:pPr>
      <w:r>
        <w:rPr>
          <w:rFonts w:ascii="Arial" w:cs="Arial" w:eastAsia="Arial" w:hAnsi="Arial"/>
          <w:color w:val="475569"/>
          <w:sz w:val="21"/>
          <w:szCs w:val="21"/>
        </w:rPr>
        <w:t xml:space="preserve">Preventive maintenance schedules with auto-alert before due date</w:t>
      </w:r>
    </w:p>
    <w:p>
      <w:pPr>
        <w:pStyle w:val="ListParagraph"/>
        <w:numPr>
          <w:ilvl w:val="0"/>
          <w:numId w:val="2"/>
        </w:numPr>
        <w:spacing w:before="60" w:after="60"/>
      </w:pPr>
      <w:r>
        <w:rPr>
          <w:rFonts w:ascii="Arial" w:cs="Arial" w:eastAsia="Arial" w:hAnsi="Arial"/>
          <w:color w:val="475569"/>
          <w:sz w:val="21"/>
          <w:szCs w:val="21"/>
        </w:rPr>
        <w:t xml:space="preserve">Biomedical calibration tracking with certificate upload and expiry alerts</w:t>
      </w:r>
    </w:p>
    <w:p>
      <w:pPr>
        <w:pStyle w:val="ListParagraph"/>
        <w:numPr>
          <w:ilvl w:val="0"/>
          <w:numId w:val="2"/>
        </w:numPr>
        <w:spacing w:before="60" w:after="60"/>
      </w:pPr>
      <w:r>
        <w:rPr>
          <w:rFonts w:ascii="Arial" w:cs="Arial" w:eastAsia="Arial" w:hAnsi="Arial"/>
          <w:color w:val="475569"/>
          <w:sz w:val="21"/>
          <w:szCs w:val="21"/>
        </w:rPr>
        <w:t xml:space="preserve">AMC (Annual Maintenance Contract) management: contract terms, renewal alerts</w:t>
      </w:r>
    </w:p>
    <w:p>
      <w:pPr>
        <w:pStyle w:val="ListParagraph"/>
        <w:numPr>
          <w:ilvl w:val="0"/>
          <w:numId w:val="2"/>
        </w:numPr>
        <w:spacing w:before="60" w:after="60"/>
      </w:pPr>
      <w:r>
        <w:rPr>
          <w:rFonts w:ascii="Arial" w:cs="Arial" w:eastAsia="Arial" w:hAnsi="Arial"/>
          <w:color w:val="475569"/>
          <w:sz w:val="21"/>
          <w:szCs w:val="21"/>
        </w:rPr>
        <w:t xml:space="preserve">QR code / RFID tagging for physical asset tracking</w:t>
      </w:r>
    </w:p>
    <w:p>
      <w:pPr>
        <w:pStyle w:val="Heading2"/>
        <w:spacing w:before="360" w:after="160"/>
      </w:pPr>
      <w:r>
        <w:rPr>
          <w:rFonts w:ascii="Arial" w:cs="Arial" w:eastAsia="Arial" w:hAnsi="Arial"/>
          <w:b/>
          <w:bCs/>
          <w:color w:val="0d9488"/>
          <w:sz w:val="28"/>
          <w:szCs w:val="28"/>
        </w:rPr>
        <w:t xml:space="preserve">2.6 Patient Experience Module</w:t>
      </w:r>
    </w:p>
    <w:p>
      <w:pPr>
        <w:pStyle w:val="Heading3"/>
        <w:spacing w:before="240" w:after="120"/>
      </w:pPr>
      <w:r>
        <w:rPr>
          <w:rFonts w:ascii="Arial" w:cs="Arial" w:eastAsia="Arial" w:hAnsi="Arial"/>
          <w:b/>
          <w:bCs/>
          <w:color w:val="1e293b"/>
          <w:sz w:val="24"/>
          <w:szCs w:val="24"/>
        </w:rPr>
        <w:t xml:space="preserve">2.6.1 Patient Mobile App</w:t>
      </w:r>
    </w:p>
    <w:p>
      <w:pPr>
        <w:pStyle w:val="ListParagraph"/>
        <w:numPr>
          <w:ilvl w:val="0"/>
          <w:numId w:val="2"/>
        </w:numPr>
        <w:spacing w:before="60" w:after="60"/>
      </w:pPr>
      <w:r>
        <w:rPr>
          <w:rFonts w:ascii="Arial" w:cs="Arial" w:eastAsia="Arial" w:hAnsi="Arial"/>
          <w:color w:val="475569"/>
          <w:sz w:val="21"/>
          <w:szCs w:val="21"/>
        </w:rPr>
        <w:t xml:space="preserve">Appointment booking with doctor search by specialty, availability, and rating</w:t>
      </w:r>
    </w:p>
    <w:p>
      <w:pPr>
        <w:pStyle w:val="ListParagraph"/>
        <w:numPr>
          <w:ilvl w:val="0"/>
          <w:numId w:val="2"/>
        </w:numPr>
        <w:spacing w:before="60" w:after="60"/>
      </w:pPr>
      <w:r>
        <w:rPr>
          <w:rFonts w:ascii="Arial" w:cs="Arial" w:eastAsia="Arial" w:hAnsi="Arial"/>
          <w:color w:val="475569"/>
          <w:sz w:val="21"/>
          <w:szCs w:val="21"/>
        </w:rPr>
        <w:t xml:space="preserve">Digital health records: view lab reports, prescriptions, discharge summaries</w:t>
      </w:r>
    </w:p>
    <w:p>
      <w:pPr>
        <w:pStyle w:val="ListParagraph"/>
        <w:numPr>
          <w:ilvl w:val="0"/>
          <w:numId w:val="2"/>
        </w:numPr>
        <w:spacing w:before="60" w:after="60"/>
      </w:pPr>
      <w:r>
        <w:rPr>
          <w:rFonts w:ascii="Arial" w:cs="Arial" w:eastAsia="Arial" w:hAnsi="Arial"/>
          <w:color w:val="475569"/>
          <w:sz w:val="21"/>
          <w:szCs w:val="21"/>
        </w:rPr>
        <w:t xml:space="preserve">Real-time queue status: estimated wait time with push notifications</w:t>
      </w:r>
    </w:p>
    <w:p>
      <w:pPr>
        <w:pStyle w:val="ListParagraph"/>
        <w:numPr>
          <w:ilvl w:val="0"/>
          <w:numId w:val="2"/>
        </w:numPr>
        <w:spacing w:before="60" w:after="60"/>
      </w:pPr>
      <w:r>
        <w:rPr>
          <w:rFonts w:ascii="Arial" w:cs="Arial" w:eastAsia="Arial" w:hAnsi="Arial"/>
          <w:color w:val="475569"/>
          <w:sz w:val="21"/>
          <w:szCs w:val="21"/>
        </w:rPr>
        <w:t xml:space="preserve">Bill payment: view and pay outstanding invoices via UPI/card/net banking</w:t>
      </w:r>
    </w:p>
    <w:p>
      <w:pPr>
        <w:pStyle w:val="ListParagraph"/>
        <w:numPr>
          <w:ilvl w:val="0"/>
          <w:numId w:val="2"/>
        </w:numPr>
        <w:spacing w:before="60" w:after="60"/>
      </w:pPr>
      <w:r>
        <w:rPr>
          <w:rFonts w:ascii="Arial" w:cs="Arial" w:eastAsia="Arial" w:hAnsi="Arial"/>
          <w:color w:val="475569"/>
          <w:sz w:val="21"/>
          <w:szCs w:val="21"/>
        </w:rPr>
        <w:t xml:space="preserve">Teleconsultation: video call with doctor for follow-up appointments</w:t>
      </w:r>
    </w:p>
    <w:p>
      <w:pPr>
        <w:pStyle w:val="ListParagraph"/>
        <w:numPr>
          <w:ilvl w:val="0"/>
          <w:numId w:val="2"/>
        </w:numPr>
        <w:spacing w:before="60" w:after="60"/>
      </w:pPr>
      <w:r>
        <w:rPr>
          <w:rFonts w:ascii="Arial" w:cs="Arial" w:eastAsia="Arial" w:hAnsi="Arial"/>
          <w:color w:val="475569"/>
          <w:sz w:val="21"/>
          <w:szCs w:val="21"/>
        </w:rPr>
        <w:t xml:space="preserve">Health records sharing: FHIR-compliant record export / ABDM Health Locker integration</w:t>
      </w:r>
    </w:p>
    <w:p>
      <w:pPr>
        <w:pStyle w:val="Heading3"/>
        <w:spacing w:before="240" w:after="120"/>
      </w:pPr>
      <w:r>
        <w:rPr>
          <w:rFonts w:ascii="Arial" w:cs="Arial" w:eastAsia="Arial" w:hAnsi="Arial"/>
          <w:b/>
          <w:bCs/>
          <w:color w:val="1e293b"/>
          <w:sz w:val="24"/>
          <w:szCs w:val="24"/>
        </w:rPr>
        <w:t xml:space="preserve">2.6.2 WhatsApp &amp; SMS Automation</w:t>
      </w:r>
    </w:p>
    <w:p>
      <w:pPr>
        <w:pStyle w:val="ListParagraph"/>
        <w:numPr>
          <w:ilvl w:val="0"/>
          <w:numId w:val="2"/>
        </w:numPr>
        <w:spacing w:before="60" w:after="60"/>
      </w:pPr>
      <w:r>
        <w:rPr>
          <w:rFonts w:ascii="Arial" w:cs="Arial" w:eastAsia="Arial" w:hAnsi="Arial"/>
          <w:color w:val="475569"/>
          <w:sz w:val="21"/>
          <w:szCs w:val="21"/>
        </w:rPr>
        <w:t xml:space="preserve">Appointment confirmation + reminder (24h before, 2h before) via WhatsApp Business API</w:t>
      </w:r>
    </w:p>
    <w:p>
      <w:pPr>
        <w:pStyle w:val="ListParagraph"/>
        <w:numPr>
          <w:ilvl w:val="0"/>
          <w:numId w:val="2"/>
        </w:numPr>
        <w:spacing w:before="60" w:after="60"/>
      </w:pPr>
      <w:r>
        <w:rPr>
          <w:rFonts w:ascii="Arial" w:cs="Arial" w:eastAsia="Arial" w:hAnsi="Arial"/>
          <w:color w:val="475569"/>
          <w:sz w:val="21"/>
          <w:szCs w:val="21"/>
        </w:rPr>
        <w:t xml:space="preserve">Discharge summary delivery on WhatsApp with PDF attachment</w:t>
      </w:r>
    </w:p>
    <w:p>
      <w:pPr>
        <w:pStyle w:val="ListParagraph"/>
        <w:numPr>
          <w:ilvl w:val="0"/>
          <w:numId w:val="2"/>
        </w:numPr>
        <w:spacing w:before="60" w:after="60"/>
      </w:pPr>
      <w:r>
        <w:rPr>
          <w:rFonts w:ascii="Arial" w:cs="Arial" w:eastAsia="Arial" w:hAnsi="Arial"/>
          <w:color w:val="475569"/>
          <w:sz w:val="21"/>
          <w:szCs w:val="21"/>
        </w:rPr>
        <w:t xml:space="preserve">Lab report delivery via WhatsApp when report is finalized</w:t>
      </w:r>
    </w:p>
    <w:p>
      <w:pPr>
        <w:pStyle w:val="ListParagraph"/>
        <w:numPr>
          <w:ilvl w:val="0"/>
          <w:numId w:val="2"/>
        </w:numPr>
        <w:spacing w:before="60" w:after="60"/>
      </w:pPr>
      <w:r>
        <w:rPr>
          <w:rFonts w:ascii="Arial" w:cs="Arial" w:eastAsia="Arial" w:hAnsi="Arial"/>
          <w:color w:val="475569"/>
          <w:sz w:val="21"/>
          <w:szCs w:val="21"/>
        </w:rPr>
        <w:t xml:space="preserve">Payment receipt and outstanding bill reminders</w:t>
      </w:r>
    </w:p>
    <w:p>
      <w:pPr>
        <w:pStyle w:val="ListParagraph"/>
        <w:numPr>
          <w:ilvl w:val="0"/>
          <w:numId w:val="2"/>
        </w:numPr>
        <w:spacing w:before="60" w:after="60"/>
      </w:pPr>
      <w:r>
        <w:rPr>
          <w:rFonts w:ascii="Arial" w:cs="Arial" w:eastAsia="Arial" w:hAnsi="Arial"/>
          <w:color w:val="475569"/>
          <w:sz w:val="21"/>
          <w:szCs w:val="21"/>
        </w:rPr>
        <w:t xml:space="preserve">ICU daily update automated message to patient's emergency contact</w:t>
      </w:r>
    </w:p>
    <w:p>
      <w:pPr>
        <w:pStyle w:val="ListParagraph"/>
        <w:numPr>
          <w:ilvl w:val="0"/>
          <w:numId w:val="2"/>
        </w:numPr>
        <w:spacing w:before="60" w:after="60"/>
      </w:pPr>
      <w:r>
        <w:rPr>
          <w:rFonts w:ascii="Arial" w:cs="Arial" w:eastAsia="Arial" w:hAnsi="Arial"/>
          <w:color w:val="475569"/>
          <w:sz w:val="21"/>
          <w:szCs w:val="21"/>
        </w:rPr>
        <w:t xml:space="preserve">Feedback collection: post-discharge WhatsApp CSAT survey with NPS tracking</w:t>
      </w:r>
    </w:p>
    <w:p>
      <w:pPr>
        <w:pStyle w:val="Heading2"/>
        <w:spacing w:before="360" w:after="160"/>
      </w:pPr>
      <w:r>
        <w:rPr>
          <w:rFonts w:ascii="Arial" w:cs="Arial" w:eastAsia="Arial" w:hAnsi="Arial"/>
          <w:b/>
          <w:bCs/>
          <w:color w:val="0d9488"/>
          <w:sz w:val="28"/>
          <w:szCs w:val="28"/>
        </w:rPr>
        <w:t xml:space="preserve">2.7 AI &amp; Automation Layer</w:t>
      </w:r>
    </w:p>
    <w:p>
      <w:pPr>
        <w:pStyle w:val="Heading3"/>
        <w:spacing w:before="240" w:after="120"/>
      </w:pPr>
      <w:r>
        <w:rPr>
          <w:rFonts w:ascii="Arial" w:cs="Arial" w:eastAsia="Arial" w:hAnsi="Arial"/>
          <w:b/>
          <w:bCs/>
          <w:color w:val="1e293b"/>
          <w:sz w:val="24"/>
          <w:szCs w:val="24"/>
        </w:rPr>
        <w:t xml:space="preserve">2.7.1 Clinical Decision Support (CDSS)</w:t>
      </w:r>
    </w:p>
    <w:p>
      <w:pPr>
        <w:pStyle w:val="ListParagraph"/>
        <w:numPr>
          <w:ilvl w:val="0"/>
          <w:numId w:val="2"/>
        </w:numPr>
        <w:spacing w:before="60" w:after="60"/>
      </w:pPr>
      <w:r>
        <w:rPr>
          <w:rFonts w:ascii="Arial" w:cs="Arial" w:eastAsia="Arial" w:hAnsi="Arial"/>
          <w:color w:val="475569"/>
          <w:sz w:val="21"/>
          <w:szCs w:val="21"/>
        </w:rPr>
        <w:t xml:space="preserve">Drug dosing recommendations based on patient weight, renal function, and age</w:t>
      </w:r>
    </w:p>
    <w:p>
      <w:pPr>
        <w:pStyle w:val="ListParagraph"/>
        <w:numPr>
          <w:ilvl w:val="0"/>
          <w:numId w:val="2"/>
        </w:numPr>
        <w:spacing w:before="60" w:after="60"/>
      </w:pPr>
      <w:r>
        <w:rPr>
          <w:rFonts w:ascii="Arial" w:cs="Arial" w:eastAsia="Arial" w:hAnsi="Arial"/>
          <w:color w:val="475569"/>
          <w:sz w:val="21"/>
          <w:szCs w:val="21"/>
        </w:rPr>
        <w:t xml:space="preserve">Differential diagnosis suggestion from symptoms and lab values (LLM-powered)</w:t>
      </w:r>
    </w:p>
    <w:p>
      <w:pPr>
        <w:pStyle w:val="ListParagraph"/>
        <w:numPr>
          <w:ilvl w:val="0"/>
          <w:numId w:val="2"/>
        </w:numPr>
        <w:spacing w:before="60" w:after="60"/>
      </w:pPr>
      <w:r>
        <w:rPr>
          <w:rFonts w:ascii="Arial" w:cs="Arial" w:eastAsia="Arial" w:hAnsi="Arial"/>
          <w:color w:val="475569"/>
          <w:sz w:val="21"/>
          <w:szCs w:val="21"/>
        </w:rPr>
        <w:t xml:space="preserve">Sepsis early warning: automated SOFA/qSOFA scoring with alert escalation</w:t>
      </w:r>
    </w:p>
    <w:p>
      <w:pPr>
        <w:pStyle w:val="ListParagraph"/>
        <w:numPr>
          <w:ilvl w:val="0"/>
          <w:numId w:val="2"/>
        </w:numPr>
        <w:spacing w:before="60" w:after="60"/>
      </w:pPr>
      <w:r>
        <w:rPr>
          <w:rFonts w:ascii="Arial" w:cs="Arial" w:eastAsia="Arial" w:hAnsi="Arial"/>
          <w:color w:val="475569"/>
          <w:sz w:val="21"/>
          <w:szCs w:val="21"/>
        </w:rPr>
        <w:t xml:space="preserve">VTE (venous thromboembolism) risk scoring with prophylaxis protocol suggestions</w:t>
      </w:r>
    </w:p>
    <w:p>
      <w:pPr>
        <w:pStyle w:val="ListParagraph"/>
        <w:numPr>
          <w:ilvl w:val="0"/>
          <w:numId w:val="2"/>
        </w:numPr>
        <w:spacing w:before="60" w:after="60"/>
      </w:pPr>
      <w:r>
        <w:rPr>
          <w:rFonts w:ascii="Arial" w:cs="Arial" w:eastAsia="Arial" w:hAnsi="Arial"/>
          <w:color w:val="475569"/>
          <w:sz w:val="21"/>
          <w:szCs w:val="21"/>
        </w:rPr>
        <w:t xml:space="preserve">Antibiotic stewardship: flag broad-spectrum antibiotic use, recommend culture-guided therapy</w:t>
      </w:r>
    </w:p>
    <w:p>
      <w:pPr>
        <w:pStyle w:val="Heading3"/>
        <w:spacing w:before="240" w:after="120"/>
      </w:pPr>
      <w:r>
        <w:rPr>
          <w:rFonts w:ascii="Arial" w:cs="Arial" w:eastAsia="Arial" w:hAnsi="Arial"/>
          <w:b/>
          <w:bCs/>
          <w:color w:val="1e293b"/>
          <w:sz w:val="24"/>
          <w:szCs w:val="24"/>
        </w:rPr>
        <w:t xml:space="preserve">2.7.2 AI Discharge Summary</w:t>
      </w:r>
    </w:p>
    <w:p>
      <w:pPr>
        <w:pStyle w:val="ListParagraph"/>
        <w:numPr>
          <w:ilvl w:val="0"/>
          <w:numId w:val="2"/>
        </w:numPr>
        <w:spacing w:before="60" w:after="60"/>
      </w:pPr>
      <w:r>
        <w:rPr>
          <w:rFonts w:ascii="Arial" w:cs="Arial" w:eastAsia="Arial" w:hAnsi="Arial"/>
          <w:color w:val="475569"/>
          <w:sz w:val="21"/>
          <w:szCs w:val="21"/>
        </w:rPr>
        <w:t xml:space="preserve">Auto-generate structured discharge summary from EHR data: diagnosis, procedures, medications, follow-up</w:t>
      </w:r>
    </w:p>
    <w:p>
      <w:pPr>
        <w:pStyle w:val="ListParagraph"/>
        <w:numPr>
          <w:ilvl w:val="0"/>
          <w:numId w:val="2"/>
        </w:numPr>
        <w:spacing w:before="60" w:after="60"/>
      </w:pPr>
      <w:r>
        <w:rPr>
          <w:rFonts w:ascii="Arial" w:cs="Arial" w:eastAsia="Arial" w:hAnsi="Arial"/>
          <w:color w:val="475569"/>
          <w:sz w:val="21"/>
          <w:szCs w:val="21"/>
        </w:rPr>
        <w:t xml:space="preserve">LLM (GPT-4 / Claude) used to write clinician-quality narrative section</w:t>
      </w:r>
    </w:p>
    <w:p>
      <w:pPr>
        <w:pStyle w:val="ListParagraph"/>
        <w:numPr>
          <w:ilvl w:val="0"/>
          <w:numId w:val="2"/>
        </w:numPr>
        <w:spacing w:before="60" w:after="60"/>
      </w:pPr>
      <w:r>
        <w:rPr>
          <w:rFonts w:ascii="Arial" w:cs="Arial" w:eastAsia="Arial" w:hAnsi="Arial"/>
          <w:color w:val="475569"/>
          <w:sz w:val="21"/>
          <w:szCs w:val="21"/>
        </w:rPr>
        <w:t xml:space="preserve">Doctor review and one-click approval with digital signature</w:t>
      </w:r>
    </w:p>
    <w:p>
      <w:pPr>
        <w:pStyle w:val="ListParagraph"/>
        <w:numPr>
          <w:ilvl w:val="0"/>
          <w:numId w:val="2"/>
        </w:numPr>
        <w:spacing w:before="60" w:after="60"/>
      </w:pPr>
      <w:r>
        <w:rPr>
          <w:rFonts w:ascii="Arial" w:cs="Arial" w:eastAsia="Arial" w:hAnsi="Arial"/>
          <w:color w:val="475569"/>
          <w:sz w:val="21"/>
          <w:szCs w:val="21"/>
        </w:rPr>
        <w:t xml:space="preserve">Multi-format output: HTML for portal, PDF for patient, HL7 CDA for interoperability</w:t>
      </w:r>
    </w:p>
    <w:p>
      <w:pPr>
        <w:pBdr>
          <w:left w:val="thick" w:color="0d9488" w:sz="8"/>
        </w:pBdr>
        <w:shd w:fill="E6F7F6" w:val="clear"/>
        <w:spacing w:before="140" w:after="140"/>
        <w:ind w:left="360"/>
      </w:pPr>
      <w:r>
        <w:rPr>
          <w:rFonts w:ascii="Arial" w:cs="Arial" w:eastAsia="Arial" w:hAnsi="Arial"/>
          <w:i/>
          <w:iCs/>
          <w:color w:val="1e293b"/>
          <w:sz w:val="21"/>
          <w:szCs w:val="21"/>
        </w:rPr>
        <w:t xml:space="preserve">Current HospitalOS: discharge summary generation exists (/discharge/admin). Upgrade: replace manual JSON aggregation with LLM-generated narrative + structured sections.</w:t>
      </w:r>
    </w:p>
    <w:p>
      <w:pPr>
        <w:pStyle w:val="Heading3"/>
        <w:spacing w:before="240" w:after="120"/>
      </w:pPr>
      <w:r>
        <w:rPr>
          <w:rFonts w:ascii="Arial" w:cs="Arial" w:eastAsia="Arial" w:hAnsi="Arial"/>
          <w:b/>
          <w:bCs/>
          <w:color w:val="1e293b"/>
          <w:sz w:val="24"/>
          <w:szCs w:val="24"/>
        </w:rPr>
        <w:t xml:space="preserve">2.7.3 NLP Doctor Dictation</w:t>
      </w:r>
    </w:p>
    <w:p>
      <w:pPr>
        <w:pStyle w:val="ListParagraph"/>
        <w:numPr>
          <w:ilvl w:val="0"/>
          <w:numId w:val="2"/>
        </w:numPr>
        <w:spacing w:before="60" w:after="60"/>
      </w:pPr>
      <w:r>
        <w:rPr>
          <w:rFonts w:ascii="Arial" w:cs="Arial" w:eastAsia="Arial" w:hAnsi="Arial"/>
          <w:color w:val="475569"/>
          <w:sz w:val="21"/>
          <w:szCs w:val="21"/>
        </w:rPr>
        <w:t xml:space="preserve">Whisper API integration for real-time voice-to-text transcription</w:t>
      </w:r>
    </w:p>
    <w:p>
      <w:pPr>
        <w:pStyle w:val="ListParagraph"/>
        <w:numPr>
          <w:ilvl w:val="0"/>
          <w:numId w:val="2"/>
        </w:numPr>
        <w:spacing w:before="60" w:after="60"/>
      </w:pPr>
      <w:r>
        <w:rPr>
          <w:rFonts w:ascii="Arial" w:cs="Arial" w:eastAsia="Arial" w:hAnsi="Arial"/>
          <w:color w:val="475569"/>
          <w:sz w:val="21"/>
          <w:szCs w:val="21"/>
        </w:rPr>
        <w:t xml:space="preserve">Clinical NLP processing: extract SOAP components, diagnoses (ICD-10), procedures (CPT) from transcript</w:t>
      </w:r>
    </w:p>
    <w:p>
      <w:pPr>
        <w:pStyle w:val="ListParagraph"/>
        <w:numPr>
          <w:ilvl w:val="0"/>
          <w:numId w:val="2"/>
        </w:numPr>
        <w:spacing w:before="60" w:after="60"/>
      </w:pPr>
      <w:r>
        <w:rPr>
          <w:rFonts w:ascii="Arial" w:cs="Arial" w:eastAsia="Arial" w:hAnsi="Arial"/>
          <w:color w:val="475569"/>
          <w:sz w:val="21"/>
          <w:szCs w:val="21"/>
        </w:rPr>
        <w:t xml:space="preserve">Structured EHR auto-population from dictated notes</w:t>
      </w:r>
    </w:p>
    <w:p>
      <w:pPr>
        <w:pStyle w:val="ListParagraph"/>
        <w:numPr>
          <w:ilvl w:val="0"/>
          <w:numId w:val="2"/>
        </w:numPr>
        <w:spacing w:before="60" w:after="60"/>
      </w:pPr>
      <w:r>
        <w:rPr>
          <w:rFonts w:ascii="Arial" w:cs="Arial" w:eastAsia="Arial" w:hAnsi="Arial"/>
          <w:color w:val="475569"/>
          <w:sz w:val="21"/>
          <w:szCs w:val="21"/>
        </w:rPr>
        <w:t xml:space="preserve">Specialty-specific vocabulary training for improved accuracy</w:t>
      </w:r>
    </w:p>
    <w:p>
      <w:pPr>
        <w:pStyle w:val="Heading3"/>
        <w:spacing w:before="240" w:after="120"/>
      </w:pPr>
      <w:r>
        <w:rPr>
          <w:rFonts w:ascii="Arial" w:cs="Arial" w:eastAsia="Arial" w:hAnsi="Arial"/>
          <w:b/>
          <w:bCs/>
          <w:color w:val="1e293b"/>
          <w:sz w:val="24"/>
          <w:szCs w:val="24"/>
        </w:rPr>
        <w:t xml:space="preserve">2.7.4 Automated Medical Coding</w:t>
      </w:r>
    </w:p>
    <w:p>
      <w:pPr>
        <w:pStyle w:val="ListParagraph"/>
        <w:numPr>
          <w:ilvl w:val="0"/>
          <w:numId w:val="2"/>
        </w:numPr>
        <w:spacing w:before="60" w:after="60"/>
      </w:pPr>
      <w:r>
        <w:rPr>
          <w:rFonts w:ascii="Arial" w:cs="Arial" w:eastAsia="Arial" w:hAnsi="Arial"/>
          <w:color w:val="475569"/>
          <w:sz w:val="21"/>
          <w:szCs w:val="21"/>
        </w:rPr>
        <w:t xml:space="preserve">AI ICD-10-CM code suggestion from clinical notes (accuracy target: &gt;92%)</w:t>
      </w:r>
    </w:p>
    <w:p>
      <w:pPr>
        <w:pStyle w:val="ListParagraph"/>
        <w:numPr>
          <w:ilvl w:val="0"/>
          <w:numId w:val="2"/>
        </w:numPr>
        <w:spacing w:before="60" w:after="60"/>
      </w:pPr>
      <w:r>
        <w:rPr>
          <w:rFonts w:ascii="Arial" w:cs="Arial" w:eastAsia="Arial" w:hAnsi="Arial"/>
          <w:color w:val="475569"/>
          <w:sz w:val="21"/>
          <w:szCs w:val="21"/>
        </w:rPr>
        <w:t xml:space="preserve">CPT / procedure code mapping for surgical and diagnostic procedures</w:t>
      </w:r>
    </w:p>
    <w:p>
      <w:pPr>
        <w:pStyle w:val="ListParagraph"/>
        <w:numPr>
          <w:ilvl w:val="0"/>
          <w:numId w:val="2"/>
        </w:numPr>
        <w:spacing w:before="60" w:after="60"/>
      </w:pPr>
      <w:r>
        <w:rPr>
          <w:rFonts w:ascii="Arial" w:cs="Arial" w:eastAsia="Arial" w:hAnsi="Arial"/>
          <w:color w:val="475569"/>
          <w:sz w:val="21"/>
          <w:szCs w:val="21"/>
        </w:rPr>
        <w:t xml:space="preserve">DRG (Diagnosis-Related Group) grouper integration for insurance reimbursement optimization</w:t>
      </w:r>
    </w:p>
    <w:p>
      <w:pPr>
        <w:pStyle w:val="ListParagraph"/>
        <w:numPr>
          <w:ilvl w:val="0"/>
          <w:numId w:val="2"/>
        </w:numPr>
        <w:spacing w:before="60" w:after="60"/>
      </w:pPr>
      <w:r>
        <w:rPr>
          <w:rFonts w:ascii="Arial" w:cs="Arial" w:eastAsia="Arial" w:hAnsi="Arial"/>
          <w:color w:val="475569"/>
          <w:sz w:val="21"/>
          <w:szCs w:val="21"/>
        </w:rPr>
        <w:t xml:space="preserve">Coding audit trail: every code assigned flagged with confidence score and source text</w:t>
      </w:r>
    </w:p>
    <w:p>
      <w:pPr>
        <w:pStyle w:val="Heading3"/>
        <w:spacing w:before="240" w:after="120"/>
      </w:pPr>
      <w:r>
        <w:rPr>
          <w:rFonts w:ascii="Arial" w:cs="Arial" w:eastAsia="Arial" w:hAnsi="Arial"/>
          <w:b/>
          <w:bCs/>
          <w:color w:val="1e293b"/>
          <w:sz w:val="24"/>
          <w:szCs w:val="24"/>
        </w:rPr>
        <w:t xml:space="preserve">2.7.5 Fraud Detection</w:t>
      </w:r>
    </w:p>
    <w:p>
      <w:pPr>
        <w:pStyle w:val="ListParagraph"/>
        <w:numPr>
          <w:ilvl w:val="0"/>
          <w:numId w:val="2"/>
        </w:numPr>
        <w:spacing w:before="60" w:after="60"/>
      </w:pPr>
      <w:r>
        <w:rPr>
          <w:rFonts w:ascii="Arial" w:cs="Arial" w:eastAsia="Arial" w:hAnsi="Arial"/>
          <w:color w:val="475569"/>
          <w:sz w:val="21"/>
          <w:szCs w:val="21"/>
        </w:rPr>
        <w:t xml:space="preserve">Anomaly detection on billing: flag duplicate charges, unusual procedure combinations, upcoding patterns</w:t>
      </w:r>
    </w:p>
    <w:p>
      <w:pPr>
        <w:pStyle w:val="ListParagraph"/>
        <w:numPr>
          <w:ilvl w:val="0"/>
          <w:numId w:val="2"/>
        </w:numPr>
        <w:spacing w:before="60" w:after="60"/>
      </w:pPr>
      <w:r>
        <w:rPr>
          <w:rFonts w:ascii="Arial" w:cs="Arial" w:eastAsia="Arial" w:hAnsi="Arial"/>
          <w:color w:val="475569"/>
          <w:sz w:val="21"/>
          <w:szCs w:val="21"/>
        </w:rPr>
        <w:t xml:space="preserve">Insurance claim fraud scoring: ML model trained on claim denial patterns</w:t>
      </w:r>
    </w:p>
    <w:p>
      <w:pPr>
        <w:pStyle w:val="ListParagraph"/>
        <w:numPr>
          <w:ilvl w:val="0"/>
          <w:numId w:val="2"/>
        </w:numPr>
        <w:spacing w:before="60" w:after="60"/>
      </w:pPr>
      <w:r>
        <w:rPr>
          <w:rFonts w:ascii="Arial" w:cs="Arial" w:eastAsia="Arial" w:hAnsi="Arial"/>
          <w:color w:val="475569"/>
          <w:sz w:val="21"/>
          <w:szCs w:val="21"/>
        </w:rPr>
        <w:t xml:space="preserve">Pharmacy dispensing fraud: flag dispensing without valid prescription, unusual quantities</w:t>
      </w:r>
    </w:p>
    <w:p>
      <w:r>
        <w:br w:type="page"/>
      </w:r>
    </w:p>
    <w:p>
      <w:pPr>
        <w:spacing w:before="100" w:after="60"/>
      </w:pPr>
      <w:r>
        <w:rPr>
          <w:rFonts w:ascii="Arial" w:cs="Arial" w:eastAsia="Arial" w:hAnsi="Arial"/>
          <w:b/>
          <w:bCs/>
          <w:color w:val="0d9488"/>
          <w:sz w:val="18"/>
          <w:szCs w:val="18"/>
        </w:rPr>
        <w:t xml:space="preserve">SECTION 3  </w:t>
      </w:r>
      <w:r>
        <w:rPr>
          <w:rFonts w:ascii="Arial" w:cs="Arial" w:eastAsia="Arial" w:hAnsi="Arial"/>
          <w:color w:val="475569"/>
          <w:sz w:val="18"/>
          <w:szCs w:val="18"/>
        </w:rPr>
        <w:t xml:space="preserve">SYSTEM ARCHITECTURE (PRODUCTION-READY)</w:t>
      </w:r>
    </w:p>
    <w:p>
      <w:pPr>
        <w:pStyle w:val="Heading1"/>
        <w:spacing w:before="480" w:after="200"/>
      </w:pPr>
      <w:r>
        <w:rPr>
          <w:rFonts w:ascii="Arial" w:cs="Arial" w:eastAsia="Arial" w:hAnsi="Arial"/>
          <w:b/>
          <w:bCs/>
          <w:color w:val="1e293b"/>
          <w:sz w:val="36"/>
          <w:szCs w:val="36"/>
        </w:rPr>
        <w:t xml:space="preserve">3. System Architecture (Production-Ready)</w:t>
      </w:r>
    </w:p>
    <w:p>
      <w:pPr>
        <w:pStyle w:val="Heading2"/>
        <w:spacing w:before="360" w:after="160"/>
      </w:pPr>
      <w:r>
        <w:rPr>
          <w:rFonts w:ascii="Arial" w:cs="Arial" w:eastAsia="Arial" w:hAnsi="Arial"/>
          <w:b/>
          <w:bCs/>
          <w:color w:val="0d9488"/>
          <w:sz w:val="28"/>
          <w:szCs w:val="28"/>
        </w:rPr>
        <w:t xml:space="preserve">3.1 Architecture Decision: Modular Monolith → Microservices Migration Path</w:t>
      </w:r>
    </w:p>
    <w:p>
      <w:pPr>
        <w:spacing w:before="80" w:after="120"/>
      </w:pPr>
      <w:r>
        <w:rPr>
          <w:rFonts w:ascii="Arial" w:cs="Arial" w:eastAsia="Arial" w:hAnsi="Arial"/>
          <w:color w:val="475569"/>
          <w:sz w:val="22"/>
          <w:szCs w:val="22"/>
        </w:rPr>
        <w:t xml:space="preserve">HospitalOS currently operates as a monolithic Next.js application — a sound choice for MVP speed. The production architecture recommendation is a Modular Monolith with clear domain boundaries, architected for future microservices extraction. This avoids premature complexity while creating a clean migration path.</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760"/>
      </w:tblGrid>
      <w:tr>
        <w:trPr>
          <w:tblHeader/>
        </w:trPr>
        <w:tc>
          <w:tcPr>
            <w:tcW w:type="dxa" w:w="22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2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2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W w:type="dxa" w:w="17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Pure Monolith (current)</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Fast dev, simple deploy, easy debugging</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Scaling bottleneck, deployment coupling</w:t>
            </w:r>
          </w:p>
        </w:tc>
        <w:tc>
          <w:tcPr>
            <w:tcW w:type="dxa" w:w="1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Acceptable for &lt;5 hospitals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Modular Monolith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Domain separation, testable, deployable as one unit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Still single failure domain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1-2 Target</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Microservices</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Independent scaling, fault isolation, team autonomy</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Operational complexity, distributed systems overhead</w:t>
            </w:r>
          </w:p>
        </w:tc>
        <w:tc>
          <w:tcPr>
            <w:tcW w:type="dxa" w:w="1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PHASE 3+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Serverless (Next.js API Routes)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Zero ops, auto-scale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Cold starts in clinical context = dangerous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Avoid for real-time clinical flows</w:t>
            </w:r>
          </w:p>
        </w:tc>
      </w:tr>
    </w:tbl>
    <w:p>
      <w:pPr>
        <w:pStyle w:val="Heading2"/>
        <w:spacing w:before="360" w:after="160"/>
      </w:pPr>
      <w:r>
        <w:rPr>
          <w:rFonts w:ascii="Arial" w:cs="Arial" w:eastAsia="Arial" w:hAnsi="Arial"/>
          <w:b/>
          <w:bCs/>
          <w:color w:val="0d9488"/>
          <w:sz w:val="28"/>
          <w:szCs w:val="28"/>
        </w:rPr>
        <w:t xml:space="preserve">3.2 High-Level Architecture Description</w:t>
      </w:r>
    </w:p>
    <w:p>
      <w:pPr>
        <w:spacing w:before="80" w:after="120"/>
      </w:pPr>
      <w:r>
        <w:rPr>
          <w:rFonts w:ascii="Arial" w:cs="Arial" w:eastAsia="Arial" w:hAnsi="Arial"/>
          <w:color w:val="475569"/>
          <w:sz w:val="22"/>
          <w:szCs w:val="22"/>
        </w:rPr>
        <w:t xml:space="preserve">The target architecture is organized into 8 vertical service domains, each with its own database schema partition, internal API contracts, and event bus subscriptions:</w:t>
      </w:r>
    </w:p>
    <w:p>
      <w:pPr>
        <w:pStyle w:val="ListParagraph"/>
        <w:numPr>
          <w:ilvl w:val="0"/>
          <w:numId w:val="3"/>
        </w:numPr>
        <w:spacing w:before="60" w:after="60"/>
      </w:pPr>
      <w:r>
        <w:rPr>
          <w:rFonts w:ascii="Arial" w:cs="Arial" w:eastAsia="Arial" w:hAnsi="Arial"/>
          <w:color w:val="475569"/>
          <w:sz w:val="21"/>
          <w:szCs w:val="21"/>
        </w:rPr>
        <w:t xml:space="preserve">Patient Domain: Registration, UHID management, demographics, insurance policies</w:t>
      </w:r>
    </w:p>
    <w:p>
      <w:pPr>
        <w:pStyle w:val="ListParagraph"/>
        <w:numPr>
          <w:ilvl w:val="0"/>
          <w:numId w:val="3"/>
        </w:numPr>
        <w:spacing w:before="60" w:after="60"/>
      </w:pPr>
      <w:r>
        <w:rPr>
          <w:rFonts w:ascii="Arial" w:cs="Arial" w:eastAsia="Arial" w:hAnsi="Arial"/>
          <w:color w:val="475569"/>
          <w:sz w:val="21"/>
          <w:szCs w:val="21"/>
        </w:rPr>
        <w:t xml:space="preserve">Clinical Domain: EHR, orders, vital signs, clinical notes, discharge summaries</w:t>
      </w:r>
    </w:p>
    <w:p>
      <w:pPr>
        <w:pStyle w:val="ListParagraph"/>
        <w:numPr>
          <w:ilvl w:val="0"/>
          <w:numId w:val="3"/>
        </w:numPr>
        <w:spacing w:before="60" w:after="60"/>
      </w:pPr>
      <w:r>
        <w:rPr>
          <w:rFonts w:ascii="Arial" w:cs="Arial" w:eastAsia="Arial" w:hAnsi="Arial"/>
          <w:color w:val="475569"/>
          <w:sz w:val="21"/>
          <w:szCs w:val="21"/>
        </w:rPr>
        <w:t xml:space="preserve">Diagnostics Domain: Lab orders, results, RIS, PACS integration</w:t>
      </w:r>
    </w:p>
    <w:p>
      <w:pPr>
        <w:pStyle w:val="ListParagraph"/>
        <w:numPr>
          <w:ilvl w:val="0"/>
          <w:numId w:val="3"/>
        </w:numPr>
        <w:spacing w:before="60" w:after="60"/>
      </w:pPr>
      <w:r>
        <w:rPr>
          <w:rFonts w:ascii="Arial" w:cs="Arial" w:eastAsia="Arial" w:hAnsi="Arial"/>
          <w:color w:val="475569"/>
          <w:sz w:val="21"/>
          <w:szCs w:val="21"/>
        </w:rPr>
        <w:t xml:space="preserve">Pharmacy Domain: Inventory, dispensing, procurement, drug safety</w:t>
      </w:r>
    </w:p>
    <w:p>
      <w:pPr>
        <w:pStyle w:val="ListParagraph"/>
        <w:numPr>
          <w:ilvl w:val="0"/>
          <w:numId w:val="3"/>
        </w:numPr>
        <w:spacing w:before="60" w:after="60"/>
      </w:pPr>
      <w:r>
        <w:rPr>
          <w:rFonts w:ascii="Arial" w:cs="Arial" w:eastAsia="Arial" w:hAnsi="Arial"/>
          <w:color w:val="475569"/>
          <w:sz w:val="21"/>
          <w:szCs w:val="21"/>
        </w:rPr>
        <w:t xml:space="preserve">Finance Domain: Billing, payments, insurance claims, revenue analytics</w:t>
      </w:r>
    </w:p>
    <w:p>
      <w:pPr>
        <w:pStyle w:val="ListParagraph"/>
        <w:numPr>
          <w:ilvl w:val="0"/>
          <w:numId w:val="3"/>
        </w:numPr>
        <w:spacing w:before="60" w:after="60"/>
      </w:pPr>
      <w:r>
        <w:rPr>
          <w:rFonts w:ascii="Arial" w:cs="Arial" w:eastAsia="Arial" w:hAnsi="Arial"/>
          <w:color w:val="475569"/>
          <w:sz w:val="21"/>
          <w:szCs w:val="21"/>
        </w:rPr>
        <w:t xml:space="preserve">Operations Domain: HR, payroll, asset management, bed matrix</w:t>
      </w:r>
    </w:p>
    <w:p>
      <w:pPr>
        <w:pStyle w:val="ListParagraph"/>
        <w:numPr>
          <w:ilvl w:val="0"/>
          <w:numId w:val="3"/>
        </w:numPr>
        <w:spacing w:before="60" w:after="60"/>
      </w:pPr>
      <w:r>
        <w:rPr>
          <w:rFonts w:ascii="Arial" w:cs="Arial" w:eastAsia="Arial" w:hAnsi="Arial"/>
          <w:color w:val="475569"/>
          <w:sz w:val="21"/>
          <w:szCs w:val="21"/>
        </w:rPr>
        <w:t xml:space="preserve">Notification Domain: WhatsApp, SMS, email, push notifications</w:t>
      </w:r>
    </w:p>
    <w:p>
      <w:pPr>
        <w:pStyle w:val="ListParagraph"/>
        <w:numPr>
          <w:ilvl w:val="0"/>
          <w:numId w:val="3"/>
        </w:numPr>
        <w:spacing w:before="60" w:after="60"/>
      </w:pPr>
      <w:r>
        <w:rPr>
          <w:rFonts w:ascii="Arial" w:cs="Arial" w:eastAsia="Arial" w:hAnsi="Arial"/>
          <w:color w:val="475569"/>
          <w:sz w:val="21"/>
          <w:szCs w:val="21"/>
        </w:rPr>
        <w:t xml:space="preserve">AI/ML Domain: CDSS, NLP, fraud detection, predictive analytics</w:t>
      </w:r>
    </w:p>
    <w:p>
      <w:pPr>
        <w:pBdr>
          <w:left w:val="thick" w:color="0d9488" w:sz="8"/>
        </w:pBdr>
        <w:shd w:fill="E6F7F6" w:val="clear"/>
        <w:spacing w:before="140" w:after="140"/>
        <w:ind w:left="360"/>
      </w:pPr>
      <w:r>
        <w:rPr>
          <w:rFonts w:ascii="Arial" w:cs="Arial" w:eastAsia="Arial" w:hAnsi="Arial"/>
          <w:i/>
          <w:iCs/>
          <w:color w:val="1e293b"/>
          <w:sz w:val="21"/>
          <w:szCs w:val="21"/>
        </w:rPr>
        <w:t xml:space="preserve">Architecture Pattern: API Gateway → Domain Services → PostgreSQL (schema-per-domain) → Event Bus (Kafka/Redis Streams) → AI Service Layer → Notification Fanout</w:t>
      </w:r>
    </w:p>
    <w:p>
      <w:pPr>
        <w:pStyle w:val="Heading2"/>
        <w:spacing w:before="360" w:after="160"/>
      </w:pPr>
      <w:r>
        <w:rPr>
          <w:rFonts w:ascii="Arial" w:cs="Arial" w:eastAsia="Arial" w:hAnsi="Arial"/>
          <w:b/>
          <w:bCs/>
          <w:color w:val="0d9488"/>
          <w:sz w:val="28"/>
          <w:szCs w:val="28"/>
        </w:rPr>
        <w:t xml:space="preserve">3.3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rPr>
          <w:tblHeader/>
        </w:trPr>
        <w:tc>
          <w:tcPr>
            <w:tcW w:type="dxa" w:w="18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Current Stack</w:t>
            </w:r>
          </w:p>
        </w:tc>
        <w:tc>
          <w:tcPr>
            <w:tcW w:type="dxa" w:w="25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Production Target</w:t>
            </w:r>
          </w:p>
        </w:tc>
        <w:tc>
          <w:tcPr>
            <w:tcW w:type="dxa" w:w="28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Frontend</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Next.js 15, React 19, Tailwind</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Same + PWA + React Native (mobile)</w:t>
            </w:r>
          </w:p>
        </w:tc>
        <w:tc>
          <w:tcPr>
            <w:tcW w:type="dxa" w:w="28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Proven, best-in-class for hospital dashboards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Next.js API Routes / Server Actions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Next.js API Routes + Node.js microservice stubs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Maintain velocity; extract hot paths</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Database (Primary)</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PostgreSQL (Supabase)</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PostgreSQL (RDS/CloudSQL) + Supabase for auth</w:t>
            </w:r>
          </w:p>
        </w:tc>
        <w:tc>
          <w:tcPr>
            <w:tcW w:type="dxa" w:w="28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Battle-tested, ACID, row-level security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Prisma v5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Prisma v5 + raw SQL for complex analytics queries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Type-safe, excellent migration tooling</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Caching</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None currently</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Redis (Upstash / ElastiCache) — TTL-based API caching, session store</w:t>
            </w:r>
          </w:p>
        </w:tc>
        <w:tc>
          <w:tcPr>
            <w:tcW w:type="dxa" w:w="28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Critical for bed matrix, queue 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Message 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 currently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Redis Streams (Phase 1) → Kafka (Phase 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Event-driven audit logs, notifications</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Search</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DB queries</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PostgreSQL full-text search → Elasticsearch (Phase 3)</w:t>
            </w:r>
          </w:p>
        </w:tc>
        <w:tc>
          <w:tcPr>
            <w:tcW w:type="dxa" w:w="28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Patient record search, ICD-10 lookup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Storage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Storage + AWS S3 (DICOM, PDF reports)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HIPAA-eligible with encryption</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AI/ML</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OpenAI (triage)</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OpenAI / Anthropic Claude + self-hosted Whisper</w:t>
            </w:r>
          </w:p>
        </w:tc>
        <w:tc>
          <w:tcPr>
            <w:tcW w:type="dxa" w:w="28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LLM for summaries, Whisper for dictation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JWT (jose) + bcryptjs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Auth + RBAC + MFA enforcement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NABH compliance requires MFA for clinical roles</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Monitoring</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Datadog / Grafana + Sentry for error tracking</w:t>
            </w:r>
          </w:p>
        </w:tc>
        <w:tc>
          <w:tcPr>
            <w:tcW w:type="dxa" w:w="28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Production requires APM from day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CI/CD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Manual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GitHub Actions → Docker → Railway/ECS/Cloud Run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Zero-downtime deployments for hospitals</w:t>
            </w:r>
          </w:p>
        </w:tc>
      </w:tr>
    </w:tbl>
    <w:p>
      <w:pPr>
        <w:pStyle w:val="Heading2"/>
        <w:spacing w:before="360" w:after="160"/>
      </w:pPr>
      <w:r>
        <w:rPr>
          <w:rFonts w:ascii="Arial" w:cs="Arial" w:eastAsia="Arial" w:hAnsi="Arial"/>
          <w:b/>
          <w:bCs/>
          <w:color w:val="0d9488"/>
          <w:sz w:val="28"/>
          <w:szCs w:val="28"/>
        </w:rPr>
        <w:t xml:space="preserve">3.4 Database Design Principles</w:t>
      </w:r>
    </w:p>
    <w:p>
      <w:pPr>
        <w:pStyle w:val="ListParagraph"/>
        <w:numPr>
          <w:ilvl w:val="0"/>
          <w:numId w:val="2"/>
        </w:numPr>
        <w:spacing w:before="60" w:after="60"/>
      </w:pPr>
      <w:r>
        <w:rPr>
          <w:rFonts w:ascii="Arial" w:cs="Arial" w:eastAsia="Arial" w:hAnsi="Arial"/>
          <w:color w:val="475569"/>
          <w:sz w:val="21"/>
          <w:szCs w:val="21"/>
        </w:rPr>
        <w:t xml:space="preserve">Schema-per-domain: patient_schema, clinical_schema, finance_schema, pharmacy_schema — prevents cross-domain joins at scale</w:t>
      </w:r>
    </w:p>
    <w:p>
      <w:pPr>
        <w:pStyle w:val="ListParagraph"/>
        <w:numPr>
          <w:ilvl w:val="0"/>
          <w:numId w:val="2"/>
        </w:numPr>
        <w:spacing w:before="60" w:after="60"/>
      </w:pPr>
      <w:r>
        <w:rPr>
          <w:rFonts w:ascii="Arial" w:cs="Arial" w:eastAsia="Arial" w:hAnsi="Arial"/>
          <w:color w:val="475569"/>
          <w:sz w:val="21"/>
          <w:szCs w:val="21"/>
        </w:rPr>
        <w:t xml:space="preserve">UUID primary keys everywhere (CURRENT: mixed — User uses UUID, others use autoincrement. Migrate to UUID for all tables for distributed system readiness)</w:t>
      </w:r>
    </w:p>
    <w:p>
      <w:pPr>
        <w:pStyle w:val="ListParagraph"/>
        <w:numPr>
          <w:ilvl w:val="0"/>
          <w:numId w:val="2"/>
        </w:numPr>
        <w:spacing w:before="60" w:after="60"/>
      </w:pPr>
      <w:r>
        <w:rPr>
          <w:rFonts w:ascii="Arial" w:cs="Arial" w:eastAsia="Arial" w:hAnsi="Arial"/>
          <w:color w:val="475569"/>
          <w:sz w:val="21"/>
          <w:szCs w:val="21"/>
        </w:rPr>
        <w:t xml:space="preserve">Soft deletes only — no hard DELETE in clinical system (medical records must be retained 7 years per NABH)</w:t>
      </w:r>
    </w:p>
    <w:p>
      <w:pPr>
        <w:pStyle w:val="ListParagraph"/>
        <w:numPr>
          <w:ilvl w:val="0"/>
          <w:numId w:val="2"/>
        </w:numPr>
        <w:spacing w:before="60" w:after="60"/>
      </w:pPr>
      <w:r>
        <w:rPr>
          <w:rFonts w:ascii="Arial" w:cs="Arial" w:eastAsia="Arial" w:hAnsi="Arial"/>
          <w:color w:val="475569"/>
          <w:sz w:val="21"/>
          <w:szCs w:val="21"/>
        </w:rPr>
        <w:t xml:space="preserve">Row-level security (RLS) in PostgreSQL: enforce doctor can only access their patients; receptionist cannot access EHR</w:t>
      </w:r>
    </w:p>
    <w:p>
      <w:pPr>
        <w:pStyle w:val="ListParagraph"/>
        <w:numPr>
          <w:ilvl w:val="0"/>
          <w:numId w:val="2"/>
        </w:numPr>
        <w:spacing w:before="60" w:after="60"/>
      </w:pPr>
      <w:r>
        <w:rPr>
          <w:rFonts w:ascii="Arial" w:cs="Arial" w:eastAsia="Arial" w:hAnsi="Arial"/>
          <w:color w:val="475569"/>
          <w:sz w:val="21"/>
          <w:szCs w:val="21"/>
        </w:rPr>
        <w:t xml:space="preserve">Audit columns on every table: created_by, updated_by, created_at, updated_at, deleted_at</w:t>
      </w:r>
    </w:p>
    <w:p>
      <w:pPr>
        <w:pStyle w:val="ListParagraph"/>
        <w:numPr>
          <w:ilvl w:val="0"/>
          <w:numId w:val="2"/>
        </w:numPr>
        <w:spacing w:before="60" w:after="60"/>
      </w:pPr>
      <w:r>
        <w:rPr>
          <w:rFonts w:ascii="Arial" w:cs="Arial" w:eastAsia="Arial" w:hAnsi="Arial"/>
          <w:color w:val="475569"/>
          <w:sz w:val="21"/>
          <w:szCs w:val="21"/>
        </w:rPr>
        <w:t xml:space="preserve">Immutable clinical records: lab results and EHR notes are append-only (versioned, never overwritten)</w:t>
      </w:r>
    </w:p>
    <w:p>
      <w:pPr>
        <w:pStyle w:val="ListParagraph"/>
        <w:numPr>
          <w:ilvl w:val="0"/>
          <w:numId w:val="2"/>
        </w:numPr>
        <w:spacing w:before="60" w:after="60"/>
      </w:pPr>
      <w:r>
        <w:rPr>
          <w:rFonts w:ascii="Arial" w:cs="Arial" w:eastAsia="Arial" w:hAnsi="Arial"/>
          <w:color w:val="475569"/>
          <w:sz w:val="21"/>
          <w:szCs w:val="21"/>
        </w:rPr>
        <w:t xml:space="preserve">JSONB columns for flexible clinical data (vital signs, custom forms) with GIN index for search</w:t>
      </w:r>
    </w:p>
    <w:p>
      <w:pPr>
        <w:pStyle w:val="Heading2"/>
        <w:spacing w:before="360" w:after="160"/>
      </w:pPr>
      <w:r>
        <w:rPr>
          <w:rFonts w:ascii="Arial" w:cs="Arial" w:eastAsia="Arial" w:hAnsi="Arial"/>
          <w:b/>
          <w:bCs/>
          <w:color w:val="0d9488"/>
          <w:sz w:val="28"/>
          <w:szCs w:val="28"/>
        </w:rPr>
        <w:t xml:space="preserve">3.5 Multi-Tenant Architecture</w:t>
      </w:r>
    </w:p>
    <w:p>
      <w:pPr>
        <w:spacing w:before="80" w:after="120"/>
      </w:pPr>
      <w:r>
        <w:rPr>
          <w:rFonts w:ascii="Arial" w:cs="Arial" w:eastAsia="Arial" w:hAnsi="Arial"/>
          <w:color w:val="475569"/>
          <w:sz w:val="22"/>
          <w:szCs w:val="22"/>
        </w:rPr>
        <w:t xml:space="preserve">For SaaS deployment to multiple hospitals, a multi-tenant architecture is required. Two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8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21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Data Isolation</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Shared Schema + tenant_id</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Single DB, all rows tagged with hospital_id</w:t>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Phase 1 SaaS launch (&lt;50 hospitals)</w:t>
            </w:r>
          </w:p>
        </w:tc>
        <w:tc>
          <w:tcPr>
            <w:tcW w:type="dxa" w:w="2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Logical — RLS enforcement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Schema-per-tenant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Each hospital gets dedicated PostgreSQL schema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2 (&gt;50 hospitals, enterprise)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Strong schema isolation</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Database-per-tenant</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Full dedicated database instance</w:t>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Enterprise / government hospitals requiring data residency</w:t>
            </w:r>
          </w:p>
        </w:tc>
        <w:tc>
          <w:tcPr>
            <w:tcW w:type="dxa" w:w="2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Complete physical isolation</w:t>
            </w:r>
          </w:p>
        </w:tc>
      </w:tr>
    </w:tbl>
    <w:p>
      <w:pPr>
        <w:pBdr>
          <w:left w:val="thick" w:color="0d9488" w:sz="8"/>
        </w:pBdr>
        <w:shd w:fill="E6F7F6" w:val="clear"/>
        <w:spacing w:before="140" w:after="140"/>
        <w:ind w:left="360"/>
      </w:pPr>
      <w:r>
        <w:rPr>
          <w:rFonts w:ascii="Arial" w:cs="Arial" w:eastAsia="Arial" w:hAnsi="Arial"/>
          <w:i/>
          <w:iCs/>
          <w:color w:val="1e293b"/>
          <w:sz w:val="21"/>
          <w:szCs w:val="21"/>
        </w:rPr>
        <w:t xml:space="preserve">Recommendation: Launch Phase 1 with shared schema + tenant_id (hospital_id FK on every domain table, enforced via RLS). Offer database-per-tenant as premium tier for hospitals with strict data sovereignty requirements.</w:t>
      </w:r>
    </w:p>
    <w:p>
      <w:pPr>
        <w:pStyle w:val="Heading2"/>
        <w:spacing w:before="360" w:after="160"/>
      </w:pPr>
      <w:r>
        <w:rPr>
          <w:rFonts w:ascii="Arial" w:cs="Arial" w:eastAsia="Arial" w:hAnsi="Arial"/>
          <w:b/>
          <w:bCs/>
          <w:color w:val="0d9488"/>
          <w:sz w:val="28"/>
          <w:szCs w:val="28"/>
        </w:rPr>
        <w:t xml:space="preserve">3.6 API-First Design</w:t>
      </w:r>
    </w:p>
    <w:p>
      <w:pPr>
        <w:pStyle w:val="ListParagraph"/>
        <w:numPr>
          <w:ilvl w:val="0"/>
          <w:numId w:val="2"/>
        </w:numPr>
        <w:spacing w:before="60" w:after="60"/>
      </w:pPr>
      <w:r>
        <w:rPr>
          <w:rFonts w:ascii="Arial" w:cs="Arial" w:eastAsia="Arial" w:hAnsi="Arial"/>
          <w:color w:val="475569"/>
          <w:sz w:val="21"/>
          <w:szCs w:val="21"/>
        </w:rPr>
        <w:t xml:space="preserve">RESTful API for all domain operations with OpenAPI 3.0 specification (Swagger documentation)</w:t>
      </w:r>
    </w:p>
    <w:p>
      <w:pPr>
        <w:pStyle w:val="ListParagraph"/>
        <w:numPr>
          <w:ilvl w:val="0"/>
          <w:numId w:val="2"/>
        </w:numPr>
        <w:spacing w:before="60" w:after="60"/>
      </w:pPr>
      <w:r>
        <w:rPr>
          <w:rFonts w:ascii="Arial" w:cs="Arial" w:eastAsia="Arial" w:hAnsi="Arial"/>
          <w:color w:val="475569"/>
          <w:sz w:val="21"/>
          <w:szCs w:val="21"/>
        </w:rPr>
        <w:t xml:space="preserve">FHIR R4 API layer as a translation wrapper over internal models — required for interoperability</w:t>
      </w:r>
    </w:p>
    <w:p>
      <w:pPr>
        <w:pStyle w:val="ListParagraph"/>
        <w:numPr>
          <w:ilvl w:val="0"/>
          <w:numId w:val="2"/>
        </w:numPr>
        <w:spacing w:before="60" w:after="60"/>
      </w:pPr>
      <w:r>
        <w:rPr>
          <w:rFonts w:ascii="Arial" w:cs="Arial" w:eastAsia="Arial" w:hAnsi="Arial"/>
          <w:color w:val="475569"/>
          <w:sz w:val="21"/>
          <w:szCs w:val="21"/>
        </w:rPr>
        <w:t xml:space="preserve">WebSocket endpoints for real-time data: bed matrix updates, queue tokens, vitals streaming</w:t>
      </w:r>
    </w:p>
    <w:p>
      <w:pPr>
        <w:pStyle w:val="ListParagraph"/>
        <w:numPr>
          <w:ilvl w:val="0"/>
          <w:numId w:val="2"/>
        </w:numPr>
        <w:spacing w:before="60" w:after="60"/>
      </w:pPr>
      <w:r>
        <w:rPr>
          <w:rFonts w:ascii="Arial" w:cs="Arial" w:eastAsia="Arial" w:hAnsi="Arial"/>
          <w:color w:val="475569"/>
          <w:sz w:val="21"/>
          <w:szCs w:val="21"/>
        </w:rPr>
        <w:t xml:space="preserve">Webhook outbound events: notify external systems on patient admission, discharge, lab result ready</w:t>
      </w:r>
    </w:p>
    <w:p>
      <w:pPr>
        <w:pStyle w:val="ListParagraph"/>
        <w:numPr>
          <w:ilvl w:val="0"/>
          <w:numId w:val="2"/>
        </w:numPr>
        <w:spacing w:before="60" w:after="60"/>
      </w:pPr>
      <w:r>
        <w:rPr>
          <w:rFonts w:ascii="Arial" w:cs="Arial" w:eastAsia="Arial" w:hAnsi="Arial"/>
          <w:color w:val="475569"/>
          <w:sz w:val="21"/>
          <w:szCs w:val="21"/>
        </w:rPr>
        <w:t xml:space="preserve">API versioning: /api/v1/, /api/v2/ — never break external integrations</w:t>
      </w:r>
    </w:p>
    <w:p>
      <w:pPr>
        <w:pStyle w:val="ListParagraph"/>
        <w:numPr>
          <w:ilvl w:val="0"/>
          <w:numId w:val="2"/>
        </w:numPr>
        <w:spacing w:before="60" w:after="60"/>
      </w:pPr>
      <w:r>
        <w:rPr>
          <w:rFonts w:ascii="Arial" w:cs="Arial" w:eastAsia="Arial" w:hAnsi="Arial"/>
          <w:color w:val="475569"/>
          <w:sz w:val="21"/>
          <w:szCs w:val="21"/>
        </w:rPr>
        <w:t xml:space="preserve">Rate limiting: per-API-key throttling to prevent abuse (Redis-backed sliding window)</w:t>
      </w:r>
    </w:p>
    <w:p>
      <w:pPr>
        <w:pStyle w:val="Heading2"/>
        <w:spacing w:before="360" w:after="160"/>
      </w:pPr>
      <w:r>
        <w:rPr>
          <w:rFonts w:ascii="Arial" w:cs="Arial" w:eastAsia="Arial" w:hAnsi="Arial"/>
          <w:b/>
          <w:bCs/>
          <w:color w:val="0d9488"/>
          <w:sz w:val="28"/>
          <w:szCs w:val="28"/>
        </w:rPr>
        <w:t xml:space="preserve">3.7 Cloud Deployment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100"/>
        <w:gridCol w:w="2760"/>
      </w:tblGrid>
      <w:tr>
        <w:trPr>
          <w:tblHeader/>
        </w:trPr>
        <w:tc>
          <w:tcPr>
            <w:tcW w:type="dxa" w:w="15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Cloud</w:t>
            </w:r>
          </w:p>
        </w:tc>
        <w:tc>
          <w:tcPr>
            <w:tcW w:type="dxa" w:w="3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Pros for Healthcare</w:t>
            </w:r>
          </w:p>
        </w:tc>
        <w:tc>
          <w:tcPr>
            <w:tcW w:type="dxa" w:w="21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W w:type="dxa" w:w="27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AWS</w:t>
            </w:r>
          </w:p>
        </w:tc>
        <w:tc>
          <w:tcPr>
            <w:tcW w:type="dxa" w:w="3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HIPAA BAA available, RDS, HealthLake (FHIR), largest partner ecosystem</w:t>
            </w:r>
          </w:p>
        </w:tc>
        <w:tc>
          <w:tcPr>
            <w:tcW w:type="dxa" w:w="21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Cost complexity, steep learning curve</w:t>
            </w:r>
          </w:p>
        </w:tc>
        <w:tc>
          <w:tcPr>
            <w:tcW w:type="dxa" w:w="2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Primary choice for global / US-focused deployment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GCP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Cloud Healthcare API (native FHIR/HL7), BigQuery for analytics, strong India presence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Smaller healthcare partner ecosystem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Best for India-first + analytics-heavy deployment</w:t>
            </w:r>
          </w:p>
        </w:tc>
      </w:tr>
      <w:tr>
        <w:tc>
          <w:tcPr>
            <w:tcW w:type="dxa" w:w="1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Azure</w:t>
            </w:r>
          </w:p>
        </w:tc>
        <w:tc>
          <w:tcPr>
            <w:tcW w:type="dxa" w:w="3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Azure Health Data Services, Microsoft HIPAA compliance history, Teams integration</w:t>
            </w:r>
          </w:p>
        </w:tc>
        <w:tc>
          <w:tcPr>
            <w:tcW w:type="dxa" w:w="21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Expensive at scale</w:t>
            </w:r>
          </w:p>
        </w:tc>
        <w:tc>
          <w:tcPr>
            <w:tcW w:type="dxa" w:w="2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Strong for enterprise hospital chains with Microsoft stack</w:t>
            </w:r>
          </w:p>
        </w:tc>
      </w:tr>
    </w:tbl>
    <w:p>
      <w:pPr>
        <w:pBdr>
          <w:left w:val="thick" w:color="0d9488" w:sz="8"/>
        </w:pBdr>
        <w:shd w:fill="E6F7F6" w:val="clear"/>
        <w:spacing w:before="140" w:after="140"/>
        <w:ind w:left="360"/>
      </w:pPr>
      <w:r>
        <w:rPr>
          <w:rFonts w:ascii="Arial" w:cs="Arial" w:eastAsia="Arial" w:hAnsi="Arial"/>
          <w:i/>
          <w:iCs/>
          <w:color w:val="1e293b"/>
          <w:sz w:val="21"/>
          <w:szCs w:val="21"/>
        </w:rPr>
        <w:t xml:space="preserve">Recommendation for HospitalOS: GCP primary (Cloud Run for containers, Cloud SQL for PostgreSQL, Healthcare API for FHIR, Firebase for mobile). Multi-cloud with AWS S3 for DICOM/PACS storage due to cost.</w:t>
      </w:r>
    </w:p>
    <w:p>
      <w:pPr>
        <w:pStyle w:val="Heading2"/>
        <w:spacing w:before="360" w:after="160"/>
      </w:pPr>
      <w:r>
        <w:rPr>
          <w:rFonts w:ascii="Arial" w:cs="Arial" w:eastAsia="Arial" w:hAnsi="Arial"/>
          <w:b/>
          <w:bCs/>
          <w:color w:val="0d9488"/>
          <w:sz w:val="28"/>
          <w:szCs w:val="28"/>
        </w:rPr>
        <w:t xml:space="preserve">3.8 CI/CD &amp; DevOps Strategy</w:t>
      </w:r>
    </w:p>
    <w:p>
      <w:pPr>
        <w:pStyle w:val="ListParagraph"/>
        <w:numPr>
          <w:ilvl w:val="0"/>
          <w:numId w:val="3"/>
        </w:numPr>
        <w:spacing w:before="60" w:after="60"/>
      </w:pPr>
      <w:r>
        <w:rPr>
          <w:rFonts w:ascii="Arial" w:cs="Arial" w:eastAsia="Arial" w:hAnsi="Arial"/>
          <w:color w:val="475569"/>
          <w:sz w:val="21"/>
          <w:szCs w:val="21"/>
        </w:rPr>
        <w:t xml:space="preserve">GitHub Actions pipeline: lint → type-check → unit tests → integration tests → build Docker image → push to GCR</w:t>
      </w:r>
    </w:p>
    <w:p>
      <w:pPr>
        <w:pStyle w:val="ListParagraph"/>
        <w:numPr>
          <w:ilvl w:val="0"/>
          <w:numId w:val="3"/>
        </w:numPr>
        <w:spacing w:before="60" w:after="60"/>
      </w:pPr>
      <w:r>
        <w:rPr>
          <w:rFonts w:ascii="Arial" w:cs="Arial" w:eastAsia="Arial" w:hAnsi="Arial"/>
          <w:color w:val="475569"/>
          <w:sz w:val="21"/>
          <w:szCs w:val="21"/>
        </w:rPr>
        <w:t xml:space="preserve">Environment hierarchy: development → staging (mirror production) → production</w:t>
      </w:r>
    </w:p>
    <w:p>
      <w:pPr>
        <w:pStyle w:val="ListParagraph"/>
        <w:numPr>
          <w:ilvl w:val="0"/>
          <w:numId w:val="3"/>
        </w:numPr>
        <w:spacing w:before="60" w:after="60"/>
      </w:pPr>
      <w:r>
        <w:rPr>
          <w:rFonts w:ascii="Arial" w:cs="Arial" w:eastAsia="Arial" w:hAnsi="Arial"/>
          <w:color w:val="475569"/>
          <w:sz w:val="21"/>
          <w:szCs w:val="21"/>
        </w:rPr>
        <w:t xml:space="preserve">Database migrations: Prisma migrate with approval gate in staging before production run</w:t>
      </w:r>
    </w:p>
    <w:p>
      <w:pPr>
        <w:pStyle w:val="ListParagraph"/>
        <w:numPr>
          <w:ilvl w:val="0"/>
          <w:numId w:val="3"/>
        </w:numPr>
        <w:spacing w:before="60" w:after="60"/>
      </w:pPr>
      <w:r>
        <w:rPr>
          <w:rFonts w:ascii="Arial" w:cs="Arial" w:eastAsia="Arial" w:hAnsi="Arial"/>
          <w:color w:val="475569"/>
          <w:sz w:val="21"/>
          <w:szCs w:val="21"/>
        </w:rPr>
        <w:t xml:space="preserve">Blue-Green deployment: zero-downtime hospital deployments (patients are being treated 24/7)</w:t>
      </w:r>
    </w:p>
    <w:p>
      <w:pPr>
        <w:pStyle w:val="ListParagraph"/>
        <w:numPr>
          <w:ilvl w:val="0"/>
          <w:numId w:val="3"/>
        </w:numPr>
        <w:spacing w:before="60" w:after="60"/>
      </w:pPr>
      <w:r>
        <w:rPr>
          <w:rFonts w:ascii="Arial" w:cs="Arial" w:eastAsia="Arial" w:hAnsi="Arial"/>
          <w:color w:val="475569"/>
          <w:sz w:val="21"/>
          <w:szCs w:val="21"/>
        </w:rPr>
        <w:t xml:space="preserve">Feature flags (LaunchDarkly or Unleash): deploy dark, enable per hospital without full rollout</w:t>
      </w:r>
    </w:p>
    <w:p>
      <w:pPr>
        <w:pStyle w:val="ListParagraph"/>
        <w:numPr>
          <w:ilvl w:val="0"/>
          <w:numId w:val="3"/>
        </w:numPr>
        <w:spacing w:before="60" w:after="60"/>
      </w:pPr>
      <w:r>
        <w:rPr>
          <w:rFonts w:ascii="Arial" w:cs="Arial" w:eastAsia="Arial" w:hAnsi="Arial"/>
          <w:color w:val="475569"/>
          <w:sz w:val="21"/>
          <w:szCs w:val="21"/>
        </w:rPr>
        <w:t xml:space="preserve">Automated rollback: deployment health check — if error rate &gt; 1% in 5 minutes, auto-rollback</w:t>
      </w:r>
    </w:p>
    <w:p>
      <w:pPr>
        <w:pStyle w:val="ListParagraph"/>
        <w:numPr>
          <w:ilvl w:val="0"/>
          <w:numId w:val="3"/>
        </w:numPr>
        <w:spacing w:before="60" w:after="60"/>
      </w:pPr>
      <w:r>
        <w:rPr>
          <w:rFonts w:ascii="Arial" w:cs="Arial" w:eastAsia="Arial" w:hAnsi="Arial"/>
          <w:color w:val="475569"/>
          <w:sz w:val="21"/>
          <w:szCs w:val="21"/>
        </w:rPr>
        <w:t xml:space="preserve">Infrastructure as Code: Terraform for all cloud resources, version-controlled in Git</w:t>
      </w:r>
    </w:p>
    <w:p>
      <w:r>
        <w:br w:type="page"/>
      </w:r>
    </w:p>
    <w:p>
      <w:pPr>
        <w:spacing w:before="100" w:after="60"/>
      </w:pPr>
      <w:r>
        <w:rPr>
          <w:rFonts w:ascii="Arial" w:cs="Arial" w:eastAsia="Arial" w:hAnsi="Arial"/>
          <w:b/>
          <w:bCs/>
          <w:color w:val="0d9488"/>
          <w:sz w:val="18"/>
          <w:szCs w:val="18"/>
        </w:rPr>
        <w:t xml:space="preserve">SECTION 4  </w:t>
      </w:r>
      <w:r>
        <w:rPr>
          <w:rFonts w:ascii="Arial" w:cs="Arial" w:eastAsia="Arial" w:hAnsi="Arial"/>
          <w:color w:val="475569"/>
          <w:sz w:val="18"/>
          <w:szCs w:val="18"/>
        </w:rPr>
        <w:t xml:space="preserve">COMPLIANCE &amp; LEGAL REQUIREMENTS</w:t>
      </w:r>
    </w:p>
    <w:p>
      <w:pPr>
        <w:pStyle w:val="Heading1"/>
        <w:spacing w:before="480" w:after="200"/>
      </w:pPr>
      <w:r>
        <w:rPr>
          <w:rFonts w:ascii="Arial" w:cs="Arial" w:eastAsia="Arial" w:hAnsi="Arial"/>
          <w:b/>
          <w:bCs/>
          <w:color w:val="1e293b"/>
          <w:sz w:val="36"/>
          <w:szCs w:val="36"/>
        </w:rPr>
        <w:t xml:space="preserve">4. Compliance &amp; Legal Requirements</w:t>
      </w:r>
    </w:p>
    <w:p>
      <w:pPr>
        <w:pStyle w:val="Heading2"/>
        <w:spacing w:before="360" w:after="160"/>
      </w:pPr>
      <w:r>
        <w:rPr>
          <w:rFonts w:ascii="Arial" w:cs="Arial" w:eastAsia="Arial" w:hAnsi="Arial"/>
          <w:b/>
          <w:bCs/>
          <w:color w:val="0d9488"/>
          <w:sz w:val="28"/>
          <w:szCs w:val="28"/>
        </w:rPr>
        <w:t xml:space="preserve">4.1 NABH (National Accreditation Board for Hospitals) — India</w:t>
      </w:r>
    </w:p>
    <w:p>
      <w:pPr>
        <w:spacing w:before="80" w:after="120"/>
      </w:pPr>
      <w:r>
        <w:rPr>
          <w:rFonts w:ascii="Arial" w:cs="Arial" w:eastAsia="Arial" w:hAnsi="Arial"/>
          <w:color w:val="475569"/>
          <w:sz w:val="22"/>
          <w:szCs w:val="22"/>
        </w:rPr>
        <w:t xml:space="preserve">NABH is the primary compliance framework for hospital accreditation in India. HIMS software is a critical enabler of NABH compliance. Key technical requirements:</w:t>
      </w:r>
    </w:p>
    <w:p>
      <w:pPr>
        <w:pStyle w:val="ListParagraph"/>
        <w:numPr>
          <w:ilvl w:val="0"/>
          <w:numId w:val="2"/>
        </w:numPr>
        <w:spacing w:before="60" w:after="60"/>
      </w:pPr>
      <w:r>
        <w:rPr>
          <w:rFonts w:ascii="Arial" w:cs="Arial" w:eastAsia="Arial" w:hAnsi="Arial"/>
          <w:color w:val="475569"/>
          <w:sz w:val="21"/>
          <w:szCs w:val="21"/>
        </w:rPr>
        <w:t xml:space="preserve">Patient Rights &amp; Education: Digital consent forms with patient digital signature capture (e-consent)</w:t>
      </w:r>
    </w:p>
    <w:p>
      <w:pPr>
        <w:pStyle w:val="ListParagraph"/>
        <w:numPr>
          <w:ilvl w:val="0"/>
          <w:numId w:val="2"/>
        </w:numPr>
        <w:spacing w:before="60" w:after="60"/>
      </w:pPr>
      <w:r>
        <w:rPr>
          <w:rFonts w:ascii="Arial" w:cs="Arial" w:eastAsia="Arial" w:hAnsi="Arial"/>
          <w:color w:val="475569"/>
          <w:sz w:val="21"/>
          <w:szCs w:val="21"/>
        </w:rPr>
        <w:t xml:space="preserve">Medical Records: EHR must be complete, legible, dated, and authenticated — all covered by clinical module</w:t>
      </w:r>
    </w:p>
    <w:p>
      <w:pPr>
        <w:pStyle w:val="ListParagraph"/>
        <w:numPr>
          <w:ilvl w:val="0"/>
          <w:numId w:val="2"/>
        </w:numPr>
        <w:spacing w:before="60" w:after="60"/>
      </w:pPr>
      <w:r>
        <w:rPr>
          <w:rFonts w:ascii="Arial" w:cs="Arial" w:eastAsia="Arial" w:hAnsi="Arial"/>
          <w:color w:val="475569"/>
          <w:sz w:val="21"/>
          <w:szCs w:val="21"/>
        </w:rPr>
        <w:t xml:space="preserve">Medication Management: LASA drug alerts, high-alert medication dual-authorization (must build)</w:t>
      </w:r>
    </w:p>
    <w:p>
      <w:pPr>
        <w:pStyle w:val="ListParagraph"/>
        <w:numPr>
          <w:ilvl w:val="0"/>
          <w:numId w:val="2"/>
        </w:numPr>
        <w:spacing w:before="60" w:after="60"/>
      </w:pPr>
      <w:r>
        <w:rPr>
          <w:rFonts w:ascii="Arial" w:cs="Arial" w:eastAsia="Arial" w:hAnsi="Arial"/>
          <w:color w:val="475569"/>
          <w:sz w:val="21"/>
          <w:szCs w:val="21"/>
        </w:rPr>
        <w:t xml:space="preserve">Infection Control: surgical site infection tracking, antibiotic stewardship reports (Phase 2)</w:t>
      </w:r>
    </w:p>
    <w:p>
      <w:pPr>
        <w:pStyle w:val="ListParagraph"/>
        <w:numPr>
          <w:ilvl w:val="0"/>
          <w:numId w:val="2"/>
        </w:numPr>
        <w:spacing w:before="60" w:after="60"/>
      </w:pPr>
      <w:r>
        <w:rPr>
          <w:rFonts w:ascii="Arial" w:cs="Arial" w:eastAsia="Arial" w:hAnsi="Arial"/>
          <w:color w:val="475569"/>
          <w:sz w:val="21"/>
          <w:szCs w:val="21"/>
        </w:rPr>
        <w:t xml:space="preserve">Continuous Quality Improvement: KPI dashboards for ALOS, bed occupancy, readmission rates (must build)</w:t>
      </w:r>
    </w:p>
    <w:p>
      <w:pPr>
        <w:pStyle w:val="ListParagraph"/>
        <w:numPr>
          <w:ilvl w:val="0"/>
          <w:numId w:val="2"/>
        </w:numPr>
        <w:spacing w:before="60" w:after="60"/>
      </w:pPr>
      <w:r>
        <w:rPr>
          <w:rFonts w:ascii="Arial" w:cs="Arial" w:eastAsia="Arial" w:hAnsi="Arial"/>
          <w:color w:val="475569"/>
          <w:sz w:val="21"/>
          <w:szCs w:val="21"/>
        </w:rPr>
        <w:t xml:space="preserve">HR &amp; Credentialing: Doctor license expiry tracking, CME (Continuing Medical Education) log (Phase 2)</w:t>
      </w:r>
    </w:p>
    <w:p>
      <w:pPr>
        <w:pStyle w:val="ListParagraph"/>
        <w:numPr>
          <w:ilvl w:val="0"/>
          <w:numId w:val="2"/>
        </w:numPr>
        <w:spacing w:before="60" w:after="60"/>
      </w:pPr>
      <w:r>
        <w:rPr>
          <w:rFonts w:ascii="Arial" w:cs="Arial" w:eastAsia="Arial" w:hAnsi="Arial"/>
          <w:color w:val="475569"/>
          <w:sz w:val="21"/>
          <w:szCs w:val="21"/>
        </w:rPr>
        <w:t xml:space="preserve">Audit Trail: Every access, modification, and deletion permanently logged with user ID + IP + timestamp (CURRENT: system_audit_logs partially implemented)</w:t>
      </w:r>
    </w:p>
    <w:p>
      <w:pPr>
        <w:pStyle w:val="Heading2"/>
        <w:spacing w:before="360" w:after="160"/>
      </w:pPr>
      <w:r>
        <w:rPr>
          <w:rFonts w:ascii="Arial" w:cs="Arial" w:eastAsia="Arial" w:hAnsi="Arial"/>
          <w:b/>
          <w:bCs/>
          <w:color w:val="0d9488"/>
          <w:sz w:val="28"/>
          <w:szCs w:val="28"/>
        </w:rPr>
        <w:t xml:space="preserve">4.2 HIPAA (USA) — If Targeting US Market or Handling PHI</w:t>
      </w:r>
    </w:p>
    <w:p>
      <w:pPr>
        <w:pStyle w:val="ListParagraph"/>
        <w:numPr>
          <w:ilvl w:val="0"/>
          <w:numId w:val="2"/>
        </w:numPr>
        <w:spacing w:before="60" w:after="60"/>
      </w:pPr>
      <w:r>
        <w:rPr>
          <w:rFonts w:ascii="Arial" w:cs="Arial" w:eastAsia="Arial" w:hAnsi="Arial"/>
          <w:color w:val="475569"/>
          <w:sz w:val="21"/>
          <w:szCs w:val="21"/>
        </w:rPr>
        <w:t xml:space="preserve">Technical Safeguards: AES-256 encryption at rest for all ePHI; TLS 1.3 in transit; automatic session timeout (15 min for clinical workstations)</w:t>
      </w:r>
    </w:p>
    <w:p>
      <w:pPr>
        <w:pStyle w:val="ListParagraph"/>
        <w:numPr>
          <w:ilvl w:val="0"/>
          <w:numId w:val="2"/>
        </w:numPr>
        <w:spacing w:before="60" w:after="60"/>
      </w:pPr>
      <w:r>
        <w:rPr>
          <w:rFonts w:ascii="Arial" w:cs="Arial" w:eastAsia="Arial" w:hAnsi="Arial"/>
          <w:color w:val="475569"/>
          <w:sz w:val="21"/>
          <w:szCs w:val="21"/>
        </w:rPr>
        <w:t xml:space="preserve">Access Control: Unique user IDs, role-based minimum necessary access, emergency access procedure (break-glass)</w:t>
      </w:r>
    </w:p>
    <w:p>
      <w:pPr>
        <w:pStyle w:val="ListParagraph"/>
        <w:numPr>
          <w:ilvl w:val="0"/>
          <w:numId w:val="2"/>
        </w:numPr>
        <w:spacing w:before="60" w:after="60"/>
      </w:pPr>
      <w:r>
        <w:rPr>
          <w:rFonts w:ascii="Arial" w:cs="Arial" w:eastAsia="Arial" w:hAnsi="Arial"/>
          <w:color w:val="475569"/>
          <w:sz w:val="21"/>
          <w:szCs w:val="21"/>
        </w:rPr>
        <w:t xml:space="preserve">Audit Controls: Immutable access logs for all ePHI — who accessed, what, when, from where</w:t>
      </w:r>
    </w:p>
    <w:p>
      <w:pPr>
        <w:pStyle w:val="ListParagraph"/>
        <w:numPr>
          <w:ilvl w:val="0"/>
          <w:numId w:val="2"/>
        </w:numPr>
        <w:spacing w:before="60" w:after="60"/>
      </w:pPr>
      <w:r>
        <w:rPr>
          <w:rFonts w:ascii="Arial" w:cs="Arial" w:eastAsia="Arial" w:hAnsi="Arial"/>
          <w:color w:val="475569"/>
          <w:sz w:val="21"/>
          <w:szCs w:val="21"/>
        </w:rPr>
        <w:t xml:space="preserve">Business Associate Agreements (BAA): Required with Supabase, AWS/GCP, OpenAI, and any third-party handling PHI</w:t>
      </w:r>
    </w:p>
    <w:p>
      <w:pPr>
        <w:pStyle w:val="ListParagraph"/>
        <w:numPr>
          <w:ilvl w:val="0"/>
          <w:numId w:val="2"/>
        </w:numPr>
        <w:spacing w:before="60" w:after="60"/>
      </w:pPr>
      <w:r>
        <w:rPr>
          <w:rFonts w:ascii="Arial" w:cs="Arial" w:eastAsia="Arial" w:hAnsi="Arial"/>
          <w:color w:val="475569"/>
          <w:sz w:val="21"/>
          <w:szCs w:val="21"/>
        </w:rPr>
        <w:t xml:space="preserve">Breach Notification: Technical ability to run audit query — which records accessed, export within 60 days</w:t>
      </w:r>
    </w:p>
    <w:p>
      <w:pPr>
        <w:pStyle w:val="ListParagraph"/>
        <w:numPr>
          <w:ilvl w:val="0"/>
          <w:numId w:val="2"/>
        </w:numPr>
        <w:spacing w:before="60" w:after="60"/>
      </w:pPr>
      <w:r>
        <w:rPr>
          <w:rFonts w:ascii="Arial" w:cs="Arial" w:eastAsia="Arial" w:hAnsi="Arial"/>
          <w:color w:val="475569"/>
          <w:sz w:val="21"/>
          <w:szCs w:val="21"/>
        </w:rPr>
        <w:t xml:space="preserve">Data Integrity: Hash verification of critical clinical records to detect unauthorized modification</w:t>
      </w:r>
    </w:p>
    <w:p>
      <w:pPr>
        <w:pBdr>
          <w:left w:val="thick" w:color="0d9488" w:sz="8"/>
        </w:pBdr>
        <w:shd w:fill="E6F7F6" w:val="clear"/>
        <w:spacing w:before="140" w:after="140"/>
        <w:ind w:left="360"/>
      </w:pPr>
      <w:r>
        <w:rPr>
          <w:rFonts w:ascii="Arial" w:cs="Arial" w:eastAsia="Arial" w:hAnsi="Arial"/>
          <w:i/>
          <w:iCs/>
          <w:color w:val="1e293b"/>
          <w:sz w:val="21"/>
          <w:szCs w:val="21"/>
        </w:rPr>
        <w:t xml:space="preserve">Action: Sign BAA with Supabase (available on Pro plan), GCP Healthcare API (HIPAA eligible), and OpenAI (available on enterprise plan). Implement automatic session timeout. Enable Supabase audit logging.</w:t>
      </w:r>
    </w:p>
    <w:p>
      <w:pPr>
        <w:pStyle w:val="Heading2"/>
        <w:spacing w:before="360" w:after="160"/>
      </w:pPr>
      <w:r>
        <w:rPr>
          <w:rFonts w:ascii="Arial" w:cs="Arial" w:eastAsia="Arial" w:hAnsi="Arial"/>
          <w:b/>
          <w:bCs/>
          <w:color w:val="0d9488"/>
          <w:sz w:val="28"/>
          <w:szCs w:val="28"/>
        </w:rPr>
        <w:t xml:space="preserve">4.3 HL7 / FHIR R4 Standards</w:t>
      </w:r>
    </w:p>
    <w:p>
      <w:pPr>
        <w:spacing w:before="80" w:after="120"/>
      </w:pPr>
      <w:r>
        <w:rPr>
          <w:rFonts w:ascii="Arial" w:cs="Arial" w:eastAsia="Arial" w:hAnsi="Arial"/>
          <w:color w:val="475569"/>
          <w:sz w:val="22"/>
          <w:szCs w:val="22"/>
        </w:rPr>
        <w:t xml:space="preserve">FHIR (Fast Healthcare Interoperability Resources) is the modern standard for healthcare data exchange. India's ABDM (Ayushman Bharat Digital Mission) mandates FHIR compliance for linked health applications.</w:t>
      </w:r>
    </w:p>
    <w:p>
      <w:pPr>
        <w:pStyle w:val="ListParagraph"/>
        <w:numPr>
          <w:ilvl w:val="0"/>
          <w:numId w:val="2"/>
        </w:numPr>
        <w:spacing w:before="60" w:after="60"/>
      </w:pPr>
      <w:r>
        <w:rPr>
          <w:rFonts w:ascii="Arial" w:cs="Arial" w:eastAsia="Arial" w:hAnsi="Arial"/>
          <w:color w:val="475569"/>
          <w:sz w:val="21"/>
          <w:szCs w:val="21"/>
        </w:rPr>
        <w:t xml:space="preserve">Build a FHIR R4 translation layer: map HospitalOS Prisma models to FHIR resources</w:t>
      </w:r>
    </w:p>
    <w:p>
      <w:pPr>
        <w:pStyle w:val="ListParagraph"/>
        <w:numPr>
          <w:ilvl w:val="0"/>
          <w:numId w:val="2"/>
        </w:numPr>
        <w:spacing w:before="60" w:after="60"/>
      </w:pPr>
      <w:r>
        <w:rPr>
          <w:rFonts w:ascii="Arial" w:cs="Arial" w:eastAsia="Arial" w:hAnsi="Arial"/>
          <w:color w:val="475569"/>
          <w:sz w:val="21"/>
          <w:szCs w:val="21"/>
        </w:rPr>
        <w:t xml:space="preserve">Core resources to implement: Patient, Practitioner, Encounter (OPD visit), Observation (vitals/lab), DiagnosticReport, Medication, MedicationRequest, Claim</w:t>
      </w:r>
    </w:p>
    <w:p>
      <w:pPr>
        <w:pStyle w:val="ListParagraph"/>
        <w:numPr>
          <w:ilvl w:val="0"/>
          <w:numId w:val="2"/>
        </w:numPr>
        <w:spacing w:before="60" w:after="60"/>
      </w:pPr>
      <w:r>
        <w:rPr>
          <w:rFonts w:ascii="Arial" w:cs="Arial" w:eastAsia="Arial" w:hAnsi="Arial"/>
          <w:color w:val="475569"/>
          <w:sz w:val="21"/>
          <w:szCs w:val="21"/>
        </w:rPr>
        <w:t xml:space="preserve">FHIR server options: use HAPI FHIR (open-source Java) as sidecar, or build lightweight Node.js FHIR translator</w:t>
      </w:r>
    </w:p>
    <w:p>
      <w:pPr>
        <w:pStyle w:val="ListParagraph"/>
        <w:numPr>
          <w:ilvl w:val="0"/>
          <w:numId w:val="2"/>
        </w:numPr>
        <w:spacing w:before="60" w:after="60"/>
      </w:pPr>
      <w:r>
        <w:rPr>
          <w:rFonts w:ascii="Arial" w:cs="Arial" w:eastAsia="Arial" w:hAnsi="Arial"/>
          <w:color w:val="475569"/>
          <w:sz w:val="21"/>
          <w:szCs w:val="21"/>
        </w:rPr>
        <w:t xml:space="preserve">ABDM ABHA (Ayushman Bharat Health Account) integration: link patient UHID to 14-digit ABHA number</w:t>
      </w:r>
    </w:p>
    <w:p>
      <w:pPr>
        <w:pStyle w:val="ListParagraph"/>
        <w:numPr>
          <w:ilvl w:val="0"/>
          <w:numId w:val="2"/>
        </w:numPr>
        <w:spacing w:before="60" w:after="60"/>
      </w:pPr>
      <w:r>
        <w:rPr>
          <w:rFonts w:ascii="Arial" w:cs="Arial" w:eastAsia="Arial" w:hAnsi="Arial"/>
          <w:color w:val="475569"/>
          <w:sz w:val="21"/>
          <w:szCs w:val="21"/>
        </w:rPr>
        <w:t xml:space="preserve">Consent management: patient-controlled consent for record sharing via ABDM consent artefacts</w:t>
      </w:r>
    </w:p>
    <w:p>
      <w:pPr>
        <w:pStyle w:val="Heading2"/>
        <w:spacing w:before="360" w:after="160"/>
      </w:pPr>
      <w:r>
        <w:rPr>
          <w:rFonts w:ascii="Arial" w:cs="Arial" w:eastAsia="Arial" w:hAnsi="Arial"/>
          <w:b/>
          <w:bCs/>
          <w:color w:val="0d9488"/>
          <w:sz w:val="28"/>
          <w:szCs w:val="28"/>
        </w:rPr>
        <w:t xml:space="preserve">4.4 ICD-10 / CPT Coding</w:t>
      </w:r>
    </w:p>
    <w:p>
      <w:pPr>
        <w:pStyle w:val="ListParagraph"/>
        <w:numPr>
          <w:ilvl w:val="0"/>
          <w:numId w:val="2"/>
        </w:numPr>
        <w:spacing w:before="60" w:after="60"/>
      </w:pPr>
      <w:r>
        <w:rPr>
          <w:rFonts w:ascii="Arial" w:cs="Arial" w:eastAsia="Arial" w:hAnsi="Arial"/>
          <w:color w:val="475569"/>
          <w:sz w:val="21"/>
          <w:szCs w:val="21"/>
        </w:rPr>
        <w:t xml:space="preserve">Embed ICD-10-CM 2025 code database (78,000+ codes) as searchable lookup in clinical module</w:t>
      </w:r>
    </w:p>
    <w:p>
      <w:pPr>
        <w:pStyle w:val="ListParagraph"/>
        <w:numPr>
          <w:ilvl w:val="0"/>
          <w:numId w:val="2"/>
        </w:numPr>
        <w:spacing w:before="60" w:after="60"/>
      </w:pPr>
      <w:r>
        <w:rPr>
          <w:rFonts w:ascii="Arial" w:cs="Arial" w:eastAsia="Arial" w:hAnsi="Arial"/>
          <w:color w:val="475569"/>
          <w:sz w:val="21"/>
          <w:szCs w:val="21"/>
        </w:rPr>
        <w:t xml:space="preserve">Minimum viable: doctor manually searches and assigns ICD-10 code at discharge (Phase 1)</w:t>
      </w:r>
    </w:p>
    <w:p>
      <w:pPr>
        <w:pStyle w:val="ListParagraph"/>
        <w:numPr>
          <w:ilvl w:val="0"/>
          <w:numId w:val="2"/>
        </w:numPr>
        <w:spacing w:before="60" w:after="60"/>
      </w:pPr>
      <w:r>
        <w:rPr>
          <w:rFonts w:ascii="Arial" w:cs="Arial" w:eastAsia="Arial" w:hAnsi="Arial"/>
          <w:color w:val="475569"/>
          <w:sz w:val="21"/>
          <w:szCs w:val="21"/>
        </w:rPr>
        <w:t xml:space="preserve">Advanced: AI-assisted auto-coding from clinical notes using NLP model (Phase 3)</w:t>
      </w:r>
    </w:p>
    <w:p>
      <w:pPr>
        <w:pStyle w:val="ListParagraph"/>
        <w:numPr>
          <w:ilvl w:val="0"/>
          <w:numId w:val="2"/>
        </w:numPr>
        <w:spacing w:before="60" w:after="60"/>
      </w:pPr>
      <w:r>
        <w:rPr>
          <w:rFonts w:ascii="Arial" w:cs="Arial" w:eastAsia="Arial" w:hAnsi="Arial"/>
          <w:color w:val="475569"/>
          <w:sz w:val="21"/>
          <w:szCs w:val="21"/>
        </w:rPr>
        <w:t xml:space="preserve">CPT code mapping for procedure billing (required for insurance claims)</w:t>
      </w:r>
    </w:p>
    <w:p>
      <w:pPr>
        <w:pStyle w:val="ListParagraph"/>
        <w:numPr>
          <w:ilvl w:val="0"/>
          <w:numId w:val="2"/>
        </w:numPr>
        <w:spacing w:before="60" w:after="60"/>
      </w:pPr>
      <w:r>
        <w:rPr>
          <w:rFonts w:ascii="Arial" w:cs="Arial" w:eastAsia="Arial" w:hAnsi="Arial"/>
          <w:color w:val="475569"/>
          <w:sz w:val="21"/>
          <w:szCs w:val="21"/>
        </w:rPr>
        <w:t xml:space="preserve">ICD-10-PCS for inpatient procedure coding (required for DRG grouping)</w:t>
      </w:r>
    </w:p>
    <w:p>
      <w:pPr>
        <w:pStyle w:val="Heading2"/>
        <w:spacing w:before="360" w:after="160"/>
      </w:pPr>
      <w:r>
        <w:rPr>
          <w:rFonts w:ascii="Arial" w:cs="Arial" w:eastAsia="Arial" w:hAnsi="Arial"/>
          <w:b/>
          <w:bCs/>
          <w:color w:val="0d9488"/>
          <w:sz w:val="28"/>
          <w:szCs w:val="28"/>
        </w:rPr>
        <w:t xml:space="preserve">4.5 India Data Protection Laws</w:t>
      </w:r>
    </w:p>
    <w:p>
      <w:pPr>
        <w:pStyle w:val="ListParagraph"/>
        <w:numPr>
          <w:ilvl w:val="0"/>
          <w:numId w:val="2"/>
        </w:numPr>
        <w:spacing w:before="60" w:after="60"/>
      </w:pPr>
      <w:r>
        <w:rPr>
          <w:rFonts w:ascii="Arial" w:cs="Arial" w:eastAsia="Arial" w:hAnsi="Arial"/>
          <w:color w:val="475569"/>
          <w:sz w:val="21"/>
          <w:szCs w:val="21"/>
        </w:rPr>
        <w:t xml:space="preserve">DPDP Act 2023 (Digital Personal Data Protection): consent before collecting personal health data; right to erasure (must implement soft-delete + consent records)</w:t>
      </w:r>
    </w:p>
    <w:p>
      <w:pPr>
        <w:pStyle w:val="ListParagraph"/>
        <w:numPr>
          <w:ilvl w:val="0"/>
          <w:numId w:val="2"/>
        </w:numPr>
        <w:spacing w:before="60" w:after="60"/>
      </w:pPr>
      <w:r>
        <w:rPr>
          <w:rFonts w:ascii="Arial" w:cs="Arial" w:eastAsia="Arial" w:hAnsi="Arial"/>
          <w:color w:val="475569"/>
          <w:sz w:val="21"/>
          <w:szCs w:val="21"/>
        </w:rPr>
        <w:t xml:space="preserve">Data Localization: healthcare data must be stored on servers within India (GCP Mumbai/Chennai region; AWS ap-south-1)</w:t>
      </w:r>
    </w:p>
    <w:p>
      <w:pPr>
        <w:pStyle w:val="ListParagraph"/>
        <w:numPr>
          <w:ilvl w:val="0"/>
          <w:numId w:val="2"/>
        </w:numPr>
        <w:spacing w:before="60" w:after="60"/>
      </w:pPr>
      <w:r>
        <w:rPr>
          <w:rFonts w:ascii="Arial" w:cs="Arial" w:eastAsia="Arial" w:hAnsi="Arial"/>
          <w:color w:val="475569"/>
          <w:sz w:val="21"/>
          <w:szCs w:val="21"/>
        </w:rPr>
        <w:t xml:space="preserve">IT Act Section 43A &amp; Rule 8: Reasonable security practices for sensitive personal data (health records qualify as SPDI)</w:t>
      </w:r>
    </w:p>
    <w:p>
      <w:pPr>
        <w:pStyle w:val="ListParagraph"/>
        <w:numPr>
          <w:ilvl w:val="0"/>
          <w:numId w:val="2"/>
        </w:numPr>
        <w:spacing w:before="60" w:after="60"/>
      </w:pPr>
      <w:r>
        <w:rPr>
          <w:rFonts w:ascii="Arial" w:cs="Arial" w:eastAsia="Arial" w:hAnsi="Arial"/>
          <w:color w:val="475569"/>
          <w:sz w:val="21"/>
          <w:szCs w:val="21"/>
        </w:rPr>
        <w:t xml:space="preserve">Telemedicine Practice Guidelines 2020: mandatory for teleconsultation module — doctor registration, consent, prescription rules</w:t>
      </w:r>
    </w:p>
    <w:p>
      <w:pPr>
        <w:pStyle w:val="ListParagraph"/>
        <w:numPr>
          <w:ilvl w:val="0"/>
          <w:numId w:val="2"/>
        </w:numPr>
        <w:spacing w:before="60" w:after="60"/>
      </w:pPr>
      <w:r>
        <w:rPr>
          <w:rFonts w:ascii="Arial" w:cs="Arial" w:eastAsia="Arial" w:hAnsi="Arial"/>
          <w:color w:val="475569"/>
          <w:sz w:val="21"/>
          <w:szCs w:val="21"/>
        </w:rPr>
        <w:t xml:space="preserve">NMC (National Medical Commission) Act: doctor credentialing data must be verified against NMC registry</w:t>
      </w:r>
    </w:p>
    <w:p>
      <w:pPr>
        <w:pStyle w:val="Heading2"/>
        <w:spacing w:before="360" w:after="160"/>
      </w:pPr>
      <w:r>
        <w:rPr>
          <w:rFonts w:ascii="Arial" w:cs="Arial" w:eastAsia="Arial" w:hAnsi="Arial"/>
          <w:b/>
          <w:bCs/>
          <w:color w:val="0d9488"/>
          <w:sz w:val="28"/>
          <w:szCs w:val="28"/>
        </w:rPr>
        <w:t xml:space="preserve">4.6 Technical Compliance Implementations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gridCol w:w="1160"/>
      </w:tblGrid>
      <w:tr>
        <w:trPr>
          <w:tblHeader/>
        </w:trPr>
        <w:tc>
          <w:tcPr>
            <w:tcW w:type="dxa" w:w="38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4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Technical Implementation</w:t>
            </w:r>
          </w:p>
        </w:tc>
        <w:tc>
          <w:tcPr>
            <w:tcW w:type="dxa" w:w="11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All ePHI encrypted at rest</w:t>
            </w:r>
          </w:p>
        </w:tc>
        <w:tc>
          <w:tcPr>
            <w:tcW w:type="dxa" w:w="3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PostgreSQL TDE (Transparent Data Encryption) + Supabase AES-256</w:t>
            </w:r>
          </w:p>
        </w:tc>
        <w:tc>
          <w:tcPr>
            <w:tcW w:type="dxa" w:w="1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P0 — Before any hospital go-live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TLS 1.3 in transit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Cloudflare / GCP Load Balancer with enforced TLS 1.3 minimum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P0</w:t>
            </w:r>
          </w:p>
        </w:tc>
      </w:tr>
      <w:tr>
        <w:tc>
          <w:tcPr>
            <w:tcW w:type="dxa" w:w="3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Immutable audit logs</w:t>
            </w:r>
          </w:p>
        </w:tc>
        <w:tc>
          <w:tcPr>
            <w:tcW w:type="dxa" w:w="3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Write-only append log table + stream to CloudWatch / BigQuery</w:t>
            </w:r>
          </w:p>
        </w:tc>
        <w:tc>
          <w:tcPr>
            <w:tcW w:type="dxa" w:w="1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Session timeout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Middleware: 15-min inactivity → force re-login (Next.js middleware)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P0</w:t>
            </w:r>
          </w:p>
        </w:tc>
      </w:tr>
      <w:tr>
        <w:tc>
          <w:tcPr>
            <w:tcW w:type="dxa" w:w="3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MFA for clinical roles</w:t>
            </w:r>
          </w:p>
        </w:tc>
        <w:tc>
          <w:tcPr>
            <w:tcW w:type="dxa" w:w="3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Supabase Auth TOTP (Google Authenticator)</w:t>
            </w:r>
          </w:p>
        </w:tc>
        <w:tc>
          <w:tcPr>
            <w:tcW w:type="dxa" w:w="1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FHIR R4 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HAPI FHIR sidecar or custom Node.js FHIR translator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P1</w:t>
            </w:r>
          </w:p>
        </w:tc>
      </w:tr>
      <w:tr>
        <w:tc>
          <w:tcPr>
            <w:tcW w:type="dxa" w:w="3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Consent records</w:t>
            </w:r>
          </w:p>
        </w:tc>
        <w:tc>
          <w:tcPr>
            <w:tcW w:type="dxa" w:w="3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Patient consent table with version, timestamp, and content hash</w:t>
            </w:r>
          </w:p>
        </w:tc>
        <w:tc>
          <w:tcPr>
            <w:tcW w:type="dxa" w:w="1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residency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Deploy on GCP asia-south1 (Mumbai) or asia-south2 (Delhi)</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P0</w:t>
            </w:r>
          </w:p>
        </w:tc>
      </w:tr>
      <w:tr>
        <w:tc>
          <w:tcPr>
            <w:tcW w:type="dxa" w:w="3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Backup encryption</w:t>
            </w:r>
          </w:p>
        </w:tc>
        <w:tc>
          <w:tcPr>
            <w:tcW w:type="dxa" w:w="3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AES-256 encrypted pg_dump to GCS with customer-managed KMS keys</w:t>
            </w:r>
          </w:p>
        </w:tc>
        <w:tc>
          <w:tcPr>
            <w:tcW w:type="dxa" w:w="1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ABHA integration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ABDM sandbox → production API integration for health ID linking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P2</w:t>
            </w:r>
          </w:p>
        </w:tc>
      </w:tr>
    </w:tbl>
    <w:p>
      <w:r>
        <w:br w:type="page"/>
      </w:r>
    </w:p>
    <w:p>
      <w:pPr>
        <w:spacing w:before="100" w:after="60"/>
      </w:pPr>
      <w:r>
        <w:rPr>
          <w:rFonts w:ascii="Arial" w:cs="Arial" w:eastAsia="Arial" w:hAnsi="Arial"/>
          <w:b/>
          <w:bCs/>
          <w:color w:val="0d9488"/>
          <w:sz w:val="18"/>
          <w:szCs w:val="18"/>
        </w:rPr>
        <w:t xml:space="preserve">SECTION 5  </w:t>
      </w:r>
      <w:r>
        <w:rPr>
          <w:rFonts w:ascii="Arial" w:cs="Arial" w:eastAsia="Arial" w:hAnsi="Arial"/>
          <w:color w:val="475569"/>
          <w:sz w:val="18"/>
          <w:szCs w:val="18"/>
        </w:rPr>
        <w:t xml:space="preserve">SECURITY ARCHITECTURE</w:t>
      </w:r>
    </w:p>
    <w:p>
      <w:pPr>
        <w:pStyle w:val="Heading1"/>
        <w:spacing w:before="480" w:after="200"/>
      </w:pPr>
      <w:r>
        <w:rPr>
          <w:rFonts w:ascii="Arial" w:cs="Arial" w:eastAsia="Arial" w:hAnsi="Arial"/>
          <w:b/>
          <w:bCs/>
          <w:color w:val="1e293b"/>
          <w:sz w:val="36"/>
          <w:szCs w:val="36"/>
        </w:rPr>
        <w:t xml:space="preserve">5. Security Architecture</w:t>
      </w:r>
    </w:p>
    <w:p>
      <w:pPr>
        <w:pStyle w:val="Heading2"/>
        <w:spacing w:before="360" w:after="160"/>
      </w:pPr>
      <w:r>
        <w:rPr>
          <w:rFonts w:ascii="Arial" w:cs="Arial" w:eastAsia="Arial" w:hAnsi="Arial"/>
          <w:b/>
          <w:bCs/>
          <w:color w:val="0d9488"/>
          <w:sz w:val="28"/>
          <w:szCs w:val="28"/>
        </w:rPr>
        <w:t xml:space="preserve">5.1 Role-Based Access Control (RBAC)</w:t>
      </w:r>
    </w:p>
    <w:p>
      <w:pPr>
        <w:spacing w:before="80" w:after="120"/>
      </w:pPr>
      <w:r>
        <w:rPr>
          <w:rFonts w:ascii="Arial" w:cs="Arial" w:eastAsia="Arial" w:hAnsi="Arial"/>
          <w:color w:val="475569"/>
          <w:sz w:val="22"/>
          <w:szCs w:val="22"/>
        </w:rPr>
        <w:t xml:space="preserve">The current system implements 7 roles. Production requires a fine-grained permission matrix:</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00"/>
        <w:gridCol w:w="1160"/>
        <w:gridCol w:w="1600"/>
      </w:tblGrid>
      <w:tr>
        <w:trPr>
          <w:tblHeader/>
        </w:trPr>
        <w:tc>
          <w:tcPr>
            <w:tcW w:type="dxa" w:w="2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4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Clinical Read</w:t>
            </w:r>
          </w:p>
        </w:tc>
        <w:tc>
          <w:tcPr>
            <w:tcW w:type="dxa" w:w="14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Clinical Write</w:t>
            </w:r>
          </w:p>
        </w:tc>
        <w:tc>
          <w:tcPr>
            <w:tcW w:type="dxa" w:w="14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Billing Read</w:t>
            </w:r>
          </w:p>
        </w:tc>
        <w:tc>
          <w:tcPr>
            <w:tcW w:type="dxa" w:w="14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Billing Write</w:t>
            </w:r>
          </w:p>
        </w:tc>
        <w:tc>
          <w:tcPr>
            <w:tcW w:type="dxa" w:w="11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16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Audit Access</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System Admin</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All</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All</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All</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All</w:t>
            </w:r>
          </w:p>
        </w:tc>
        <w:tc>
          <w:tcPr>
            <w:tcW w:type="dxa" w:w="1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Full</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Full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 patients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 patients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Read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 actions</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Receptionist</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Demographics only</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Demographics only</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Invoices view</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OPD charges</w:t>
            </w:r>
          </w:p>
        </w:tc>
        <w:tc>
          <w:tcPr>
            <w:tcW w:type="dxa" w:w="1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Lab Technician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Lab orders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Results entry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Pharmacist</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Rx only</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Dispensing</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Pharmacy bills</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Pharmacy bills</w:t>
            </w:r>
          </w:p>
        </w:tc>
        <w:tc>
          <w:tcPr>
            <w:tcW w:type="dxa" w:w="1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IPD Manager / Nurse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IPD patients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Vitals + notes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Room charges 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Finance Admin</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Billing records</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Full</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Full</w:t>
            </w:r>
          </w:p>
        </w:tc>
        <w:tc>
          <w:tcPr>
            <w:tcW w:type="dxa" w:w="1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Financial audit</w:t>
            </w:r>
          </w:p>
        </w:tc>
      </w:tr>
    </w:tbl>
    <w:p>
      <w:pPr>
        <w:pStyle w:val="Heading2"/>
        <w:spacing w:before="360" w:after="160"/>
      </w:pPr>
      <w:r>
        <w:rPr>
          <w:rFonts w:ascii="Arial" w:cs="Arial" w:eastAsia="Arial" w:hAnsi="Arial"/>
          <w:b/>
          <w:bCs/>
          <w:color w:val="0d9488"/>
          <w:sz w:val="28"/>
          <w:szCs w:val="28"/>
        </w:rPr>
        <w:t xml:space="preserve">5.2 Zero Trust Architecture</w:t>
      </w:r>
    </w:p>
    <w:p>
      <w:pPr>
        <w:pStyle w:val="ListParagraph"/>
        <w:numPr>
          <w:ilvl w:val="0"/>
          <w:numId w:val="2"/>
        </w:numPr>
        <w:spacing w:before="60" w:after="60"/>
      </w:pPr>
      <w:r>
        <w:rPr>
          <w:rFonts w:ascii="Arial" w:cs="Arial" w:eastAsia="Arial" w:hAnsi="Arial"/>
          <w:color w:val="475569"/>
          <w:sz w:val="21"/>
          <w:szCs w:val="21"/>
        </w:rPr>
        <w:t xml:space="preserve">Never trust, always verify: every API request validated at gateway — JWT + role check — regardless of network origin</w:t>
      </w:r>
    </w:p>
    <w:p>
      <w:pPr>
        <w:pStyle w:val="ListParagraph"/>
        <w:numPr>
          <w:ilvl w:val="0"/>
          <w:numId w:val="2"/>
        </w:numPr>
        <w:spacing w:before="60" w:after="60"/>
      </w:pPr>
      <w:r>
        <w:rPr>
          <w:rFonts w:ascii="Arial" w:cs="Arial" w:eastAsia="Arial" w:hAnsi="Arial"/>
          <w:color w:val="475569"/>
          <w:sz w:val="21"/>
          <w:szCs w:val="21"/>
        </w:rPr>
        <w:t xml:space="preserve">Least privilege: every service account (DB, storage, AI API) has minimum required permissions</w:t>
      </w:r>
    </w:p>
    <w:p>
      <w:pPr>
        <w:pStyle w:val="ListParagraph"/>
        <w:numPr>
          <w:ilvl w:val="0"/>
          <w:numId w:val="2"/>
        </w:numPr>
        <w:spacing w:before="60" w:after="60"/>
      </w:pPr>
      <w:r>
        <w:rPr>
          <w:rFonts w:ascii="Arial" w:cs="Arial" w:eastAsia="Arial" w:hAnsi="Arial"/>
          <w:color w:val="475569"/>
          <w:sz w:val="21"/>
          <w:szCs w:val="21"/>
        </w:rPr>
        <w:t xml:space="preserve">Micro-segmentation: clinical service cannot directly query finance DB — must go through finance service API</w:t>
      </w:r>
    </w:p>
    <w:p>
      <w:pPr>
        <w:pStyle w:val="ListParagraph"/>
        <w:numPr>
          <w:ilvl w:val="0"/>
          <w:numId w:val="2"/>
        </w:numPr>
        <w:spacing w:before="60" w:after="60"/>
      </w:pPr>
      <w:r>
        <w:rPr>
          <w:rFonts w:ascii="Arial" w:cs="Arial" w:eastAsia="Arial" w:hAnsi="Arial"/>
          <w:color w:val="475569"/>
          <w:sz w:val="21"/>
          <w:szCs w:val="21"/>
        </w:rPr>
        <w:t xml:space="preserve">Device trust (Phase 2): hospital workstations registered with device certificate for sensitive clinical operations</w:t>
      </w:r>
    </w:p>
    <w:p>
      <w:pPr>
        <w:pStyle w:val="ListParagraph"/>
        <w:numPr>
          <w:ilvl w:val="0"/>
          <w:numId w:val="2"/>
        </w:numPr>
        <w:spacing w:before="60" w:after="60"/>
      </w:pPr>
      <w:r>
        <w:rPr>
          <w:rFonts w:ascii="Arial" w:cs="Arial" w:eastAsia="Arial" w:hAnsi="Arial"/>
          <w:color w:val="475569"/>
          <w:sz w:val="21"/>
          <w:szCs w:val="21"/>
        </w:rPr>
        <w:t xml:space="preserve">Network policy: Kubernetes NetworkPolicy or GCP VPC firewall — services can only communicate on defined ports</w:t>
      </w:r>
    </w:p>
    <w:p>
      <w:pPr>
        <w:pStyle w:val="Heading2"/>
        <w:spacing w:before="360" w:after="160"/>
      </w:pPr>
      <w:r>
        <w:rPr>
          <w:rFonts w:ascii="Arial" w:cs="Arial" w:eastAsia="Arial" w:hAnsi="Arial"/>
          <w:b/>
          <w:bCs/>
          <w:color w:val="0d9488"/>
          <w:sz w:val="28"/>
          <w:szCs w:val="28"/>
        </w:rPr>
        <w:t xml:space="preserve">5.3 Data Encryption Strategy</w:t>
      </w:r>
    </w:p>
    <w:p>
      <w:pPr>
        <w:pStyle w:val="ListParagraph"/>
        <w:numPr>
          <w:ilvl w:val="0"/>
          <w:numId w:val="2"/>
        </w:numPr>
        <w:spacing w:before="60" w:after="60"/>
      </w:pPr>
      <w:r>
        <w:rPr>
          <w:rFonts w:ascii="Arial" w:cs="Arial" w:eastAsia="Arial" w:hAnsi="Arial"/>
          <w:color w:val="475569"/>
          <w:sz w:val="21"/>
          <w:szCs w:val="21"/>
        </w:rPr>
        <w:t xml:space="preserve">At rest: PostgreSQL column-level encryption for SSN/Aadhar, AES-256; Supabase provides transparent disk encryption</w:t>
      </w:r>
    </w:p>
    <w:p>
      <w:pPr>
        <w:pStyle w:val="ListParagraph"/>
        <w:numPr>
          <w:ilvl w:val="0"/>
          <w:numId w:val="2"/>
        </w:numPr>
        <w:spacing w:before="60" w:after="60"/>
      </w:pPr>
      <w:r>
        <w:rPr>
          <w:rFonts w:ascii="Arial" w:cs="Arial" w:eastAsia="Arial" w:hAnsi="Arial"/>
          <w:color w:val="475569"/>
          <w:sz w:val="21"/>
          <w:szCs w:val="21"/>
        </w:rPr>
        <w:t xml:space="preserve">In transit: TLS 1.3 enforced at all ingress points; no HTTP allowed; HSTS headers</w:t>
      </w:r>
    </w:p>
    <w:p>
      <w:pPr>
        <w:pStyle w:val="ListParagraph"/>
        <w:numPr>
          <w:ilvl w:val="0"/>
          <w:numId w:val="2"/>
        </w:numPr>
        <w:spacing w:before="60" w:after="60"/>
      </w:pPr>
      <w:r>
        <w:rPr>
          <w:rFonts w:ascii="Arial" w:cs="Arial" w:eastAsia="Arial" w:hAnsi="Arial"/>
          <w:color w:val="475569"/>
          <w:sz w:val="21"/>
          <w:szCs w:val="21"/>
        </w:rPr>
        <w:t xml:space="preserve">Application-level: Aadhar numbers encrypted before storing using AES-256-GCM with per-hospital KMS key</w:t>
      </w:r>
    </w:p>
    <w:p>
      <w:pPr>
        <w:pStyle w:val="ListParagraph"/>
        <w:numPr>
          <w:ilvl w:val="0"/>
          <w:numId w:val="2"/>
        </w:numPr>
        <w:spacing w:before="60" w:after="60"/>
      </w:pPr>
      <w:r>
        <w:rPr>
          <w:rFonts w:ascii="Arial" w:cs="Arial" w:eastAsia="Arial" w:hAnsi="Arial"/>
          <w:color w:val="475569"/>
          <w:sz w:val="21"/>
          <w:szCs w:val="21"/>
        </w:rPr>
        <w:t xml:space="preserve">Backup encryption: All pg_dump backups encrypted with AES-256 before upload to cloud storage</w:t>
      </w:r>
    </w:p>
    <w:p>
      <w:pPr>
        <w:pStyle w:val="ListParagraph"/>
        <w:numPr>
          <w:ilvl w:val="0"/>
          <w:numId w:val="2"/>
        </w:numPr>
        <w:spacing w:before="60" w:after="60"/>
      </w:pPr>
      <w:r>
        <w:rPr>
          <w:rFonts w:ascii="Arial" w:cs="Arial" w:eastAsia="Arial" w:hAnsi="Arial"/>
          <w:color w:val="475569"/>
          <w:sz w:val="21"/>
          <w:szCs w:val="21"/>
        </w:rPr>
        <w:t xml:space="preserve">Key management: GCP Cloud KMS or AWS KMS — customer-managed keys with automatic rotation every 90 days</w:t>
      </w:r>
    </w:p>
    <w:p>
      <w:pPr>
        <w:pStyle w:val="ListParagraph"/>
        <w:numPr>
          <w:ilvl w:val="0"/>
          <w:numId w:val="2"/>
        </w:numPr>
        <w:spacing w:before="60" w:after="60"/>
      </w:pPr>
      <w:r>
        <w:rPr>
          <w:rFonts w:ascii="Arial" w:cs="Arial" w:eastAsia="Arial" w:hAnsi="Arial"/>
          <w:color w:val="475569"/>
          <w:sz w:val="21"/>
          <w:szCs w:val="21"/>
        </w:rPr>
        <w:t xml:space="preserve">Secrets management: No secrets in environment variables in production; use GCP Secret Manager / AWS Secrets Manager</w:t>
      </w:r>
    </w:p>
    <w:p>
      <w:pPr>
        <w:pStyle w:val="Heading2"/>
        <w:spacing w:before="360" w:after="160"/>
      </w:pPr>
      <w:r>
        <w:rPr>
          <w:rFonts w:ascii="Arial" w:cs="Arial" w:eastAsia="Arial" w:hAnsi="Arial"/>
          <w:b/>
          <w:bCs/>
          <w:color w:val="0d9488"/>
          <w:sz w:val="28"/>
          <w:szCs w:val="28"/>
        </w:rPr>
        <w:t xml:space="preserve">5.4 Authentication &amp; Session Security</w:t>
      </w:r>
    </w:p>
    <w:p>
      <w:pPr>
        <w:pStyle w:val="ListParagraph"/>
        <w:numPr>
          <w:ilvl w:val="0"/>
          <w:numId w:val="2"/>
        </w:numPr>
        <w:spacing w:before="60" w:after="60"/>
      </w:pPr>
      <w:r>
        <w:rPr>
          <w:rFonts w:ascii="Arial" w:cs="Arial" w:eastAsia="Arial" w:hAnsi="Arial"/>
          <w:color w:val="475569"/>
          <w:sz w:val="21"/>
          <w:szCs w:val="21"/>
        </w:rPr>
        <w:t xml:space="preserve">Supabase Auth as identity provider: email/password with bcrypt hashing (CURRENT: implemented)</w:t>
      </w:r>
    </w:p>
    <w:p>
      <w:pPr>
        <w:pStyle w:val="ListParagraph"/>
        <w:numPr>
          <w:ilvl w:val="0"/>
          <w:numId w:val="2"/>
        </w:numPr>
        <w:spacing w:before="60" w:after="60"/>
      </w:pPr>
      <w:r>
        <w:rPr>
          <w:rFonts w:ascii="Arial" w:cs="Arial" w:eastAsia="Arial" w:hAnsi="Arial"/>
          <w:color w:val="475569"/>
          <w:sz w:val="21"/>
          <w:szCs w:val="21"/>
        </w:rPr>
        <w:t xml:space="preserve">TOTP-based MFA: mandatory for Doctor, Finance Admin, and System Admin roles</w:t>
      </w:r>
    </w:p>
    <w:p>
      <w:pPr>
        <w:pStyle w:val="ListParagraph"/>
        <w:numPr>
          <w:ilvl w:val="0"/>
          <w:numId w:val="2"/>
        </w:numPr>
        <w:spacing w:before="60" w:after="60"/>
      </w:pPr>
      <w:r>
        <w:rPr>
          <w:rFonts w:ascii="Arial" w:cs="Arial" w:eastAsia="Arial" w:hAnsi="Arial"/>
          <w:color w:val="475569"/>
          <w:sz w:val="21"/>
          <w:szCs w:val="21"/>
        </w:rPr>
        <w:t xml:space="preserve">Session tokens: short-lived JWTs (1-hour expiry) with refresh token rotation</w:t>
      </w:r>
    </w:p>
    <w:p>
      <w:pPr>
        <w:pStyle w:val="ListParagraph"/>
        <w:numPr>
          <w:ilvl w:val="0"/>
          <w:numId w:val="2"/>
        </w:numPr>
        <w:spacing w:before="60" w:after="60"/>
      </w:pPr>
      <w:r>
        <w:rPr>
          <w:rFonts w:ascii="Arial" w:cs="Arial" w:eastAsia="Arial" w:hAnsi="Arial"/>
          <w:color w:val="475569"/>
          <w:sz w:val="21"/>
          <w:szCs w:val="21"/>
        </w:rPr>
        <w:t xml:space="preserve">Session timeout: 15-minute inactivity timeout on clinical workstations (configurable per hospital policy)</w:t>
      </w:r>
    </w:p>
    <w:p>
      <w:pPr>
        <w:pStyle w:val="ListParagraph"/>
        <w:numPr>
          <w:ilvl w:val="0"/>
          <w:numId w:val="2"/>
        </w:numPr>
        <w:spacing w:before="60" w:after="60"/>
      </w:pPr>
      <w:r>
        <w:rPr>
          <w:rFonts w:ascii="Arial" w:cs="Arial" w:eastAsia="Arial" w:hAnsi="Arial"/>
          <w:color w:val="475569"/>
          <w:sz w:val="21"/>
          <w:szCs w:val="21"/>
        </w:rPr>
        <w:t xml:space="preserve">Break-glass access: emergency override for Doctor to access any patient record — triggers immediate audit alert</w:t>
      </w:r>
    </w:p>
    <w:p>
      <w:pPr>
        <w:pStyle w:val="ListParagraph"/>
        <w:numPr>
          <w:ilvl w:val="0"/>
          <w:numId w:val="2"/>
        </w:numPr>
        <w:spacing w:before="60" w:after="60"/>
      </w:pPr>
      <w:r>
        <w:rPr>
          <w:rFonts w:ascii="Arial" w:cs="Arial" w:eastAsia="Arial" w:hAnsi="Arial"/>
          <w:color w:val="475569"/>
          <w:sz w:val="21"/>
          <w:szCs w:val="21"/>
        </w:rPr>
        <w:t xml:space="preserve">Password policy: minimum 12 characters, complexity requirements, 90-day rotation with breach check (HaveIBeenPwned API)</w:t>
      </w:r>
    </w:p>
    <w:p>
      <w:pPr>
        <w:pStyle w:val="ListParagraph"/>
        <w:numPr>
          <w:ilvl w:val="0"/>
          <w:numId w:val="2"/>
        </w:numPr>
        <w:spacing w:before="60" w:after="60"/>
      </w:pPr>
      <w:r>
        <w:rPr>
          <w:rFonts w:ascii="Arial" w:cs="Arial" w:eastAsia="Arial" w:hAnsi="Arial"/>
          <w:color w:val="475569"/>
          <w:sz w:val="21"/>
          <w:szCs w:val="21"/>
        </w:rPr>
        <w:t xml:space="preserve">IP allowlisting (optional): hospital can restrict access to known IP ranges (hospital network + VPN)</w:t>
      </w:r>
    </w:p>
    <w:p>
      <w:pPr>
        <w:pStyle w:val="Heading2"/>
        <w:spacing w:before="360" w:after="160"/>
      </w:pPr>
      <w:r>
        <w:rPr>
          <w:rFonts w:ascii="Arial" w:cs="Arial" w:eastAsia="Arial" w:hAnsi="Arial"/>
          <w:b/>
          <w:bCs/>
          <w:color w:val="0d9488"/>
          <w:sz w:val="28"/>
          <w:szCs w:val="28"/>
        </w:rPr>
        <w:t xml:space="preserve">5.5 SOC 2 Type II Readiness</w:t>
      </w:r>
    </w:p>
    <w:p>
      <w:pPr>
        <w:pStyle w:val="ListParagraph"/>
        <w:numPr>
          <w:ilvl w:val="0"/>
          <w:numId w:val="2"/>
        </w:numPr>
        <w:spacing w:before="60" w:after="60"/>
      </w:pPr>
      <w:r>
        <w:rPr>
          <w:rFonts w:ascii="Arial" w:cs="Arial" w:eastAsia="Arial" w:hAnsi="Arial"/>
          <w:color w:val="475569"/>
          <w:sz w:val="21"/>
          <w:szCs w:val="21"/>
        </w:rPr>
        <w:t xml:space="preserve">Trust Service Criteria: Security (CC), Availability (A), Confidentiality (C), Privacy (P)</w:t>
      </w:r>
    </w:p>
    <w:p>
      <w:pPr>
        <w:pStyle w:val="ListParagraph"/>
        <w:numPr>
          <w:ilvl w:val="0"/>
          <w:numId w:val="2"/>
        </w:numPr>
        <w:spacing w:before="60" w:after="60"/>
      </w:pPr>
      <w:r>
        <w:rPr>
          <w:rFonts w:ascii="Arial" w:cs="Arial" w:eastAsia="Arial" w:hAnsi="Arial"/>
          <w:color w:val="475569"/>
          <w:sz w:val="21"/>
          <w:szCs w:val="21"/>
        </w:rPr>
        <w:t xml:space="preserve">Continuous controls monitoring: automated compliance checks via Drata or Vanta</w:t>
      </w:r>
    </w:p>
    <w:p>
      <w:pPr>
        <w:pStyle w:val="ListParagraph"/>
        <w:numPr>
          <w:ilvl w:val="0"/>
          <w:numId w:val="2"/>
        </w:numPr>
        <w:spacing w:before="60" w:after="60"/>
      </w:pPr>
      <w:r>
        <w:rPr>
          <w:rFonts w:ascii="Arial" w:cs="Arial" w:eastAsia="Arial" w:hAnsi="Arial"/>
          <w:color w:val="475569"/>
          <w:sz w:val="21"/>
          <w:szCs w:val="21"/>
        </w:rPr>
        <w:t xml:space="preserve">Incident response plan: documented and tested runbook for security breach scenarios</w:t>
      </w:r>
    </w:p>
    <w:p>
      <w:pPr>
        <w:pStyle w:val="ListParagraph"/>
        <w:numPr>
          <w:ilvl w:val="0"/>
          <w:numId w:val="2"/>
        </w:numPr>
        <w:spacing w:before="60" w:after="60"/>
      </w:pPr>
      <w:r>
        <w:rPr>
          <w:rFonts w:ascii="Arial" w:cs="Arial" w:eastAsia="Arial" w:hAnsi="Arial"/>
          <w:color w:val="475569"/>
          <w:sz w:val="21"/>
          <w:szCs w:val="21"/>
        </w:rPr>
        <w:t xml:space="preserve">Vendor risk management: third-party security assessment for all vendors handling PHI</w:t>
      </w:r>
    </w:p>
    <w:p>
      <w:pPr>
        <w:pStyle w:val="ListParagraph"/>
        <w:numPr>
          <w:ilvl w:val="0"/>
          <w:numId w:val="2"/>
        </w:numPr>
        <w:spacing w:before="60" w:after="60"/>
      </w:pPr>
      <w:r>
        <w:rPr>
          <w:rFonts w:ascii="Arial" w:cs="Arial" w:eastAsia="Arial" w:hAnsi="Arial"/>
          <w:color w:val="475569"/>
          <w:sz w:val="21"/>
          <w:szCs w:val="21"/>
        </w:rPr>
        <w:t xml:space="preserve">Change management: all production changes via approved PR process with security review</w:t>
      </w:r>
    </w:p>
    <w:p>
      <w:pPr>
        <w:pStyle w:val="ListParagraph"/>
        <w:numPr>
          <w:ilvl w:val="0"/>
          <w:numId w:val="2"/>
        </w:numPr>
        <w:spacing w:before="60" w:after="60"/>
      </w:pPr>
      <w:r>
        <w:rPr>
          <w:rFonts w:ascii="Arial" w:cs="Arial" w:eastAsia="Arial" w:hAnsi="Arial"/>
          <w:color w:val="475569"/>
          <w:sz w:val="21"/>
          <w:szCs w:val="21"/>
        </w:rPr>
        <w:t xml:space="preserve">Employee security training: annual security awareness training for all staff with completion tracking</w:t>
      </w:r>
    </w:p>
    <w:p>
      <w:pPr>
        <w:pStyle w:val="Heading2"/>
        <w:spacing w:before="360" w:after="160"/>
      </w:pPr>
      <w:r>
        <w:rPr>
          <w:rFonts w:ascii="Arial" w:cs="Arial" w:eastAsia="Arial" w:hAnsi="Arial"/>
          <w:b/>
          <w:bCs/>
          <w:color w:val="0d9488"/>
          <w:sz w:val="28"/>
          <w:szCs w:val="28"/>
        </w:rPr>
        <w:t xml:space="preserve">5.6 Vulnerability Management &amp; Pen Testing</w:t>
      </w:r>
    </w:p>
    <w:p>
      <w:pPr>
        <w:pStyle w:val="ListParagraph"/>
        <w:numPr>
          <w:ilvl w:val="0"/>
          <w:numId w:val="2"/>
        </w:numPr>
        <w:spacing w:before="60" w:after="60"/>
      </w:pPr>
      <w:r>
        <w:rPr>
          <w:rFonts w:ascii="Arial" w:cs="Arial" w:eastAsia="Arial" w:hAnsi="Arial"/>
          <w:color w:val="475569"/>
          <w:sz w:val="21"/>
          <w:szCs w:val="21"/>
        </w:rPr>
        <w:t xml:space="preserve">Dependency scanning: Snyk or Dependabot — automated CVE detection on every PR</w:t>
      </w:r>
    </w:p>
    <w:p>
      <w:pPr>
        <w:pStyle w:val="ListParagraph"/>
        <w:numPr>
          <w:ilvl w:val="0"/>
          <w:numId w:val="2"/>
        </w:numPr>
        <w:spacing w:before="60" w:after="60"/>
      </w:pPr>
      <w:r>
        <w:rPr>
          <w:rFonts w:ascii="Arial" w:cs="Arial" w:eastAsia="Arial" w:hAnsi="Arial"/>
          <w:color w:val="475569"/>
          <w:sz w:val="21"/>
          <w:szCs w:val="21"/>
        </w:rPr>
        <w:t xml:space="preserve">SAST (Static Application Security Testing): SonarQube or CodeQL in CI pipeline</w:t>
      </w:r>
    </w:p>
    <w:p>
      <w:pPr>
        <w:pStyle w:val="ListParagraph"/>
        <w:numPr>
          <w:ilvl w:val="0"/>
          <w:numId w:val="2"/>
        </w:numPr>
        <w:spacing w:before="60" w:after="60"/>
      </w:pPr>
      <w:r>
        <w:rPr>
          <w:rFonts w:ascii="Arial" w:cs="Arial" w:eastAsia="Arial" w:hAnsi="Arial"/>
          <w:color w:val="475569"/>
          <w:sz w:val="21"/>
          <w:szCs w:val="21"/>
        </w:rPr>
        <w:t xml:space="preserve">DAST (Dynamic Application Security Testing): OWASP ZAP automated scan on staging environment</w:t>
      </w:r>
    </w:p>
    <w:p>
      <w:pPr>
        <w:pStyle w:val="ListParagraph"/>
        <w:numPr>
          <w:ilvl w:val="0"/>
          <w:numId w:val="2"/>
        </w:numPr>
        <w:spacing w:before="60" w:after="60"/>
      </w:pPr>
      <w:r>
        <w:rPr>
          <w:rFonts w:ascii="Arial" w:cs="Arial" w:eastAsia="Arial" w:hAnsi="Arial"/>
          <w:color w:val="475569"/>
          <w:sz w:val="21"/>
          <w:szCs w:val="21"/>
        </w:rPr>
        <w:t xml:space="preserve">Annual penetration test by certified third party (CREST / OSCP certified firm)</w:t>
      </w:r>
    </w:p>
    <w:p>
      <w:pPr>
        <w:pStyle w:val="ListParagraph"/>
        <w:numPr>
          <w:ilvl w:val="0"/>
          <w:numId w:val="2"/>
        </w:numPr>
        <w:spacing w:before="60" w:after="60"/>
      </w:pPr>
      <w:r>
        <w:rPr>
          <w:rFonts w:ascii="Arial" w:cs="Arial" w:eastAsia="Arial" w:hAnsi="Arial"/>
          <w:color w:val="475569"/>
          <w:sz w:val="21"/>
          <w:szCs w:val="21"/>
        </w:rPr>
        <w:t xml:space="preserve">Bug bounty program (Phase 3): HackerOne private program for responsible disclosure</w:t>
      </w:r>
    </w:p>
    <w:p>
      <w:pPr>
        <w:pStyle w:val="ListParagraph"/>
        <w:numPr>
          <w:ilvl w:val="0"/>
          <w:numId w:val="2"/>
        </w:numPr>
        <w:spacing w:before="60" w:after="60"/>
      </w:pPr>
      <w:r>
        <w:rPr>
          <w:rFonts w:ascii="Arial" w:cs="Arial" w:eastAsia="Arial" w:hAnsi="Arial"/>
          <w:color w:val="475569"/>
          <w:sz w:val="21"/>
          <w:szCs w:val="21"/>
        </w:rPr>
        <w:t xml:space="preserve">OWASP Top 10 compliance: documented testing for injection, XSS, CSRF, SSRF, broken access control</w:t>
      </w:r>
    </w:p>
    <w:p>
      <w:r>
        <w:br w:type="page"/>
      </w:r>
    </w:p>
    <w:p>
      <w:pPr>
        <w:spacing w:before="100" w:after="60"/>
      </w:pPr>
      <w:r>
        <w:rPr>
          <w:rFonts w:ascii="Arial" w:cs="Arial" w:eastAsia="Arial" w:hAnsi="Arial"/>
          <w:b/>
          <w:bCs/>
          <w:color w:val="0d9488"/>
          <w:sz w:val="18"/>
          <w:szCs w:val="18"/>
        </w:rPr>
        <w:t xml:space="preserve">SECTION 6  </w:t>
      </w:r>
      <w:r>
        <w:rPr>
          <w:rFonts w:ascii="Arial" w:cs="Arial" w:eastAsia="Arial" w:hAnsi="Arial"/>
          <w:color w:val="475569"/>
          <w:sz w:val="18"/>
          <w:szCs w:val="18"/>
        </w:rPr>
        <w:t xml:space="preserve">PERFORMANCE &amp; RELIABILITY STANDARDS</w:t>
      </w:r>
    </w:p>
    <w:p>
      <w:pPr>
        <w:pStyle w:val="Heading1"/>
        <w:spacing w:before="480" w:after="200"/>
      </w:pPr>
      <w:r>
        <w:rPr>
          <w:rFonts w:ascii="Arial" w:cs="Arial" w:eastAsia="Arial" w:hAnsi="Arial"/>
          <w:b/>
          <w:bCs/>
          <w:color w:val="1e293b"/>
          <w:sz w:val="36"/>
          <w:szCs w:val="36"/>
        </w:rPr>
        <w:t xml:space="preserve">6. Performance &amp; Reliability Standards</w:t>
      </w:r>
    </w:p>
    <w:p>
      <w:pPr>
        <w:pStyle w:val="Heading2"/>
        <w:spacing w:before="360" w:after="160"/>
      </w:pPr>
      <w:r>
        <w:rPr>
          <w:rFonts w:ascii="Arial" w:cs="Arial" w:eastAsia="Arial" w:hAnsi="Arial"/>
          <w:b/>
          <w:bCs/>
          <w:color w:val="0d9488"/>
          <w:sz w:val="28"/>
          <w:szCs w:val="28"/>
        </w:rPr>
        <w:t xml:space="preserve">6.1 SLA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2000"/>
        <w:gridCol w:w="1460"/>
      </w:tblGrid>
      <w:tr>
        <w:trPr>
          <w:tblHeader/>
        </w:trPr>
        <w:tc>
          <w:tcPr>
            <w:tcW w:type="dxa" w:w="22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Service Tier</w:t>
            </w:r>
          </w:p>
        </w:tc>
        <w:tc>
          <w:tcPr>
            <w:tcW w:type="dxa" w:w="18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Uptime SLA</w:t>
            </w:r>
          </w:p>
        </w:tc>
        <w:tc>
          <w:tcPr>
            <w:tcW w:type="dxa" w:w="19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RPO (Recovery Point)</w:t>
            </w:r>
          </w:p>
        </w:tc>
        <w:tc>
          <w:tcPr>
            <w:tcW w:type="dxa" w:w="2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RTO (Recovery Time)</w:t>
            </w:r>
          </w:p>
        </w:tc>
        <w:tc>
          <w:tcPr>
            <w:tcW w:type="dxa" w:w="14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Response Time P95</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Clinical (OPD/IPD/ER)</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99.99% (~52 min/year downtime)</w:t>
            </w:r>
          </w:p>
        </w:tc>
        <w:tc>
          <w:tcPr>
            <w:tcW w:type="dxa" w:w="1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&lt; 1 minute</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&lt; 15 minutes</w:t>
            </w:r>
          </w:p>
        </w:tc>
        <w:tc>
          <w:tcPr>
            <w:tcW w:type="dxa" w:w="14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&lt; 500ms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Diagnostics (Lab/Radiology)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99.9% (~8.7 hrs/year)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5 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30 minutes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1 second</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Finance &amp; Billing</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99.9%</w:t>
            </w:r>
          </w:p>
        </w:tc>
        <w:tc>
          <w:tcPr>
            <w:tcW w:type="dxa" w:w="1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&lt; 1 minute</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&lt; 30 minutes</w:t>
            </w:r>
          </w:p>
        </w:tc>
        <w:tc>
          <w:tcPr>
            <w:tcW w:type="dxa" w:w="14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&lt; 1 second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Patient App / Portal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99.5%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15 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2 hours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2 seconds</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Analytics Dashboards</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99.5%</w:t>
            </w:r>
          </w:p>
        </w:tc>
        <w:tc>
          <w:tcPr>
            <w:tcW w:type="dxa" w:w="1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&lt; 1 hour</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&lt; 4 hours</w:t>
            </w:r>
          </w:p>
        </w:tc>
        <w:tc>
          <w:tcPr>
            <w:tcW w:type="dxa" w:w="14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&lt; 3 seconds</w:t>
            </w:r>
          </w:p>
        </w:tc>
      </w:tr>
    </w:tbl>
    <w:p>
      <w:pPr>
        <w:pBdr>
          <w:left w:val="thick" w:color="0d9488" w:sz="8"/>
        </w:pBdr>
        <w:shd w:fill="E6F7F6" w:val="clear"/>
        <w:spacing w:before="140" w:after="140"/>
        <w:ind w:left="360"/>
      </w:pPr>
      <w:r>
        <w:rPr>
          <w:rFonts w:ascii="Arial" w:cs="Arial" w:eastAsia="Arial" w:hAnsi="Arial"/>
          <w:i/>
          <w:iCs/>
          <w:color w:val="1e293b"/>
          <w:sz w:val="21"/>
          <w:szCs w:val="21"/>
        </w:rPr>
        <w:t xml:space="preserve">Critical insight: Hospital ER and ICU systems CANNOT have planned downtime windows. All updates must be zero-downtime blue-green deployments. SLA of 99.99% for clinical tier requires active-passive multi-AZ PostgreSQL with automatic failover.</w:t>
      </w:r>
    </w:p>
    <w:p>
      <w:pPr>
        <w:pStyle w:val="Heading2"/>
        <w:spacing w:before="360" w:after="160"/>
      </w:pPr>
      <w:r>
        <w:rPr>
          <w:rFonts w:ascii="Arial" w:cs="Arial" w:eastAsia="Arial" w:hAnsi="Arial"/>
          <w:b/>
          <w:bCs/>
          <w:color w:val="0d9488"/>
          <w:sz w:val="28"/>
          <w:szCs w:val="28"/>
        </w:rPr>
        <w:t xml:space="preserve">6.2 Load Testing Expectations — 500-Bed Hospital</w:t>
      </w:r>
    </w:p>
    <w:p>
      <w:pPr>
        <w:pStyle w:val="ListParagraph"/>
        <w:numPr>
          <w:ilvl w:val="0"/>
          <w:numId w:val="2"/>
        </w:numPr>
        <w:spacing w:before="60" w:after="60"/>
      </w:pPr>
      <w:r>
        <w:rPr>
          <w:rFonts w:ascii="Arial" w:cs="Arial" w:eastAsia="Arial" w:hAnsi="Arial"/>
          <w:color w:val="475569"/>
          <w:sz w:val="21"/>
          <w:szCs w:val="21"/>
        </w:rPr>
        <w:t xml:space="preserve">Concurrent users: 200 clinical staff using system simultaneously during peak shift change (7–9 AM)</w:t>
      </w:r>
    </w:p>
    <w:p>
      <w:pPr>
        <w:pStyle w:val="ListParagraph"/>
        <w:numPr>
          <w:ilvl w:val="0"/>
          <w:numId w:val="2"/>
        </w:numPr>
        <w:spacing w:before="60" w:after="60"/>
      </w:pPr>
      <w:r>
        <w:rPr>
          <w:rFonts w:ascii="Arial" w:cs="Arial" w:eastAsia="Arial" w:hAnsi="Arial"/>
          <w:color w:val="475569"/>
          <w:sz w:val="21"/>
          <w:szCs w:val="21"/>
        </w:rPr>
        <w:t xml:space="preserve">Daily transactions: 1,500 OPD registrations, 300 IPD nursing entries, 800 lab orders, 1,200 pharmacy transactions</w:t>
      </w:r>
    </w:p>
    <w:p>
      <w:pPr>
        <w:pStyle w:val="ListParagraph"/>
        <w:numPr>
          <w:ilvl w:val="0"/>
          <w:numId w:val="2"/>
        </w:numPr>
        <w:spacing w:before="60" w:after="60"/>
      </w:pPr>
      <w:r>
        <w:rPr>
          <w:rFonts w:ascii="Arial" w:cs="Arial" w:eastAsia="Arial" w:hAnsi="Arial"/>
          <w:color w:val="475569"/>
          <w:sz w:val="21"/>
          <w:szCs w:val="21"/>
        </w:rPr>
        <w:t xml:space="preserve">API throughput target: 1,000 requests/second without degradation</w:t>
      </w:r>
    </w:p>
    <w:p>
      <w:pPr>
        <w:pStyle w:val="ListParagraph"/>
        <w:numPr>
          <w:ilvl w:val="0"/>
          <w:numId w:val="2"/>
        </w:numPr>
        <w:spacing w:before="60" w:after="60"/>
      </w:pPr>
      <w:r>
        <w:rPr>
          <w:rFonts w:ascii="Arial" w:cs="Arial" w:eastAsia="Arial" w:hAnsi="Arial"/>
          <w:color w:val="475569"/>
          <w:sz w:val="21"/>
          <w:szCs w:val="21"/>
        </w:rPr>
        <w:t xml:space="preserve">Database connection pool: PgBouncer for connection pooling (max 10,000 app connections → pool of 100 DB connections)</w:t>
      </w:r>
    </w:p>
    <w:p>
      <w:pPr>
        <w:pStyle w:val="ListParagraph"/>
        <w:numPr>
          <w:ilvl w:val="0"/>
          <w:numId w:val="2"/>
        </w:numPr>
        <w:spacing w:before="60" w:after="60"/>
      </w:pPr>
      <w:r>
        <w:rPr>
          <w:rFonts w:ascii="Arial" w:cs="Arial" w:eastAsia="Arial" w:hAnsi="Arial"/>
          <w:color w:val="475569"/>
          <w:sz w:val="21"/>
          <w:szCs w:val="21"/>
        </w:rPr>
        <w:t xml:space="preserve">Load testing tools: k6 (primary) + Locust for clinical workflow scenario simulation</w:t>
      </w:r>
    </w:p>
    <w:p>
      <w:pPr>
        <w:pStyle w:val="ListParagraph"/>
        <w:numPr>
          <w:ilvl w:val="0"/>
          <w:numId w:val="2"/>
        </w:numPr>
        <w:spacing w:before="60" w:after="60"/>
      </w:pPr>
      <w:r>
        <w:rPr>
          <w:rFonts w:ascii="Arial" w:cs="Arial" w:eastAsia="Arial" w:hAnsi="Arial"/>
          <w:color w:val="475569"/>
          <w:sz w:val="21"/>
          <w:szCs w:val="21"/>
        </w:rPr>
        <w:t xml:space="preserve">Performance budget: Time to First Byte (TTFB) &lt; 200ms; Largest Contentful Paint (LCP) &lt; 2.5s on 4G</w:t>
      </w:r>
    </w:p>
    <w:p>
      <w:pPr>
        <w:pStyle w:val="Heading2"/>
        <w:spacing w:before="360" w:after="160"/>
      </w:pPr>
      <w:r>
        <w:rPr>
          <w:rFonts w:ascii="Arial" w:cs="Arial" w:eastAsia="Arial" w:hAnsi="Arial"/>
          <w:b/>
          <w:bCs/>
          <w:color w:val="0d9488"/>
          <w:sz w:val="28"/>
          <w:szCs w:val="28"/>
        </w:rPr>
        <w:t xml:space="preserve">6.3 Horizontal Scaling Strategy</w:t>
      </w:r>
    </w:p>
    <w:p>
      <w:pPr>
        <w:pStyle w:val="ListParagraph"/>
        <w:numPr>
          <w:ilvl w:val="0"/>
          <w:numId w:val="2"/>
        </w:numPr>
        <w:spacing w:before="60" w:after="60"/>
      </w:pPr>
      <w:r>
        <w:rPr>
          <w:rFonts w:ascii="Arial" w:cs="Arial" w:eastAsia="Arial" w:hAnsi="Arial"/>
          <w:color w:val="475569"/>
          <w:sz w:val="21"/>
          <w:szCs w:val="21"/>
        </w:rPr>
        <w:t xml:space="preserve">Stateless application tier: Next.js app containers deployed on Cloud Run (auto-scales 1–50 instances based on CPU/request count)</w:t>
      </w:r>
    </w:p>
    <w:p>
      <w:pPr>
        <w:pStyle w:val="ListParagraph"/>
        <w:numPr>
          <w:ilvl w:val="0"/>
          <w:numId w:val="2"/>
        </w:numPr>
        <w:spacing w:before="60" w:after="60"/>
      </w:pPr>
      <w:r>
        <w:rPr>
          <w:rFonts w:ascii="Arial" w:cs="Arial" w:eastAsia="Arial" w:hAnsi="Arial"/>
          <w:color w:val="475569"/>
          <w:sz w:val="21"/>
          <w:szCs w:val="21"/>
        </w:rPr>
        <w:t xml:space="preserve">Database read replicas: 1 primary + 2 read replicas for analytics and reporting queries</w:t>
      </w:r>
    </w:p>
    <w:p>
      <w:pPr>
        <w:pStyle w:val="ListParagraph"/>
        <w:numPr>
          <w:ilvl w:val="0"/>
          <w:numId w:val="2"/>
        </w:numPr>
        <w:spacing w:before="60" w:after="60"/>
      </w:pPr>
      <w:r>
        <w:rPr>
          <w:rFonts w:ascii="Arial" w:cs="Arial" w:eastAsia="Arial" w:hAnsi="Arial"/>
          <w:color w:val="475569"/>
          <w:sz w:val="21"/>
          <w:szCs w:val="21"/>
        </w:rPr>
        <w:t xml:space="preserve">Redis cluster: 3-node Redis for session store and API cache — no single point of failure</w:t>
      </w:r>
    </w:p>
    <w:p>
      <w:pPr>
        <w:pStyle w:val="ListParagraph"/>
        <w:numPr>
          <w:ilvl w:val="0"/>
          <w:numId w:val="2"/>
        </w:numPr>
        <w:spacing w:before="60" w:after="60"/>
      </w:pPr>
      <w:r>
        <w:rPr>
          <w:rFonts w:ascii="Arial" w:cs="Arial" w:eastAsia="Arial" w:hAnsi="Arial"/>
          <w:color w:val="475569"/>
          <w:sz w:val="21"/>
          <w:szCs w:val="21"/>
        </w:rPr>
        <w:t xml:space="preserve">CDN: Cloudflare for static assets and edge caching of non-PHI responses</w:t>
      </w:r>
    </w:p>
    <w:p>
      <w:pPr>
        <w:pStyle w:val="ListParagraph"/>
        <w:numPr>
          <w:ilvl w:val="0"/>
          <w:numId w:val="2"/>
        </w:numPr>
        <w:spacing w:before="60" w:after="60"/>
      </w:pPr>
      <w:r>
        <w:rPr>
          <w:rFonts w:ascii="Arial" w:cs="Arial" w:eastAsia="Arial" w:hAnsi="Arial"/>
          <w:color w:val="475569"/>
          <w:sz w:val="21"/>
          <w:szCs w:val="21"/>
        </w:rPr>
        <w:t xml:space="preserve">DICOM/file storage: GCS / S3 with multi-region replication — infinite horizontal scale</w:t>
      </w:r>
    </w:p>
    <w:p>
      <w:pPr>
        <w:pStyle w:val="Heading2"/>
        <w:spacing w:before="360" w:after="160"/>
      </w:pPr>
      <w:r>
        <w:rPr>
          <w:rFonts w:ascii="Arial" w:cs="Arial" w:eastAsia="Arial" w:hAnsi="Arial"/>
          <w:b/>
          <w:bCs/>
          <w:color w:val="0d9488"/>
          <w:sz w:val="28"/>
          <w:szCs w:val="28"/>
        </w:rPr>
        <w:t xml:space="preserve">6.4 Disaster Recovery Architecture</w:t>
      </w:r>
    </w:p>
    <w:p>
      <w:pPr>
        <w:pStyle w:val="ListParagraph"/>
        <w:numPr>
          <w:ilvl w:val="0"/>
          <w:numId w:val="3"/>
        </w:numPr>
        <w:spacing w:before="60" w:after="60"/>
      </w:pPr>
      <w:r>
        <w:rPr>
          <w:rFonts w:ascii="Arial" w:cs="Arial" w:eastAsia="Arial" w:hAnsi="Arial"/>
          <w:color w:val="475569"/>
          <w:sz w:val="21"/>
          <w:szCs w:val="21"/>
        </w:rPr>
        <w:t xml:space="preserve">Daily automated pg_dump backup encrypted to GCS with 90-day retention</w:t>
      </w:r>
    </w:p>
    <w:p>
      <w:pPr>
        <w:pStyle w:val="ListParagraph"/>
        <w:numPr>
          <w:ilvl w:val="0"/>
          <w:numId w:val="3"/>
        </w:numPr>
        <w:spacing w:before="60" w:after="60"/>
      </w:pPr>
      <w:r>
        <w:rPr>
          <w:rFonts w:ascii="Arial" w:cs="Arial" w:eastAsia="Arial" w:hAnsi="Arial"/>
          <w:color w:val="475569"/>
          <w:sz w:val="21"/>
          <w:szCs w:val="21"/>
        </w:rPr>
        <w:t xml:space="preserve">Point-in-time recovery (PITR): Cloud SQL / RDS continuous WAL archiving — restore to any minute</w:t>
      </w:r>
    </w:p>
    <w:p>
      <w:pPr>
        <w:pStyle w:val="ListParagraph"/>
        <w:numPr>
          <w:ilvl w:val="0"/>
          <w:numId w:val="3"/>
        </w:numPr>
        <w:spacing w:before="60" w:after="60"/>
      </w:pPr>
      <w:r>
        <w:rPr>
          <w:rFonts w:ascii="Arial" w:cs="Arial" w:eastAsia="Arial" w:hAnsi="Arial"/>
          <w:color w:val="475569"/>
          <w:sz w:val="21"/>
          <w:szCs w:val="21"/>
        </w:rPr>
        <w:t xml:space="preserve">Cross-region standby: hot standby PostgreSQL in secondary region (Mumbai → Singapore)</w:t>
      </w:r>
    </w:p>
    <w:p>
      <w:pPr>
        <w:pStyle w:val="ListParagraph"/>
        <w:numPr>
          <w:ilvl w:val="0"/>
          <w:numId w:val="3"/>
        </w:numPr>
        <w:spacing w:before="60" w:after="60"/>
      </w:pPr>
      <w:r>
        <w:rPr>
          <w:rFonts w:ascii="Arial" w:cs="Arial" w:eastAsia="Arial" w:hAnsi="Arial"/>
          <w:color w:val="475569"/>
          <w:sz w:val="21"/>
          <w:szCs w:val="21"/>
        </w:rPr>
        <w:t xml:space="preserve">RTO drill: quarterly DR drill — validate restoration from backup, measure actual RTO</w:t>
      </w:r>
    </w:p>
    <w:p>
      <w:pPr>
        <w:pStyle w:val="ListParagraph"/>
        <w:numPr>
          <w:ilvl w:val="0"/>
          <w:numId w:val="3"/>
        </w:numPr>
        <w:spacing w:before="60" w:after="60"/>
      </w:pPr>
      <w:r>
        <w:rPr>
          <w:rFonts w:ascii="Arial" w:cs="Arial" w:eastAsia="Arial" w:hAnsi="Arial"/>
          <w:color w:val="475569"/>
          <w:sz w:val="21"/>
          <w:szCs w:val="21"/>
        </w:rPr>
        <w:t xml:space="preserve">Runbook documentation: step-by-step disaster recovery procedures available offline</w:t>
      </w:r>
    </w:p>
    <w:p>
      <w:pPr>
        <w:pStyle w:val="ListParagraph"/>
        <w:numPr>
          <w:ilvl w:val="0"/>
          <w:numId w:val="3"/>
        </w:numPr>
        <w:spacing w:before="60" w:after="60"/>
      </w:pPr>
      <w:r>
        <w:rPr>
          <w:rFonts w:ascii="Arial" w:cs="Arial" w:eastAsia="Arial" w:hAnsi="Arial"/>
          <w:color w:val="475569"/>
          <w:sz w:val="21"/>
          <w:szCs w:val="21"/>
        </w:rPr>
        <w:t xml:space="preserve">Data center incident response: 24/7 on-call rotation with PagerDuty escalation</w:t>
      </w:r>
    </w:p>
    <w:p>
      <w:pPr>
        <w:pStyle w:val="ListParagraph"/>
        <w:numPr>
          <w:ilvl w:val="0"/>
          <w:numId w:val="3"/>
        </w:numPr>
        <w:spacing w:before="60" w:after="60"/>
      </w:pPr>
      <w:r>
        <w:rPr>
          <w:rFonts w:ascii="Arial" w:cs="Arial" w:eastAsia="Arial" w:hAnsi="Arial"/>
          <w:color w:val="475569"/>
          <w:sz w:val="21"/>
          <w:szCs w:val="21"/>
        </w:rPr>
        <w:t xml:space="preserve">Business continuity: offline mode capability — critical patient data cached locally for up to 4 hours</w:t>
      </w:r>
    </w:p>
    <w:p>
      <w:r>
        <w:br w:type="page"/>
      </w:r>
    </w:p>
    <w:p>
      <w:pPr>
        <w:spacing w:before="100" w:after="60"/>
      </w:pPr>
      <w:r>
        <w:rPr>
          <w:rFonts w:ascii="Arial" w:cs="Arial" w:eastAsia="Arial" w:hAnsi="Arial"/>
          <w:b/>
          <w:bCs/>
          <w:color w:val="0d9488"/>
          <w:sz w:val="18"/>
          <w:szCs w:val="18"/>
        </w:rPr>
        <w:t xml:space="preserve">SECTION 7  </w:t>
      </w:r>
      <w:r>
        <w:rPr>
          <w:rFonts w:ascii="Arial" w:cs="Arial" w:eastAsia="Arial" w:hAnsi="Arial"/>
          <w:color w:val="475569"/>
          <w:sz w:val="18"/>
          <w:szCs w:val="18"/>
        </w:rPr>
        <w:t xml:space="preserve">UX &amp; WORKFLOW OPTIMIZATION</w:t>
      </w:r>
    </w:p>
    <w:p>
      <w:pPr>
        <w:pStyle w:val="Heading1"/>
        <w:spacing w:before="480" w:after="200"/>
      </w:pPr>
      <w:r>
        <w:rPr>
          <w:rFonts w:ascii="Arial" w:cs="Arial" w:eastAsia="Arial" w:hAnsi="Arial"/>
          <w:b/>
          <w:bCs/>
          <w:color w:val="1e293b"/>
          <w:sz w:val="36"/>
          <w:szCs w:val="36"/>
        </w:rPr>
        <w:t xml:space="preserve">7. UX &amp; Workflow Optimization</w:t>
      </w:r>
    </w:p>
    <w:p>
      <w:pPr>
        <w:pStyle w:val="Heading2"/>
        <w:spacing w:before="360" w:after="160"/>
      </w:pPr>
      <w:r>
        <w:rPr>
          <w:rFonts w:ascii="Arial" w:cs="Arial" w:eastAsia="Arial" w:hAnsi="Arial"/>
          <w:b/>
          <w:bCs/>
          <w:color w:val="0d9488"/>
          <w:sz w:val="28"/>
          <w:szCs w:val="28"/>
        </w:rPr>
        <w:t xml:space="preserve">7.1 Doctor Time Optimization — The 4-Click Philosophy</w:t>
      </w:r>
    </w:p>
    <w:p>
      <w:pPr>
        <w:spacing w:before="80" w:after="120"/>
      </w:pPr>
      <w:r>
        <w:rPr>
          <w:rFonts w:ascii="Arial" w:cs="Arial" w:eastAsia="Arial" w:hAnsi="Arial"/>
          <w:color w:val="475569"/>
          <w:sz w:val="22"/>
          <w:szCs w:val="22"/>
        </w:rPr>
        <w:t xml:space="preserve">Doctors in busy Indian hospitals see 40–80 patients per day. Every additional click costs 5–10 seconds and accumulates to 30–60 minutes of wasted time daily. The design principle must be: zero cognitive load, muscle memory workflows.</w:t>
      </w:r>
    </w:p>
    <w:p>
      <w:pPr>
        <w:pStyle w:val="ListParagraph"/>
        <w:numPr>
          <w:ilvl w:val="0"/>
          <w:numId w:val="2"/>
        </w:numPr>
        <w:spacing w:before="60" w:after="60"/>
      </w:pPr>
      <w:r>
        <w:rPr>
          <w:rFonts w:ascii="Arial" w:cs="Arial" w:eastAsia="Arial" w:hAnsi="Arial"/>
          <w:color w:val="475569"/>
          <w:sz w:val="21"/>
          <w:szCs w:val="21"/>
        </w:rPr>
        <w:t xml:space="preserve">Doctor dashboard: patient queue visible on first load — no navigation required</w:t>
      </w:r>
    </w:p>
    <w:p>
      <w:pPr>
        <w:pStyle w:val="ListParagraph"/>
        <w:numPr>
          <w:ilvl w:val="0"/>
          <w:numId w:val="2"/>
        </w:numPr>
        <w:spacing w:before="60" w:after="60"/>
      </w:pPr>
      <w:r>
        <w:rPr>
          <w:rFonts w:ascii="Arial" w:cs="Arial" w:eastAsia="Arial" w:hAnsi="Arial"/>
          <w:color w:val="475569"/>
          <w:sz w:val="21"/>
          <w:szCs w:val="21"/>
        </w:rPr>
        <w:t xml:space="preserve">One-click access to patient EHR from queue with pre-loaded last visit summary</w:t>
      </w:r>
    </w:p>
    <w:p>
      <w:pPr>
        <w:pStyle w:val="ListParagraph"/>
        <w:numPr>
          <w:ilvl w:val="0"/>
          <w:numId w:val="2"/>
        </w:numPr>
        <w:spacing w:before="60" w:after="60"/>
      </w:pPr>
      <w:r>
        <w:rPr>
          <w:rFonts w:ascii="Arial" w:cs="Arial" w:eastAsia="Arial" w:hAnsi="Arial"/>
          <w:color w:val="475569"/>
          <w:sz w:val="21"/>
          <w:szCs w:val="21"/>
        </w:rPr>
        <w:t xml:space="preserve">Template-based note entry: doctor selects template (e.g., 'Hypertension Follow-up') — pre-populated SOAP fields</w:t>
      </w:r>
    </w:p>
    <w:p>
      <w:pPr>
        <w:pStyle w:val="ListParagraph"/>
        <w:numPr>
          <w:ilvl w:val="0"/>
          <w:numId w:val="2"/>
        </w:numPr>
        <w:spacing w:before="60" w:after="60"/>
      </w:pPr>
      <w:r>
        <w:rPr>
          <w:rFonts w:ascii="Arial" w:cs="Arial" w:eastAsia="Arial" w:hAnsi="Arial"/>
          <w:color w:val="475569"/>
          <w:sz w:val="21"/>
          <w:szCs w:val="21"/>
        </w:rPr>
        <w:t xml:space="preserve">Quick diagnosis: search ICD-10 by name (not code) with recent-used suggestions</w:t>
      </w:r>
    </w:p>
    <w:p>
      <w:pPr>
        <w:pStyle w:val="ListParagraph"/>
        <w:numPr>
          <w:ilvl w:val="0"/>
          <w:numId w:val="2"/>
        </w:numPr>
        <w:spacing w:before="60" w:after="60"/>
      </w:pPr>
      <w:r>
        <w:rPr>
          <w:rFonts w:ascii="Arial" w:cs="Arial" w:eastAsia="Arial" w:hAnsi="Arial"/>
          <w:color w:val="475569"/>
          <w:sz w:val="21"/>
          <w:szCs w:val="21"/>
        </w:rPr>
        <w:t xml:space="preserve">Order panel: Lab + Pharmacy orders from same screen, drag-to-add, no modal switching</w:t>
      </w:r>
    </w:p>
    <w:p>
      <w:pPr>
        <w:pStyle w:val="ListParagraph"/>
        <w:numPr>
          <w:ilvl w:val="0"/>
          <w:numId w:val="2"/>
        </w:numPr>
        <w:spacing w:before="60" w:after="60"/>
      </w:pPr>
      <w:r>
        <w:rPr>
          <w:rFonts w:ascii="Arial" w:cs="Arial" w:eastAsia="Arial" w:hAnsi="Arial"/>
          <w:color w:val="475569"/>
          <w:sz w:val="21"/>
          <w:szCs w:val="21"/>
        </w:rPr>
        <w:t xml:space="preserve">One-click admission request: pre-populated from current OPD note — zero data re-entry</w:t>
      </w:r>
    </w:p>
    <w:p>
      <w:pPr>
        <w:pStyle w:val="ListParagraph"/>
        <w:numPr>
          <w:ilvl w:val="0"/>
          <w:numId w:val="2"/>
        </w:numPr>
        <w:spacing w:before="60" w:after="60"/>
      </w:pPr>
      <w:r>
        <w:rPr>
          <w:rFonts w:ascii="Arial" w:cs="Arial" w:eastAsia="Arial" w:hAnsi="Arial"/>
          <w:color w:val="475569"/>
          <w:sz w:val="21"/>
          <w:szCs w:val="21"/>
        </w:rPr>
        <w:t xml:space="preserve">Smart defaults: pre-fill duration, dosage based on diagnosis history</w:t>
      </w:r>
    </w:p>
    <w:p>
      <w:pPr>
        <w:pStyle w:val="Heading2"/>
        <w:spacing w:before="360" w:after="160"/>
      </w:pPr>
      <w:r>
        <w:rPr>
          <w:rFonts w:ascii="Arial" w:cs="Arial" w:eastAsia="Arial" w:hAnsi="Arial"/>
          <w:b/>
          <w:bCs/>
          <w:color w:val="0d9488"/>
          <w:sz w:val="28"/>
          <w:szCs w:val="28"/>
        </w:rPr>
        <w:t xml:space="preserve">7.2 Nurse Workflow Design</w:t>
      </w:r>
    </w:p>
    <w:p>
      <w:pPr>
        <w:pStyle w:val="ListParagraph"/>
        <w:numPr>
          <w:ilvl w:val="0"/>
          <w:numId w:val="2"/>
        </w:numPr>
        <w:spacing w:before="60" w:after="60"/>
      </w:pPr>
      <w:r>
        <w:rPr>
          <w:rFonts w:ascii="Arial" w:cs="Arial" w:eastAsia="Arial" w:hAnsi="Arial"/>
          <w:color w:val="475569"/>
          <w:sz w:val="21"/>
          <w:szCs w:val="21"/>
        </w:rPr>
        <w:t xml:space="preserve">Nursing station dashboard: all patients on assigned ward with status indicators (stable/critical/discharge pending)</w:t>
      </w:r>
    </w:p>
    <w:p>
      <w:pPr>
        <w:pStyle w:val="ListParagraph"/>
        <w:numPr>
          <w:ilvl w:val="0"/>
          <w:numId w:val="2"/>
        </w:numPr>
        <w:spacing w:before="60" w:after="60"/>
      </w:pPr>
      <w:r>
        <w:rPr>
          <w:rFonts w:ascii="Arial" w:cs="Arial" w:eastAsia="Arial" w:hAnsi="Arial"/>
          <w:color w:val="475569"/>
          <w:sz w:val="21"/>
          <w:szCs w:val="21"/>
        </w:rPr>
        <w:t xml:space="preserve">Rapid vital entry: large touchscreen-friendly input fields, numeric keyboard overlay, single 'Save All' button</w:t>
      </w:r>
    </w:p>
    <w:p>
      <w:pPr>
        <w:pStyle w:val="ListParagraph"/>
        <w:numPr>
          <w:ilvl w:val="0"/>
          <w:numId w:val="2"/>
        </w:numPr>
        <w:spacing w:before="60" w:after="60"/>
      </w:pPr>
      <w:r>
        <w:rPr>
          <w:rFonts w:ascii="Arial" w:cs="Arial" w:eastAsia="Arial" w:hAnsi="Arial"/>
          <w:color w:val="475569"/>
          <w:sz w:val="21"/>
          <w:szCs w:val="21"/>
        </w:rPr>
        <w:t xml:space="preserve">Medication administration record (MAR): checklist view of all scheduled medications with time-based prompts</w:t>
      </w:r>
    </w:p>
    <w:p>
      <w:pPr>
        <w:pStyle w:val="ListParagraph"/>
        <w:numPr>
          <w:ilvl w:val="0"/>
          <w:numId w:val="2"/>
        </w:numPr>
        <w:spacing w:before="60" w:after="60"/>
      </w:pPr>
      <w:r>
        <w:rPr>
          <w:rFonts w:ascii="Arial" w:cs="Arial" w:eastAsia="Arial" w:hAnsi="Arial"/>
          <w:color w:val="475569"/>
          <w:sz w:val="21"/>
          <w:szCs w:val="21"/>
        </w:rPr>
        <w:t xml:space="preserve">Handover note template: structured shift handover with outstanding tasks, critical patients highlighted</w:t>
      </w:r>
    </w:p>
    <w:p>
      <w:pPr>
        <w:pStyle w:val="ListParagraph"/>
        <w:numPr>
          <w:ilvl w:val="0"/>
          <w:numId w:val="2"/>
        </w:numPr>
        <w:spacing w:before="60" w:after="60"/>
      </w:pPr>
      <w:r>
        <w:rPr>
          <w:rFonts w:ascii="Arial" w:cs="Arial" w:eastAsia="Arial" w:hAnsi="Arial"/>
          <w:color w:val="475569"/>
          <w:sz w:val="21"/>
          <w:szCs w:val="21"/>
        </w:rPr>
        <w:t xml:space="preserve">Call bell integration (Phase 3): patient call requests appear on nurse dashboard with room number</w:t>
      </w:r>
    </w:p>
    <w:p>
      <w:pPr>
        <w:pStyle w:val="Heading2"/>
        <w:spacing w:before="360" w:after="160"/>
      </w:pPr>
      <w:r>
        <w:rPr>
          <w:rFonts w:ascii="Arial" w:cs="Arial" w:eastAsia="Arial" w:hAnsi="Arial"/>
          <w:b/>
          <w:bCs/>
          <w:color w:val="0d9488"/>
          <w:sz w:val="28"/>
          <w:szCs w:val="28"/>
        </w:rPr>
        <w:t xml:space="preserve">7.3 Emergency Fast Entry System</w:t>
      </w:r>
    </w:p>
    <w:p>
      <w:pPr>
        <w:pStyle w:val="ListParagraph"/>
        <w:numPr>
          <w:ilvl w:val="0"/>
          <w:numId w:val="2"/>
        </w:numPr>
        <w:spacing w:before="60" w:after="60"/>
      </w:pPr>
      <w:r>
        <w:rPr>
          <w:rFonts w:ascii="Arial" w:cs="Arial" w:eastAsia="Arial" w:hAnsi="Arial"/>
          <w:color w:val="475569"/>
          <w:sz w:val="21"/>
          <w:szCs w:val="21"/>
        </w:rPr>
        <w:t xml:space="preserve">ER kiosk mode: 4-field triage entry (Name/Age/Complaint/Triage Level) under 30 seconds</w:t>
      </w:r>
    </w:p>
    <w:p>
      <w:pPr>
        <w:pStyle w:val="ListParagraph"/>
        <w:numPr>
          <w:ilvl w:val="0"/>
          <w:numId w:val="2"/>
        </w:numPr>
        <w:spacing w:before="60" w:after="60"/>
      </w:pPr>
      <w:r>
        <w:rPr>
          <w:rFonts w:ascii="Arial" w:cs="Arial" w:eastAsia="Arial" w:hAnsi="Arial"/>
          <w:color w:val="475569"/>
          <w:sz w:val="21"/>
          <w:szCs w:val="21"/>
        </w:rPr>
        <w:t xml:space="preserve">Pre-register later: patient receives temporary ID, full registration completed by receptionist concurrently</w:t>
      </w:r>
    </w:p>
    <w:p>
      <w:pPr>
        <w:pStyle w:val="ListParagraph"/>
        <w:numPr>
          <w:ilvl w:val="0"/>
          <w:numId w:val="2"/>
        </w:numPr>
        <w:spacing w:before="60" w:after="60"/>
      </w:pPr>
      <w:r>
        <w:rPr>
          <w:rFonts w:ascii="Arial" w:cs="Arial" w:eastAsia="Arial" w:hAnsi="Arial"/>
          <w:color w:val="475569"/>
          <w:sz w:val="21"/>
          <w:szCs w:val="21"/>
        </w:rPr>
        <w:t xml:space="preserve">Triage color coding: Red (Immediate) → Orange (Urgent) → Yellow (Less Urgent) → Green (Non-Urgent) → Black (Deceased)</w:t>
      </w:r>
    </w:p>
    <w:p>
      <w:pPr>
        <w:pStyle w:val="ListParagraph"/>
        <w:numPr>
          <w:ilvl w:val="0"/>
          <w:numId w:val="2"/>
        </w:numPr>
        <w:spacing w:before="60" w:after="60"/>
      </w:pPr>
      <w:r>
        <w:rPr>
          <w:rFonts w:ascii="Arial" w:cs="Arial" w:eastAsia="Arial" w:hAnsi="Arial"/>
          <w:color w:val="475569"/>
          <w:sz w:val="21"/>
          <w:szCs w:val="21"/>
        </w:rPr>
        <w:t xml:space="preserve">ER dashboard: real-time board showing all active ER patients, triage level, time in ER, assigned doctor</w:t>
      </w:r>
    </w:p>
    <w:p>
      <w:pPr>
        <w:pStyle w:val="ListParagraph"/>
        <w:numPr>
          <w:ilvl w:val="0"/>
          <w:numId w:val="2"/>
        </w:numPr>
        <w:spacing w:before="60" w:after="60"/>
      </w:pPr>
      <w:r>
        <w:rPr>
          <w:rFonts w:ascii="Arial" w:cs="Arial" w:eastAsia="Arial" w:hAnsi="Arial"/>
          <w:color w:val="475569"/>
          <w:sz w:val="21"/>
          <w:szCs w:val="21"/>
        </w:rPr>
        <w:t xml:space="preserve">One-touch critical alert: 'Code Blue' button triggers immediate ICU/resuscitation team notification</w:t>
      </w:r>
    </w:p>
    <w:p>
      <w:pPr>
        <w:pStyle w:val="Heading2"/>
        <w:spacing w:before="360" w:after="160"/>
      </w:pPr>
      <w:r>
        <w:rPr>
          <w:rFonts w:ascii="Arial" w:cs="Arial" w:eastAsia="Arial" w:hAnsi="Arial"/>
          <w:b/>
          <w:bCs/>
          <w:color w:val="0d9488"/>
          <w:sz w:val="28"/>
          <w:szCs w:val="28"/>
        </w:rPr>
        <w:t xml:space="preserve">7.4 Dark Mode for Night Shifts</w:t>
      </w:r>
    </w:p>
    <w:p>
      <w:pPr>
        <w:pStyle w:val="ListParagraph"/>
        <w:numPr>
          <w:ilvl w:val="0"/>
          <w:numId w:val="2"/>
        </w:numPr>
        <w:spacing w:before="60" w:after="60"/>
      </w:pPr>
      <w:r>
        <w:rPr>
          <w:rFonts w:ascii="Arial" w:cs="Arial" w:eastAsia="Arial" w:hAnsi="Arial"/>
          <w:color w:val="475569"/>
          <w:sz w:val="21"/>
          <w:szCs w:val="21"/>
        </w:rPr>
        <w:t xml:space="preserve">System-level dark mode toggle: persists per user preference (next-themes CURRENT: dependency exists in package.json)</w:t>
      </w:r>
    </w:p>
    <w:p>
      <w:pPr>
        <w:pStyle w:val="ListParagraph"/>
        <w:numPr>
          <w:ilvl w:val="0"/>
          <w:numId w:val="2"/>
        </w:numPr>
        <w:spacing w:before="60" w:after="60"/>
      </w:pPr>
      <w:r>
        <w:rPr>
          <w:rFonts w:ascii="Arial" w:cs="Arial" w:eastAsia="Arial" w:hAnsi="Arial"/>
          <w:color w:val="475569"/>
          <w:sz w:val="21"/>
          <w:szCs w:val="21"/>
        </w:rPr>
        <w:t xml:space="preserve">Reduced-blue-light profile for night shift: warm dark palette reducing eye strain for 8–12 hour shifts</w:t>
      </w:r>
    </w:p>
    <w:p>
      <w:pPr>
        <w:pStyle w:val="ListParagraph"/>
        <w:numPr>
          <w:ilvl w:val="0"/>
          <w:numId w:val="2"/>
        </w:numPr>
        <w:spacing w:before="60" w:after="60"/>
      </w:pPr>
      <w:r>
        <w:rPr>
          <w:rFonts w:ascii="Arial" w:cs="Arial" w:eastAsia="Arial" w:hAnsi="Arial"/>
          <w:color w:val="475569"/>
          <w:sz w:val="21"/>
          <w:szCs w:val="21"/>
        </w:rPr>
        <w:t xml:space="preserve">Dim mode: further reduces screen brightness for rooms where patient is sleeping</w:t>
      </w:r>
    </w:p>
    <w:p>
      <w:pPr>
        <w:pStyle w:val="ListParagraph"/>
        <w:numPr>
          <w:ilvl w:val="0"/>
          <w:numId w:val="2"/>
        </w:numPr>
        <w:spacing w:before="60" w:after="60"/>
      </w:pPr>
      <w:r>
        <w:rPr>
          <w:rFonts w:ascii="Arial" w:cs="Arial" w:eastAsia="Arial" w:hAnsi="Arial"/>
          <w:color w:val="475569"/>
          <w:sz w:val="21"/>
          <w:szCs w:val="21"/>
        </w:rPr>
        <w:t xml:space="preserve">High-contrast mode: for ICU/ER where quick critical value identification is essential</w:t>
      </w:r>
    </w:p>
    <w:p>
      <w:pPr>
        <w:pStyle w:val="Heading2"/>
        <w:spacing w:before="360" w:after="160"/>
      </w:pPr>
      <w:r>
        <w:rPr>
          <w:rFonts w:ascii="Arial" w:cs="Arial" w:eastAsia="Arial" w:hAnsi="Arial"/>
          <w:b/>
          <w:bCs/>
          <w:color w:val="0d9488"/>
          <w:sz w:val="28"/>
          <w:szCs w:val="28"/>
        </w:rPr>
        <w:t xml:space="preserve">7.5 Touchscreen &amp; Voice Input</w:t>
      </w:r>
    </w:p>
    <w:p>
      <w:pPr>
        <w:pStyle w:val="ListParagraph"/>
        <w:numPr>
          <w:ilvl w:val="0"/>
          <w:numId w:val="2"/>
        </w:numPr>
        <w:spacing w:before="60" w:after="60"/>
      </w:pPr>
      <w:r>
        <w:rPr>
          <w:rFonts w:ascii="Arial" w:cs="Arial" w:eastAsia="Arial" w:hAnsi="Arial"/>
          <w:color w:val="475569"/>
          <w:sz w:val="21"/>
          <w:szCs w:val="21"/>
        </w:rPr>
        <w:t xml:space="preserve">All critical workflows touchscreen-optimized: minimum touch target 44×44px, no hover-dependent interactions</w:t>
      </w:r>
    </w:p>
    <w:p>
      <w:pPr>
        <w:pStyle w:val="ListParagraph"/>
        <w:numPr>
          <w:ilvl w:val="0"/>
          <w:numId w:val="2"/>
        </w:numPr>
        <w:spacing w:before="60" w:after="60"/>
      </w:pPr>
      <w:r>
        <w:rPr>
          <w:rFonts w:ascii="Arial" w:cs="Arial" w:eastAsia="Arial" w:hAnsi="Arial"/>
          <w:color w:val="475569"/>
          <w:sz w:val="21"/>
          <w:szCs w:val="21"/>
        </w:rPr>
        <w:t xml:space="preserve">On-screen numeric pad for vital sign entry (BP, HR, SpO2) — no external keyboard required</w:t>
      </w:r>
    </w:p>
    <w:p>
      <w:pPr>
        <w:pStyle w:val="ListParagraph"/>
        <w:numPr>
          <w:ilvl w:val="0"/>
          <w:numId w:val="2"/>
        </w:numPr>
        <w:spacing w:before="60" w:after="60"/>
      </w:pPr>
      <w:r>
        <w:rPr>
          <w:rFonts w:ascii="Arial" w:cs="Arial" w:eastAsia="Arial" w:hAnsi="Arial"/>
          <w:color w:val="475569"/>
          <w:sz w:val="21"/>
          <w:szCs w:val="21"/>
        </w:rPr>
        <w:t xml:space="preserve">Voice input integration (Whisper API): doctor dictates notes hands-free during patient examination</w:t>
      </w:r>
    </w:p>
    <w:p>
      <w:pPr>
        <w:pStyle w:val="ListParagraph"/>
        <w:numPr>
          <w:ilvl w:val="0"/>
          <w:numId w:val="2"/>
        </w:numPr>
        <w:spacing w:before="60" w:after="60"/>
      </w:pPr>
      <w:r>
        <w:rPr>
          <w:rFonts w:ascii="Arial" w:cs="Arial" w:eastAsia="Arial" w:hAnsi="Arial"/>
          <w:color w:val="475569"/>
          <w:sz w:val="21"/>
          <w:szCs w:val="21"/>
        </w:rPr>
        <w:t xml:space="preserve">Command shortcuts: keyboard shortcuts for power users (Ctrl+N: new patient, Ctrl+L: new lab order)</w:t>
      </w:r>
    </w:p>
    <w:p>
      <w:pPr>
        <w:pStyle w:val="ListParagraph"/>
        <w:numPr>
          <w:ilvl w:val="0"/>
          <w:numId w:val="2"/>
        </w:numPr>
        <w:spacing w:before="60" w:after="60"/>
      </w:pPr>
      <w:r>
        <w:rPr>
          <w:rFonts w:ascii="Arial" w:cs="Arial" w:eastAsia="Arial" w:hAnsi="Arial"/>
          <w:color w:val="475569"/>
          <w:sz w:val="21"/>
          <w:szCs w:val="21"/>
        </w:rPr>
        <w:t xml:space="preserve">Tablet-first layout for ward rounds: single-column view optimized for 10-inch tablets</w:t>
      </w:r>
    </w:p>
    <w:p>
      <w:r>
        <w:br w:type="page"/>
      </w:r>
    </w:p>
    <w:p>
      <w:pPr>
        <w:spacing w:before="100" w:after="60"/>
      </w:pPr>
      <w:r>
        <w:rPr>
          <w:rFonts w:ascii="Arial" w:cs="Arial" w:eastAsia="Arial" w:hAnsi="Arial"/>
          <w:b/>
          <w:bCs/>
          <w:color w:val="0d9488"/>
          <w:sz w:val="18"/>
          <w:szCs w:val="18"/>
        </w:rPr>
        <w:t xml:space="preserve">SECTION 8  </w:t>
      </w:r>
      <w:r>
        <w:rPr>
          <w:rFonts w:ascii="Arial" w:cs="Arial" w:eastAsia="Arial" w:hAnsi="Arial"/>
          <w:color w:val="475569"/>
          <w:sz w:val="18"/>
          <w:szCs w:val="18"/>
        </w:rPr>
        <w:t xml:space="preserve">FINANCIAL MODEL &amp; MONETIZATION STRATEGY</w:t>
      </w:r>
    </w:p>
    <w:p>
      <w:pPr>
        <w:pStyle w:val="Heading1"/>
        <w:spacing w:before="480" w:after="200"/>
      </w:pPr>
      <w:r>
        <w:rPr>
          <w:rFonts w:ascii="Arial" w:cs="Arial" w:eastAsia="Arial" w:hAnsi="Arial"/>
          <w:b/>
          <w:bCs/>
          <w:color w:val="1e293b"/>
          <w:sz w:val="36"/>
          <w:szCs w:val="36"/>
        </w:rPr>
        <w:t xml:space="preserve">8. Financial Model &amp; Monetization Strategy</w:t>
      </w:r>
    </w:p>
    <w:p>
      <w:pPr>
        <w:pStyle w:val="Heading2"/>
        <w:spacing w:before="360" w:after="160"/>
      </w:pPr>
      <w:r>
        <w:rPr>
          <w:rFonts w:ascii="Arial" w:cs="Arial" w:eastAsia="Arial" w:hAnsi="Arial"/>
          <w:b/>
          <w:bCs/>
          <w:color w:val="0d9488"/>
          <w:sz w:val="28"/>
          <w:szCs w:val="28"/>
        </w:rPr>
        <w:t xml:space="preserve">8.1 Pricing Models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900"/>
        <w:gridCol w:w="2000"/>
        <w:gridCol w:w="1160"/>
      </w:tblGrid>
      <w:tr>
        <w:trPr>
          <w:tblHeader/>
        </w:trPr>
        <w:tc>
          <w:tcPr>
            <w:tcW w:type="dxa" w:w="18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5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9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India Market Price</w:t>
            </w:r>
          </w:p>
        </w:tc>
        <w:tc>
          <w:tcPr>
            <w:tcW w:type="dxa" w:w="2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1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HospitalOS Recommendation</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Per-Bed SaaS</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Monthly fee × number of licensed beds</w:t>
            </w:r>
          </w:p>
        </w:tc>
        <w:tc>
          <w:tcPr>
            <w:tcW w:type="dxa" w:w="1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₹800–₹2,500/bed/month</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100–500 bed hospitals</w:t>
            </w:r>
          </w:p>
        </w:tc>
        <w:tc>
          <w:tcPr>
            <w:tcW w:type="dxa" w:w="1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Primary model for Tier-1 hospitals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Per-Doctor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Monthly fee × active doctors on platform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₹1,500–₹5,000/doctor/month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Clinic chains, polyclinics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Secondary model for OPD-heavy clients</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Flat Enterprise</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Annual contract, unlimited users</w:t>
            </w:r>
          </w:p>
        </w:tc>
        <w:tc>
          <w:tcPr>
            <w:tcW w:type="dxa" w:w="1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₹15L–₹80L/year</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500+ bed hospitals, chains</w:t>
            </w:r>
          </w:p>
        </w:tc>
        <w:tc>
          <w:tcPr>
            <w:tcW w:type="dxa" w:w="1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Phase 2 enterprise 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Transaction-Based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Fee per invoice processed / claim submitted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0.25%–0.75% of billing 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High-volume billing hospitals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Revenue cycle add-on module</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White-Label</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Technology platform sold to software resellers</w:t>
            </w:r>
          </w:p>
        </w:tc>
        <w:tc>
          <w:tcPr>
            <w:tcW w:type="dxa" w:w="1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₹50L–₹2Cr one-time + royalty</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Hospital chains, govt health depts</w:t>
            </w:r>
          </w:p>
        </w:tc>
        <w:tc>
          <w:tcPr>
            <w:tcW w:type="dxa" w:w="1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Phase 3 platform play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Government Tender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Fixed-price tender for government hospitals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₹2Cr–₹20Cr per state rollout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ESIC, CGHS, state health dept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3 government vertical</w:t>
            </w:r>
          </w:p>
        </w:tc>
      </w:tr>
    </w:tbl>
    <w:p>
      <w:pPr>
        <w:pStyle w:val="Heading2"/>
        <w:spacing w:before="360" w:after="160"/>
      </w:pPr>
      <w:r>
        <w:rPr>
          <w:rFonts w:ascii="Arial" w:cs="Arial" w:eastAsia="Arial" w:hAnsi="Arial"/>
          <w:b/>
          <w:bCs/>
          <w:color w:val="0d9488"/>
          <w:sz w:val="28"/>
          <w:szCs w:val="28"/>
        </w:rPr>
        <w:t xml:space="preserve">8.2 Recommended Tiered Pricing — HospitalOS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200"/>
        <w:gridCol w:w="1800"/>
        <w:gridCol w:w="2360"/>
      </w:tblGrid>
      <w:tr>
        <w:trPr>
          <w:tblHeader/>
        </w:trPr>
        <w:tc>
          <w:tcPr>
            <w:tcW w:type="dxa" w:w="15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5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Beds</w:t>
            </w:r>
          </w:p>
        </w:tc>
        <w:tc>
          <w:tcPr>
            <w:tcW w:type="dxa" w:w="18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Price/Month</w:t>
            </w:r>
          </w:p>
        </w:tc>
        <w:tc>
          <w:tcPr>
            <w:tcW w:type="dxa" w:w="23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Modules Included</w:t>
            </w:r>
          </w:p>
        </w:tc>
      </w:tr>
      <w:tr>
        <w:tc>
          <w:tcPr>
            <w:tcW w:type="dxa" w:w="1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Starter</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Single-facility, limited users</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Up to 50 beds</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₹29,999/month</w:t>
            </w:r>
          </w:p>
        </w:tc>
        <w:tc>
          <w:tcPr>
            <w:tcW w:type="dxa" w:w="2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OPD, IPD, Lab, Pharmacy, Basic Billing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Professional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Full-featured single hospital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51–200 beds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₹74,999/month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modules + Insurance + WhatsApp automation</w:t>
            </w:r>
          </w:p>
        </w:tc>
      </w:tr>
      <w:tr>
        <w:tc>
          <w:tcPr>
            <w:tcW w:type="dxa" w:w="1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Enterprise</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Multi-facility or 200+ beds</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200–500 beds</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₹1,49,999/month</w:t>
            </w:r>
          </w:p>
        </w:tc>
        <w:tc>
          <w:tcPr>
            <w:tcW w:type="dxa" w:w="2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All modules + AI layer + Dedicated support + SLA 99.9%</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Enterprise Plus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Hospital chains / 500+ beds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500+ beds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 (₹3L–₹10L/month)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 PACS + AI coding + Custom integrations + White-glove onboarding</w:t>
            </w:r>
          </w:p>
        </w:tc>
      </w:tr>
    </w:tbl>
    <w:p>
      <w:pPr>
        <w:pStyle w:val="Heading2"/>
        <w:spacing w:before="360" w:after="160"/>
      </w:pPr>
      <w:r>
        <w:rPr>
          <w:rFonts w:ascii="Arial" w:cs="Arial" w:eastAsia="Arial" w:hAnsi="Arial"/>
          <w:b/>
          <w:bCs/>
          <w:color w:val="0d9488"/>
          <w:sz w:val="28"/>
          <w:szCs w:val="28"/>
        </w:rPr>
        <w:t xml:space="preserve">8.3 Estimated Cost to Build (Full Production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1200"/>
        <w:gridCol w:w="1560"/>
      </w:tblGrid>
      <w:tr>
        <w:trPr>
          <w:tblHeader/>
        </w:trPr>
        <w:tc>
          <w:tcPr>
            <w:tcW w:type="dxa" w:w="16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Team</w:t>
            </w:r>
          </w:p>
        </w:tc>
        <w:tc>
          <w:tcPr>
            <w:tcW w:type="dxa" w:w="12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5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r>
      <w:tr>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Phase 1 (MVP Hardening)</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Production security, compliance, performance, CI/CD</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3 devs + 1 QA + 1 PM</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4 months</w:t>
            </w:r>
          </w:p>
        </w:tc>
        <w:tc>
          <w:tcPr>
            <w:tcW w:type="dxa" w:w="1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₹24–36 Lakhs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2 (Core Expansion)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Mobile app, AI features, multi-tenant, FHIR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 devs + 1 AI engineer + 1 QA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 months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₹48–72 Lakhs</w:t>
            </w:r>
          </w:p>
        </w:tc>
      </w:tr>
      <w:tr>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Phase 3 (AI Dominance)</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Full AI layer, NLP dictation, fraud detection, PACS</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8 devs + 2 AI + 1 QA + 1 DevOps</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8 months</w:t>
            </w:r>
          </w:p>
        </w:tc>
        <w:tc>
          <w:tcPr>
            <w:tcW w:type="dxa" w:w="1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₹96–1.44 Cr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4 (Platform)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White-label, marketplace, government integrations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 devs + 2 AI + sales tech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 months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₹1.8–3 Cr</w:t>
            </w:r>
          </w:p>
        </w:tc>
      </w:tr>
      <w:tr>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Total (Full Platform)</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End-to-end production platform</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Full team</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~30 months</w:t>
            </w:r>
          </w:p>
        </w:tc>
        <w:tc>
          <w:tcPr>
            <w:tcW w:type="dxa" w:w="1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₹3.5–5.5 Cr</w:t>
            </w:r>
          </w:p>
        </w:tc>
      </w:tr>
    </w:tbl>
    <w:p>
      <w:pPr>
        <w:pStyle w:val="Heading2"/>
        <w:spacing w:before="360" w:after="160"/>
      </w:pPr>
      <w:r>
        <w:rPr>
          <w:rFonts w:ascii="Arial" w:cs="Arial" w:eastAsia="Arial" w:hAnsi="Arial"/>
          <w:b/>
          <w:bCs/>
          <w:color w:val="0d9488"/>
          <w:sz w:val="28"/>
          <w:szCs w:val="28"/>
        </w:rPr>
        <w:t xml:space="preserve">8.4 Revenue Scaling Strategy &amp; Break-Even Analysis</w:t>
      </w:r>
    </w:p>
    <w:p>
      <w:pPr>
        <w:spacing w:before="80" w:after="120"/>
      </w:pPr>
      <w:r>
        <w:rPr>
          <w:rFonts w:ascii="Arial" w:cs="Arial" w:eastAsia="Arial" w:hAnsi="Arial"/>
          <w:color w:val="475569"/>
          <w:sz w:val="22"/>
          <w:szCs w:val="22"/>
        </w:rPr>
        <w:t xml:space="preserve">Assumptions: Average Professional tier contract = ₹75,000/month. Sales cycle = 3 months. Churn = 5% annually.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1800"/>
        <w:gridCol w:w="1500"/>
        <w:gridCol w:w="1060"/>
      </w:tblGrid>
      <w:tr>
        <w:trPr>
          <w:tblHeader/>
        </w:trPr>
        <w:tc>
          <w:tcPr>
            <w:tcW w:type="dxa" w:w="12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8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Hospital Count</w:t>
            </w:r>
          </w:p>
        </w:tc>
        <w:tc>
          <w:tcPr>
            <w:tcW w:type="dxa" w:w="2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Average MRR/Hospital</w:t>
            </w:r>
          </w:p>
        </w:tc>
        <w:tc>
          <w:tcPr>
            <w:tcW w:type="dxa" w:w="18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Total ARR</w:t>
            </w:r>
          </w:p>
        </w:tc>
        <w:tc>
          <w:tcPr>
            <w:tcW w:type="dxa" w:w="15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Total Costs</w:t>
            </w:r>
          </w:p>
        </w:tc>
        <w:tc>
          <w:tcPr>
            <w:tcW w:type="dxa" w:w="10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EBITDA</w:t>
            </w:r>
          </w:p>
        </w:tc>
      </w:tr>
      <w:tr>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Year 1</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8 hospitals</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₹65,000</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₹62.4 Lakhs</w:t>
            </w:r>
          </w:p>
        </w:tc>
        <w:tc>
          <w:tcPr>
            <w:tcW w:type="dxa" w:w="1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₹1.2 Cr</w:t>
            </w:r>
          </w:p>
        </w:tc>
        <w:tc>
          <w:tcPr>
            <w:tcW w:type="dxa" w:w="10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Negative (Investment phase)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Year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25 hospitals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₹2.4 Cr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₹1.8 Cr</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₹60 Lakhs (Break-even)</w:t>
            </w:r>
          </w:p>
        </w:tc>
      </w:tr>
      <w:tr>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Year 3</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70 hospitals</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₹95,000</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₹7.98 Cr</w:t>
            </w:r>
          </w:p>
        </w:tc>
        <w:tc>
          <w:tcPr>
            <w:tcW w:type="dxa" w:w="1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₹3.5 Cr</w:t>
            </w:r>
          </w:p>
        </w:tc>
        <w:tc>
          <w:tcPr>
            <w:tcW w:type="dxa" w:w="10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₹4.48 Cr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Year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150 hospitals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₹1.10 Lakhs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₹19.8 Cr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 Cr</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₹13.8 Cr</w:t>
            </w:r>
          </w:p>
        </w:tc>
      </w:tr>
      <w:tr>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Year 5</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300 hospitals</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₹1.25 Lakhs</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₹45 Cr</w:t>
            </w:r>
          </w:p>
        </w:tc>
        <w:tc>
          <w:tcPr>
            <w:tcW w:type="dxa" w:w="1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₹11 Cr</w:t>
            </w:r>
          </w:p>
        </w:tc>
        <w:tc>
          <w:tcPr>
            <w:tcW w:type="dxa" w:w="10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₹34 Cr</w:t>
            </w:r>
          </w:p>
        </w:tc>
      </w:tr>
    </w:tbl>
    <w:p>
      <w:pPr>
        <w:pBdr>
          <w:left w:val="thick" w:color="0d9488" w:sz="8"/>
        </w:pBdr>
        <w:shd w:fill="E6F7F6" w:val="clear"/>
        <w:spacing w:before="140" w:after="140"/>
        <w:ind w:left="360"/>
      </w:pPr>
      <w:r>
        <w:rPr>
          <w:rFonts w:ascii="Arial" w:cs="Arial" w:eastAsia="Arial" w:hAnsi="Arial"/>
          <w:i/>
          <w:iCs/>
          <w:color w:val="1e293b"/>
          <w:sz w:val="21"/>
          <w:szCs w:val="21"/>
        </w:rPr>
        <w:t xml:space="preserve">Break-even at ~25 hospitals (Year 2) with ₹75K average MRR. Conservative growth at 3× YoY hospital count. Upsell of AI modules and transaction fees adds 30–50% to revenue without new hospital acquisition.</w:t>
      </w:r>
    </w:p>
    <w:p>
      <w:r>
        <w:br w:type="page"/>
      </w:r>
    </w:p>
    <w:p>
      <w:pPr>
        <w:spacing w:before="100" w:after="60"/>
      </w:pPr>
      <w:r>
        <w:rPr>
          <w:rFonts w:ascii="Arial" w:cs="Arial" w:eastAsia="Arial" w:hAnsi="Arial"/>
          <w:b/>
          <w:bCs/>
          <w:color w:val="0d9488"/>
          <w:sz w:val="18"/>
          <w:szCs w:val="18"/>
        </w:rPr>
        <w:t xml:space="preserve">SECTION 9  </w:t>
      </w:r>
      <w:r>
        <w:rPr>
          <w:rFonts w:ascii="Arial" w:cs="Arial" w:eastAsia="Arial" w:hAnsi="Arial"/>
          <w:color w:val="475569"/>
          <w:sz w:val="18"/>
          <w:szCs w:val="18"/>
        </w:rPr>
        <w:t xml:space="preserve">IMPLEMENTATION &amp; ROLLOUT STRATEGY</w:t>
      </w:r>
    </w:p>
    <w:p>
      <w:pPr>
        <w:pStyle w:val="Heading1"/>
        <w:spacing w:before="480" w:after="200"/>
      </w:pPr>
      <w:r>
        <w:rPr>
          <w:rFonts w:ascii="Arial" w:cs="Arial" w:eastAsia="Arial" w:hAnsi="Arial"/>
          <w:b/>
          <w:bCs/>
          <w:color w:val="1e293b"/>
          <w:sz w:val="36"/>
          <w:szCs w:val="36"/>
        </w:rPr>
        <w:t xml:space="preserve">9. Implementation &amp; Rollout Strategy</w:t>
      </w:r>
    </w:p>
    <w:p>
      <w:pPr>
        <w:pStyle w:val="Heading2"/>
        <w:spacing w:before="360" w:after="160"/>
      </w:pPr>
      <w:r>
        <w:rPr>
          <w:rFonts w:ascii="Arial" w:cs="Arial" w:eastAsia="Arial" w:hAnsi="Arial"/>
          <w:b/>
          <w:bCs/>
          <w:color w:val="0d9488"/>
          <w:sz w:val="28"/>
          <w:szCs w:val="28"/>
        </w:rPr>
        <w:t xml:space="preserve">9.1 Pilot Hospital Strategy</w:t>
      </w:r>
    </w:p>
    <w:p>
      <w:pPr>
        <w:pStyle w:val="ListParagraph"/>
        <w:numPr>
          <w:ilvl w:val="0"/>
          <w:numId w:val="2"/>
        </w:numPr>
        <w:spacing w:before="60" w:after="60"/>
      </w:pPr>
      <w:r>
        <w:rPr>
          <w:rFonts w:ascii="Arial" w:cs="Arial" w:eastAsia="Arial" w:hAnsi="Arial"/>
          <w:color w:val="475569"/>
          <w:sz w:val="21"/>
          <w:szCs w:val="21"/>
        </w:rPr>
        <w:t xml:space="preserve">Target: 1 mid-size (100–200 bed) private hospital in Tier-1 city (ideally known relationship)</w:t>
      </w:r>
    </w:p>
    <w:p>
      <w:pPr>
        <w:pStyle w:val="ListParagraph"/>
        <w:numPr>
          <w:ilvl w:val="0"/>
          <w:numId w:val="2"/>
        </w:numPr>
        <w:spacing w:before="60" w:after="60"/>
      </w:pPr>
      <w:r>
        <w:rPr>
          <w:rFonts w:ascii="Arial" w:cs="Arial" w:eastAsia="Arial" w:hAnsi="Arial"/>
          <w:color w:val="475569"/>
          <w:sz w:val="21"/>
          <w:szCs w:val="21"/>
        </w:rPr>
        <w:t xml:space="preserve">Pilot structure: 3-month paid pilot at 50% discount in exchange for case study, testimonial, and deep feedback access</w:t>
      </w:r>
    </w:p>
    <w:p>
      <w:pPr>
        <w:pStyle w:val="ListParagraph"/>
        <w:numPr>
          <w:ilvl w:val="0"/>
          <w:numId w:val="2"/>
        </w:numPr>
        <w:spacing w:before="60" w:after="60"/>
      </w:pPr>
      <w:r>
        <w:rPr>
          <w:rFonts w:ascii="Arial" w:cs="Arial" w:eastAsia="Arial" w:hAnsi="Arial"/>
          <w:color w:val="475569"/>
          <w:sz w:val="21"/>
          <w:szCs w:val="21"/>
        </w:rPr>
        <w:t xml:space="preserve">Embed team member: assign 1 implementation engineer on-site for first 4 weeks</w:t>
      </w:r>
    </w:p>
    <w:p>
      <w:pPr>
        <w:pStyle w:val="ListParagraph"/>
        <w:numPr>
          <w:ilvl w:val="0"/>
          <w:numId w:val="2"/>
        </w:numPr>
        <w:spacing w:before="60" w:after="60"/>
      </w:pPr>
      <w:r>
        <w:rPr>
          <w:rFonts w:ascii="Arial" w:cs="Arial" w:eastAsia="Arial" w:hAnsi="Arial"/>
          <w:color w:val="475569"/>
          <w:sz w:val="21"/>
          <w:szCs w:val="21"/>
        </w:rPr>
        <w:t xml:space="preserve">Success metrics: ALOS reduction, billing cycle time, staff NPS &gt; 8, zero critical incidents</w:t>
      </w:r>
    </w:p>
    <w:p>
      <w:pPr>
        <w:pStyle w:val="ListParagraph"/>
        <w:numPr>
          <w:ilvl w:val="0"/>
          <w:numId w:val="2"/>
        </w:numPr>
        <w:spacing w:before="60" w:after="60"/>
      </w:pPr>
      <w:r>
        <w:rPr>
          <w:rFonts w:ascii="Arial" w:cs="Arial" w:eastAsia="Arial" w:hAnsi="Arial"/>
          <w:color w:val="475569"/>
          <w:sz w:val="21"/>
          <w:szCs w:val="21"/>
        </w:rPr>
        <w:t xml:space="preserve">Pilot review: monthly joint review with hospital CIO/Medical Director</w:t>
      </w:r>
    </w:p>
    <w:p>
      <w:pPr>
        <w:pStyle w:val="ListParagraph"/>
        <w:numPr>
          <w:ilvl w:val="0"/>
          <w:numId w:val="2"/>
        </w:numPr>
        <w:spacing w:before="60" w:after="60"/>
      </w:pPr>
      <w:r>
        <w:rPr>
          <w:rFonts w:ascii="Arial" w:cs="Arial" w:eastAsia="Arial" w:hAnsi="Arial"/>
          <w:color w:val="475569"/>
          <w:sz w:val="21"/>
          <w:szCs w:val="21"/>
        </w:rPr>
        <w:t xml:space="preserve">Exit criteria: zero P0 bugs, all NABH audit trails passing, billing reconciliation accuracy &gt; 99.5%</w:t>
      </w:r>
    </w:p>
    <w:p>
      <w:pPr>
        <w:pStyle w:val="Heading2"/>
        <w:spacing w:before="360" w:after="160"/>
      </w:pPr>
      <w:r>
        <w:rPr>
          <w:rFonts w:ascii="Arial" w:cs="Arial" w:eastAsia="Arial" w:hAnsi="Arial"/>
          <w:b/>
          <w:bCs/>
          <w:color w:val="0d9488"/>
          <w:sz w:val="28"/>
          <w:szCs w:val="28"/>
        </w:rPr>
        <w:t xml:space="preserve">9.2 Migration from Legacy Systems</w:t>
      </w:r>
    </w:p>
    <w:p>
      <w:pPr>
        <w:pStyle w:val="ListParagraph"/>
        <w:numPr>
          <w:ilvl w:val="0"/>
          <w:numId w:val="2"/>
        </w:numPr>
        <w:spacing w:before="60" w:after="60"/>
      </w:pPr>
      <w:r>
        <w:rPr>
          <w:rFonts w:ascii="Arial" w:cs="Arial" w:eastAsia="Arial" w:hAnsi="Arial"/>
          <w:color w:val="475569"/>
          <w:sz w:val="21"/>
          <w:szCs w:val="21"/>
        </w:rPr>
        <w:t xml:space="preserve">Data audit: catalog all existing data — patient master, billing history, inventory, staff data</w:t>
      </w:r>
    </w:p>
    <w:p>
      <w:pPr>
        <w:pStyle w:val="ListParagraph"/>
        <w:numPr>
          <w:ilvl w:val="0"/>
          <w:numId w:val="2"/>
        </w:numPr>
        <w:spacing w:before="60" w:after="60"/>
      </w:pPr>
      <w:r>
        <w:rPr>
          <w:rFonts w:ascii="Arial" w:cs="Arial" w:eastAsia="Arial" w:hAnsi="Arial"/>
          <w:color w:val="475569"/>
          <w:sz w:val="21"/>
          <w:szCs w:val="21"/>
        </w:rPr>
        <w:t xml:space="preserve">ETL pipeline: custom extraction scripts for common Indian HMS vendors (Insta Health, HIS, custom SQL)</w:t>
      </w:r>
    </w:p>
    <w:p>
      <w:pPr>
        <w:pStyle w:val="ListParagraph"/>
        <w:numPr>
          <w:ilvl w:val="0"/>
          <w:numId w:val="2"/>
        </w:numPr>
        <w:spacing w:before="60" w:after="60"/>
      </w:pPr>
      <w:r>
        <w:rPr>
          <w:rFonts w:ascii="Arial" w:cs="Arial" w:eastAsia="Arial" w:hAnsi="Arial"/>
          <w:color w:val="475569"/>
          <w:sz w:val="21"/>
          <w:szCs w:val="21"/>
        </w:rPr>
        <w:t xml:space="preserve">Parallel run period: run both old and new systems simultaneously for 4 weeks — compare outputs daily</w:t>
      </w:r>
    </w:p>
    <w:p>
      <w:pPr>
        <w:pStyle w:val="ListParagraph"/>
        <w:numPr>
          <w:ilvl w:val="0"/>
          <w:numId w:val="2"/>
        </w:numPr>
        <w:spacing w:before="60" w:after="60"/>
      </w:pPr>
      <w:r>
        <w:rPr>
          <w:rFonts w:ascii="Arial" w:cs="Arial" w:eastAsia="Arial" w:hAnsi="Arial"/>
          <w:color w:val="475569"/>
          <w:sz w:val="21"/>
          <w:szCs w:val="21"/>
        </w:rPr>
        <w:t xml:space="preserve">Cutover plan: weekend cutover during low-census period; emergency rollback procedure documented</w:t>
      </w:r>
    </w:p>
    <w:p>
      <w:pPr>
        <w:pStyle w:val="ListParagraph"/>
        <w:numPr>
          <w:ilvl w:val="0"/>
          <w:numId w:val="2"/>
        </w:numPr>
        <w:spacing w:before="60" w:after="60"/>
      </w:pPr>
      <w:r>
        <w:rPr>
          <w:rFonts w:ascii="Arial" w:cs="Arial" w:eastAsia="Arial" w:hAnsi="Arial"/>
          <w:color w:val="475569"/>
          <w:sz w:val="21"/>
          <w:szCs w:val="21"/>
        </w:rPr>
        <w:t xml:space="preserve">Historical data: import last 2 years of patient records; archive older records with lookup capability</w:t>
      </w:r>
    </w:p>
    <w:p>
      <w:pPr>
        <w:pStyle w:val="ListParagraph"/>
        <w:numPr>
          <w:ilvl w:val="0"/>
          <w:numId w:val="2"/>
        </w:numPr>
        <w:spacing w:before="60" w:after="60"/>
      </w:pPr>
      <w:r>
        <w:rPr>
          <w:rFonts w:ascii="Arial" w:cs="Arial" w:eastAsia="Arial" w:hAnsi="Arial"/>
          <w:color w:val="475569"/>
          <w:sz w:val="21"/>
          <w:szCs w:val="21"/>
        </w:rPr>
        <w:t xml:space="preserve">Financial reconciliation: verify that migrated billing data matches legacy system totals before go-live</w:t>
      </w:r>
    </w:p>
    <w:p>
      <w:pPr>
        <w:pStyle w:val="Heading2"/>
        <w:spacing w:before="360" w:after="160"/>
      </w:pPr>
      <w:r>
        <w:rPr>
          <w:rFonts w:ascii="Arial" w:cs="Arial" w:eastAsia="Arial" w:hAnsi="Arial"/>
          <w:b/>
          <w:bCs/>
          <w:color w:val="0d9488"/>
          <w:sz w:val="28"/>
          <w:szCs w:val="28"/>
        </w:rPr>
        <w:t xml:space="preserve">9.3 Staff Training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Training Duration</w:t>
            </w:r>
          </w:p>
        </w:tc>
        <w:tc>
          <w:tcPr>
            <w:tcW w:type="dxa" w:w="28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7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System Admin</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3 days</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Hands-on technical workshop + documentation</w:t>
            </w:r>
          </w:p>
        </w:tc>
        <w:tc>
          <w:tcPr>
            <w:tcW w:type="dxa" w:w="2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System configuration test + mock setup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 hours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Video walkthrough + 30-min live session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Order 5 patients in training environment</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Receptionist</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4 hours</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In-person workshop with test patients</w:t>
            </w:r>
          </w:p>
        </w:tc>
        <w:tc>
          <w:tcPr>
            <w:tcW w:type="dxa" w:w="2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Register + triage 10 test patients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Lab Technician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 hours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Role-specific module demo + practice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Complete 10 sample orders</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Pharmacist</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4 hours</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Inventory management + dispensing demo</w:t>
            </w:r>
          </w:p>
        </w:tc>
        <w:tc>
          <w:tcPr>
            <w:tcW w:type="dxa" w:w="2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Process 20 sample prescriptions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Finance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 hours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Billing workflow + insurance deep-dive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Reconcile mock billing scenario</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IPD Manager</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4 hours</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Bed matrix + nursing workflow demo</w:t>
            </w:r>
          </w:p>
        </w:tc>
        <w:tc>
          <w:tcPr>
            <w:tcW w:type="dxa" w:w="2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Admit + discharge 5 test patients</w:t>
            </w:r>
          </w:p>
        </w:tc>
      </w:tr>
    </w:tbl>
    <w:p>
      <w:pPr>
        <w:pStyle w:val="Heading2"/>
        <w:spacing w:before="360" w:after="160"/>
      </w:pPr>
      <w:r>
        <w:rPr>
          <w:rFonts w:ascii="Arial" w:cs="Arial" w:eastAsia="Arial" w:hAnsi="Arial"/>
          <w:b/>
          <w:bCs/>
          <w:color w:val="0d9488"/>
          <w:sz w:val="28"/>
          <w:szCs w:val="28"/>
        </w:rPr>
        <w:t xml:space="preserve">9.4 Onboarding Timeline — 8 Weeks to Go-Live</w:t>
      </w:r>
    </w:p>
    <w:p>
      <w:pPr>
        <w:pStyle w:val="ListParagraph"/>
        <w:numPr>
          <w:ilvl w:val="0"/>
          <w:numId w:val="3"/>
        </w:numPr>
        <w:spacing w:before="60" w:after="60"/>
      </w:pPr>
      <w:r>
        <w:rPr>
          <w:rFonts w:ascii="Arial" w:cs="Arial" w:eastAsia="Arial" w:hAnsi="Arial"/>
          <w:color w:val="475569"/>
          <w:sz w:val="21"/>
          <w:szCs w:val="21"/>
        </w:rPr>
        <w:t xml:space="preserve">Week 1: Contract signed. Environment setup (cloud infra, domain, SSL). Admin user creation.</w:t>
      </w:r>
    </w:p>
    <w:p>
      <w:pPr>
        <w:pStyle w:val="ListParagraph"/>
        <w:numPr>
          <w:ilvl w:val="0"/>
          <w:numId w:val="3"/>
        </w:numPr>
        <w:spacing w:before="60" w:after="60"/>
      </w:pPr>
      <w:r>
        <w:rPr>
          <w:rFonts w:ascii="Arial" w:cs="Arial" w:eastAsia="Arial" w:hAnsi="Arial"/>
          <w:color w:val="475569"/>
          <w:sz w:val="21"/>
          <w:szCs w:val="21"/>
        </w:rPr>
        <w:t xml:space="preserve">Week 2: Data migration — patient master, doctor master, insurance policy master, medicine master.</w:t>
      </w:r>
    </w:p>
    <w:p>
      <w:pPr>
        <w:pStyle w:val="ListParagraph"/>
        <w:numPr>
          <w:ilvl w:val="0"/>
          <w:numId w:val="3"/>
        </w:numPr>
        <w:spacing w:before="60" w:after="60"/>
      </w:pPr>
      <w:r>
        <w:rPr>
          <w:rFonts w:ascii="Arial" w:cs="Arial" w:eastAsia="Arial" w:hAnsi="Arial"/>
          <w:color w:val="475569"/>
          <w:sz w:val="21"/>
          <w:szCs w:val="21"/>
        </w:rPr>
        <w:t xml:space="preserve">Week 3: Configuration — departments, ward setup, bed matrix, fee schedule, insurance TPA setup.</w:t>
      </w:r>
    </w:p>
    <w:p>
      <w:pPr>
        <w:pStyle w:val="ListParagraph"/>
        <w:numPr>
          <w:ilvl w:val="0"/>
          <w:numId w:val="3"/>
        </w:numPr>
        <w:spacing w:before="60" w:after="60"/>
      </w:pPr>
      <w:r>
        <w:rPr>
          <w:rFonts w:ascii="Arial" w:cs="Arial" w:eastAsia="Arial" w:hAnsi="Arial"/>
          <w:color w:val="475569"/>
          <w:sz w:val="21"/>
          <w:szCs w:val="21"/>
        </w:rPr>
        <w:t xml:space="preserve">Week 4: Staff training — all roles. Training environment available 24/7 for self-practice.</w:t>
      </w:r>
    </w:p>
    <w:p>
      <w:pPr>
        <w:pStyle w:val="ListParagraph"/>
        <w:numPr>
          <w:ilvl w:val="0"/>
          <w:numId w:val="3"/>
        </w:numPr>
        <w:spacing w:before="60" w:after="60"/>
      </w:pPr>
      <w:r>
        <w:rPr>
          <w:rFonts w:ascii="Arial" w:cs="Arial" w:eastAsia="Arial" w:hAnsi="Arial"/>
          <w:color w:val="475569"/>
          <w:sz w:val="21"/>
          <w:szCs w:val="21"/>
        </w:rPr>
        <w:t xml:space="preserve">Week 5: Parallel run begins — both systems running. Daily reconciliation check.</w:t>
      </w:r>
    </w:p>
    <w:p>
      <w:pPr>
        <w:pStyle w:val="ListParagraph"/>
        <w:numPr>
          <w:ilvl w:val="0"/>
          <w:numId w:val="3"/>
        </w:numPr>
        <w:spacing w:before="60" w:after="60"/>
      </w:pPr>
      <w:r>
        <w:rPr>
          <w:rFonts w:ascii="Arial" w:cs="Arial" w:eastAsia="Arial" w:hAnsi="Arial"/>
          <w:color w:val="475569"/>
          <w:sz w:val="21"/>
          <w:szCs w:val="21"/>
        </w:rPr>
        <w:t xml:space="preserve">Week 6: Parallel run continues. Resolve all discrepancies. Go-live readiness sign-off checklist.</w:t>
      </w:r>
    </w:p>
    <w:p>
      <w:pPr>
        <w:pStyle w:val="ListParagraph"/>
        <w:numPr>
          <w:ilvl w:val="0"/>
          <w:numId w:val="3"/>
        </w:numPr>
        <w:spacing w:before="60" w:after="60"/>
      </w:pPr>
      <w:r>
        <w:rPr>
          <w:rFonts w:ascii="Arial" w:cs="Arial" w:eastAsia="Arial" w:hAnsi="Arial"/>
          <w:color w:val="475569"/>
          <w:sz w:val="21"/>
          <w:szCs w:val="21"/>
        </w:rPr>
        <w:t xml:space="preserve">Week 7: Go-live (typically Wednesday — lower census than Monday). On-site support for 48 hours.</w:t>
      </w:r>
    </w:p>
    <w:p>
      <w:pPr>
        <w:pStyle w:val="ListParagraph"/>
        <w:numPr>
          <w:ilvl w:val="0"/>
          <w:numId w:val="3"/>
        </w:numPr>
        <w:spacing w:before="60" w:after="60"/>
      </w:pPr>
      <w:r>
        <w:rPr>
          <w:rFonts w:ascii="Arial" w:cs="Arial" w:eastAsia="Arial" w:hAnsi="Arial"/>
          <w:color w:val="475569"/>
          <w:sz w:val="21"/>
          <w:szCs w:val="21"/>
        </w:rPr>
        <w:t xml:space="preserve">Week 8: Stabilization. Daily check-in call. Issue resolution within 4-hour SLA.</w:t>
      </w:r>
    </w:p>
    <w:p>
      <w:pPr>
        <w:pStyle w:val="Heading2"/>
        <w:spacing w:before="360" w:after="160"/>
      </w:pPr>
      <w:r>
        <w:rPr>
          <w:rFonts w:ascii="Arial" w:cs="Arial" w:eastAsia="Arial" w:hAnsi="Arial"/>
          <w:b/>
          <w:bCs/>
          <w:color w:val="0d9488"/>
          <w:sz w:val="28"/>
          <w:szCs w:val="28"/>
        </w:rPr>
        <w:t xml:space="preserve">9.5 Change Management Framework</w:t>
      </w:r>
    </w:p>
    <w:p>
      <w:pPr>
        <w:pStyle w:val="ListParagraph"/>
        <w:numPr>
          <w:ilvl w:val="0"/>
          <w:numId w:val="2"/>
        </w:numPr>
        <w:spacing w:before="60" w:after="60"/>
      </w:pPr>
      <w:r>
        <w:rPr>
          <w:rFonts w:ascii="Arial" w:cs="Arial" w:eastAsia="Arial" w:hAnsi="Arial"/>
          <w:color w:val="475569"/>
          <w:sz w:val="21"/>
          <w:szCs w:val="21"/>
        </w:rPr>
        <w:t xml:space="preserve">Executive sponsor: identify hospital CMO or CIO as internal champion — critical for adoption</w:t>
      </w:r>
    </w:p>
    <w:p>
      <w:pPr>
        <w:pStyle w:val="ListParagraph"/>
        <w:numPr>
          <w:ilvl w:val="0"/>
          <w:numId w:val="2"/>
        </w:numPr>
        <w:spacing w:before="60" w:after="60"/>
      </w:pPr>
      <w:r>
        <w:rPr>
          <w:rFonts w:ascii="Arial" w:cs="Arial" w:eastAsia="Arial" w:hAnsi="Arial"/>
          <w:color w:val="475569"/>
          <w:sz w:val="21"/>
          <w:szCs w:val="21"/>
        </w:rPr>
        <w:t xml:space="preserve">Department champions: one super-user per department (doctor, nurse, pharmacist) trained to Level 3 depth</w:t>
      </w:r>
    </w:p>
    <w:p>
      <w:pPr>
        <w:pStyle w:val="ListParagraph"/>
        <w:numPr>
          <w:ilvl w:val="0"/>
          <w:numId w:val="2"/>
        </w:numPr>
        <w:spacing w:before="60" w:after="60"/>
      </w:pPr>
      <w:r>
        <w:rPr>
          <w:rFonts w:ascii="Arial" w:cs="Arial" w:eastAsia="Arial" w:hAnsi="Arial"/>
          <w:color w:val="475569"/>
          <w:sz w:val="21"/>
          <w:szCs w:val="21"/>
        </w:rPr>
        <w:t xml:space="preserve">Resistance management: identify skeptical senior doctors early — involve them in UAT, make them co-creators</w:t>
      </w:r>
    </w:p>
    <w:p>
      <w:pPr>
        <w:pStyle w:val="ListParagraph"/>
        <w:numPr>
          <w:ilvl w:val="0"/>
          <w:numId w:val="2"/>
        </w:numPr>
        <w:spacing w:before="60" w:after="60"/>
      </w:pPr>
      <w:r>
        <w:rPr>
          <w:rFonts w:ascii="Arial" w:cs="Arial" w:eastAsia="Arial" w:hAnsi="Arial"/>
          <w:color w:val="475569"/>
          <w:sz w:val="21"/>
          <w:szCs w:val="21"/>
        </w:rPr>
        <w:t xml:space="preserve">Communication plan: weekly bulletin to all staff during rollout period showing progress and quick wins</w:t>
      </w:r>
    </w:p>
    <w:p>
      <w:pPr>
        <w:pStyle w:val="ListParagraph"/>
        <w:numPr>
          <w:ilvl w:val="0"/>
          <w:numId w:val="2"/>
        </w:numPr>
        <w:spacing w:before="60" w:after="60"/>
      </w:pPr>
      <w:r>
        <w:rPr>
          <w:rFonts w:ascii="Arial" w:cs="Arial" w:eastAsia="Arial" w:hAnsi="Arial"/>
          <w:color w:val="475569"/>
          <w:sz w:val="21"/>
          <w:szCs w:val="21"/>
        </w:rPr>
        <w:t xml:space="preserve">Feedback loop: in-app feedback button on every screen — weekly review and rapid response builds trust</w:t>
      </w:r>
    </w:p>
    <w:p>
      <w:pPr>
        <w:pStyle w:val="ListParagraph"/>
        <w:numPr>
          <w:ilvl w:val="0"/>
          <w:numId w:val="2"/>
        </w:numPr>
        <w:spacing w:before="60" w:after="60"/>
      </w:pPr>
      <w:r>
        <w:rPr>
          <w:rFonts w:ascii="Arial" w:cs="Arial" w:eastAsia="Arial" w:hAnsi="Arial"/>
          <w:color w:val="475569"/>
          <w:sz w:val="21"/>
          <w:szCs w:val="21"/>
        </w:rPr>
        <w:t xml:space="preserve">Success celebration: internal case study shared at 30-day mark — metrics, time saved, billing improvement</w:t>
      </w:r>
    </w:p>
    <w:p>
      <w:r>
        <w:br w:type="page"/>
      </w:r>
    </w:p>
    <w:p>
      <w:pPr>
        <w:spacing w:before="100" w:after="60"/>
      </w:pPr>
      <w:r>
        <w:rPr>
          <w:rFonts w:ascii="Arial" w:cs="Arial" w:eastAsia="Arial" w:hAnsi="Arial"/>
          <w:b/>
          <w:bCs/>
          <w:color w:val="0d9488"/>
          <w:sz w:val="18"/>
          <w:szCs w:val="18"/>
        </w:rPr>
        <w:t xml:space="preserve">SECTION 10  </w:t>
      </w:r>
      <w:r>
        <w:rPr>
          <w:rFonts w:ascii="Arial" w:cs="Arial" w:eastAsia="Arial" w:hAnsi="Arial"/>
          <w:color w:val="475569"/>
          <w:sz w:val="18"/>
          <w:szCs w:val="18"/>
        </w:rPr>
        <w:t xml:space="preserve">PRODUCT ROADMAP</w:t>
      </w:r>
    </w:p>
    <w:p>
      <w:pPr>
        <w:pStyle w:val="Heading1"/>
        <w:spacing w:before="480" w:after="200"/>
      </w:pPr>
      <w:r>
        <w:rPr>
          <w:rFonts w:ascii="Arial" w:cs="Arial" w:eastAsia="Arial" w:hAnsi="Arial"/>
          <w:b/>
          <w:bCs/>
          <w:color w:val="1e293b"/>
          <w:sz w:val="36"/>
          <w:szCs w:val="36"/>
        </w:rPr>
        <w:t xml:space="preserve">10. Product Roadmap Strategy</w:t>
      </w:r>
    </w:p>
    <w:p>
      <w:pPr>
        <w:pStyle w:val="Heading2"/>
        <w:spacing w:before="360" w:after="160"/>
      </w:pPr>
      <w:r>
        <w:rPr>
          <w:rFonts w:ascii="Arial" w:cs="Arial" w:eastAsia="Arial" w:hAnsi="Arial"/>
          <w:b/>
          <w:bCs/>
          <w:color w:val="0d9488"/>
          <w:sz w:val="28"/>
          <w:szCs w:val="28"/>
        </w:rPr>
        <w:t xml:space="preserve">10.1 Phase 1 — Production Hardening (Months 1–4)</w:t>
      </w:r>
    </w:p>
    <w:p>
      <w:pPr>
        <w:pBdr>
          <w:left w:val="thick" w:color="0d9488" w:sz="8"/>
        </w:pBdr>
        <w:shd w:fill="E6F7F6" w:val="clear"/>
        <w:spacing w:before="140" w:after="140"/>
        <w:ind w:left="360"/>
      </w:pPr>
      <w:r>
        <w:rPr>
          <w:rFonts w:ascii="Arial" w:cs="Arial" w:eastAsia="Arial" w:hAnsi="Arial"/>
          <w:i/>
          <w:iCs/>
          <w:color w:val="1e293b"/>
          <w:sz w:val="21"/>
          <w:szCs w:val="21"/>
        </w:rPr>
        <w:t xml:space="preserve">Goal: Take the existing HospitalOS codebase to a production-deployable, compliant, and secure state. First paying hospital by Month 4.</w:t>
      </w:r>
    </w:p>
    <w:p>
      <w:pPr>
        <w:spacing w:before="80" w:after="80"/>
      </w:pPr>
      <w:r>
        <w:rPr>
          <w:rFonts w:ascii="Arial" w:cs="Arial" w:eastAsia="Arial" w:hAnsi="Arial"/>
          <w:b/>
          <w:bCs/>
          <w:color w:val="1e293b"/>
          <w:sz w:val="22"/>
          <w:szCs w:val="22"/>
        </w:rPr>
        <w:t xml:space="preserve">Security &amp; Compliance (Must-Complete Before Any Hospital Go-Live):</w:t>
      </w:r>
    </w:p>
    <w:p>
      <w:pPr>
        <w:pStyle w:val="ListParagraph"/>
        <w:numPr>
          <w:ilvl w:val="0"/>
          <w:numId w:val="3"/>
        </w:numPr>
        <w:spacing w:before="60" w:after="60"/>
      </w:pPr>
      <w:r>
        <w:rPr>
          <w:rFonts w:ascii="Arial" w:cs="Arial" w:eastAsia="Arial" w:hAnsi="Arial"/>
          <w:color w:val="475569"/>
          <w:sz w:val="21"/>
          <w:szCs w:val="21"/>
        </w:rPr>
        <w:t xml:space="preserve">Implement session timeout middleware (15 min inactivity → force re-login)</w:t>
      </w:r>
    </w:p>
    <w:p>
      <w:pPr>
        <w:pStyle w:val="ListParagraph"/>
        <w:numPr>
          <w:ilvl w:val="0"/>
          <w:numId w:val="3"/>
        </w:numPr>
        <w:spacing w:before="60" w:after="60"/>
      </w:pPr>
      <w:r>
        <w:rPr>
          <w:rFonts w:ascii="Arial" w:cs="Arial" w:eastAsia="Arial" w:hAnsi="Arial"/>
          <w:color w:val="475569"/>
          <w:sz w:val="21"/>
          <w:szCs w:val="21"/>
        </w:rPr>
        <w:t xml:space="preserve">Enable Supabase Row-Level Security (RLS) on all tables — enforce role-based data access at DB layer</w:t>
      </w:r>
    </w:p>
    <w:p>
      <w:pPr>
        <w:pStyle w:val="ListParagraph"/>
        <w:numPr>
          <w:ilvl w:val="0"/>
          <w:numId w:val="3"/>
        </w:numPr>
        <w:spacing w:before="60" w:after="60"/>
      </w:pPr>
      <w:r>
        <w:rPr>
          <w:rFonts w:ascii="Arial" w:cs="Arial" w:eastAsia="Arial" w:hAnsi="Arial"/>
          <w:color w:val="475569"/>
          <w:sz w:val="21"/>
          <w:szCs w:val="21"/>
        </w:rPr>
        <w:t xml:space="preserve">Add audit logging to all critical actions (currently partial — expand to ALL mutations)</w:t>
      </w:r>
    </w:p>
    <w:p>
      <w:pPr>
        <w:pStyle w:val="ListParagraph"/>
        <w:numPr>
          <w:ilvl w:val="0"/>
          <w:numId w:val="3"/>
        </w:numPr>
        <w:spacing w:before="60" w:after="60"/>
      </w:pPr>
      <w:r>
        <w:rPr>
          <w:rFonts w:ascii="Arial" w:cs="Arial" w:eastAsia="Arial" w:hAnsi="Arial"/>
          <w:color w:val="475569"/>
          <w:sz w:val="21"/>
          <w:szCs w:val="21"/>
        </w:rPr>
        <w:t xml:space="preserve">AES-256 encryption for Aadhar numbers and sensitive PII columns</w:t>
      </w:r>
    </w:p>
    <w:p>
      <w:pPr>
        <w:pStyle w:val="ListParagraph"/>
        <w:numPr>
          <w:ilvl w:val="0"/>
          <w:numId w:val="3"/>
        </w:numPr>
        <w:spacing w:before="60" w:after="60"/>
      </w:pPr>
      <w:r>
        <w:rPr>
          <w:rFonts w:ascii="Arial" w:cs="Arial" w:eastAsia="Arial" w:hAnsi="Arial"/>
          <w:color w:val="475569"/>
          <w:sz w:val="21"/>
          <w:szCs w:val="21"/>
        </w:rPr>
        <w:t xml:space="preserve">HTTPS enforcement + HSTS headers + Content Security Policy headers</w:t>
      </w:r>
    </w:p>
    <w:p>
      <w:pPr>
        <w:pStyle w:val="ListParagraph"/>
        <w:numPr>
          <w:ilvl w:val="0"/>
          <w:numId w:val="3"/>
        </w:numPr>
        <w:spacing w:before="60" w:after="60"/>
      </w:pPr>
      <w:r>
        <w:rPr>
          <w:rFonts w:ascii="Arial" w:cs="Arial" w:eastAsia="Arial" w:hAnsi="Arial"/>
          <w:color w:val="475569"/>
          <w:sz w:val="21"/>
          <w:szCs w:val="21"/>
        </w:rPr>
        <w:t xml:space="preserve">MFA setup for Admin, Doctor, and Finance roles (Supabase TOTP)</w:t>
      </w:r>
    </w:p>
    <w:p>
      <w:pPr>
        <w:spacing w:before="80" w:after="80"/>
      </w:pPr>
      <w:r>
        <w:rPr>
          <w:rFonts w:ascii="Arial" w:cs="Arial" w:eastAsia="Arial" w:hAnsi="Arial"/>
          <w:b/>
          <w:bCs/>
          <w:color w:val="1e293b"/>
          <w:sz w:val="22"/>
          <w:szCs w:val="22"/>
        </w:rPr>
        <w:t xml:space="preserve">Feature Completion:</w:t>
      </w:r>
    </w:p>
    <w:p>
      <w:pPr>
        <w:pStyle w:val="ListParagraph"/>
        <w:numPr>
          <w:ilvl w:val="0"/>
          <w:numId w:val="3"/>
        </w:numPr>
        <w:spacing w:before="60" w:after="60"/>
      </w:pPr>
      <w:r>
        <w:rPr>
          <w:rFonts w:ascii="Arial" w:cs="Arial" w:eastAsia="Arial" w:hAnsi="Arial"/>
          <w:color w:val="475569"/>
          <w:sz w:val="21"/>
          <w:szCs w:val="21"/>
        </w:rPr>
        <w:t xml:space="preserve">Complete bed matrix dashboard with real-time WebSocket updates</w:t>
      </w:r>
    </w:p>
    <w:p>
      <w:pPr>
        <w:pStyle w:val="ListParagraph"/>
        <w:numPr>
          <w:ilvl w:val="0"/>
          <w:numId w:val="3"/>
        </w:numPr>
        <w:spacing w:before="60" w:after="60"/>
      </w:pPr>
      <w:r>
        <w:rPr>
          <w:rFonts w:ascii="Arial" w:cs="Arial" w:eastAsia="Arial" w:hAnsi="Arial"/>
          <w:color w:val="475569"/>
          <w:sz w:val="21"/>
          <w:szCs w:val="21"/>
        </w:rPr>
        <w:t xml:space="preserve">Finance dashboard: advance deposits, full settlement, GST-compliant invoices</w:t>
      </w:r>
    </w:p>
    <w:p>
      <w:pPr>
        <w:pStyle w:val="ListParagraph"/>
        <w:numPr>
          <w:ilvl w:val="0"/>
          <w:numId w:val="3"/>
        </w:numPr>
        <w:spacing w:before="60" w:after="60"/>
      </w:pPr>
      <w:r>
        <w:rPr>
          <w:rFonts w:ascii="Arial" w:cs="Arial" w:eastAsia="Arial" w:hAnsi="Arial"/>
          <w:color w:val="475569"/>
          <w:sz w:val="21"/>
          <w:szCs w:val="21"/>
        </w:rPr>
        <w:t xml:space="preserve">Insurance TPA workflow: pre-authorization, claim submission, denial tracking</w:t>
      </w:r>
    </w:p>
    <w:p>
      <w:pPr>
        <w:pStyle w:val="ListParagraph"/>
        <w:numPr>
          <w:ilvl w:val="0"/>
          <w:numId w:val="3"/>
        </w:numPr>
        <w:spacing w:before="60" w:after="60"/>
      </w:pPr>
      <w:r>
        <w:rPr>
          <w:rFonts w:ascii="Arial" w:cs="Arial" w:eastAsia="Arial" w:hAnsi="Arial"/>
          <w:color w:val="475569"/>
          <w:sz w:val="21"/>
          <w:szCs w:val="21"/>
        </w:rPr>
        <w:t xml:space="preserve">Pharmacy: drug interaction alerts (OpenFDA API), expiry alerts, auto-reorder triggers</w:t>
      </w:r>
    </w:p>
    <w:p>
      <w:pPr>
        <w:pStyle w:val="ListParagraph"/>
        <w:numPr>
          <w:ilvl w:val="0"/>
          <w:numId w:val="3"/>
        </w:numPr>
        <w:spacing w:before="60" w:after="60"/>
      </w:pPr>
      <w:r>
        <w:rPr>
          <w:rFonts w:ascii="Arial" w:cs="Arial" w:eastAsia="Arial" w:hAnsi="Arial"/>
          <w:color w:val="475569"/>
          <w:sz w:val="21"/>
          <w:szCs w:val="21"/>
        </w:rPr>
        <w:t xml:space="preserve">WhatsApp Business API integration for appointment reminders + lab report delivery</w:t>
      </w:r>
    </w:p>
    <w:p>
      <w:pPr>
        <w:pStyle w:val="ListParagraph"/>
        <w:numPr>
          <w:ilvl w:val="0"/>
          <w:numId w:val="3"/>
        </w:numPr>
        <w:spacing w:before="60" w:after="60"/>
      </w:pPr>
      <w:r>
        <w:rPr>
          <w:rFonts w:ascii="Arial" w:cs="Arial" w:eastAsia="Arial" w:hAnsi="Arial"/>
          <w:color w:val="475569"/>
          <w:sz w:val="21"/>
          <w:szCs w:val="21"/>
        </w:rPr>
        <w:t xml:space="preserve">ICD-10 code lookup embedded in doctor's EHR note entry</w:t>
      </w:r>
    </w:p>
    <w:p>
      <w:pPr>
        <w:spacing w:before="80" w:after="80"/>
      </w:pPr>
      <w:r>
        <w:rPr>
          <w:rFonts w:ascii="Arial" w:cs="Arial" w:eastAsia="Arial" w:hAnsi="Arial"/>
          <w:b/>
          <w:bCs/>
          <w:color w:val="1e293b"/>
          <w:sz w:val="22"/>
          <w:szCs w:val="22"/>
        </w:rPr>
        <w:t xml:space="preserve">Infrastructure:</w:t>
      </w:r>
    </w:p>
    <w:p>
      <w:pPr>
        <w:pStyle w:val="ListParagraph"/>
        <w:numPr>
          <w:ilvl w:val="0"/>
          <w:numId w:val="3"/>
        </w:numPr>
        <w:spacing w:before="60" w:after="60"/>
      </w:pPr>
      <w:r>
        <w:rPr>
          <w:rFonts w:ascii="Arial" w:cs="Arial" w:eastAsia="Arial" w:hAnsi="Arial"/>
          <w:color w:val="475569"/>
          <w:sz w:val="21"/>
          <w:szCs w:val="21"/>
        </w:rPr>
        <w:t xml:space="preserve">Migrate from Supabase shared instance to dedicated PostgreSQL (Cloud SQL / RDS)</w:t>
      </w:r>
    </w:p>
    <w:p>
      <w:pPr>
        <w:pStyle w:val="ListParagraph"/>
        <w:numPr>
          <w:ilvl w:val="0"/>
          <w:numId w:val="3"/>
        </w:numPr>
        <w:spacing w:before="60" w:after="60"/>
      </w:pPr>
      <w:r>
        <w:rPr>
          <w:rFonts w:ascii="Arial" w:cs="Arial" w:eastAsia="Arial" w:hAnsi="Arial"/>
          <w:color w:val="475569"/>
          <w:sz w:val="21"/>
          <w:szCs w:val="21"/>
        </w:rPr>
        <w:t xml:space="preserve">CI/CD pipeline: GitHub Actions → Docker → Cloud Run with staging environment</w:t>
      </w:r>
    </w:p>
    <w:p>
      <w:pPr>
        <w:pStyle w:val="ListParagraph"/>
        <w:numPr>
          <w:ilvl w:val="0"/>
          <w:numId w:val="3"/>
        </w:numPr>
        <w:spacing w:before="60" w:after="60"/>
      </w:pPr>
      <w:r>
        <w:rPr>
          <w:rFonts w:ascii="Arial" w:cs="Arial" w:eastAsia="Arial" w:hAnsi="Arial"/>
          <w:color w:val="475569"/>
          <w:sz w:val="21"/>
          <w:szCs w:val="21"/>
        </w:rPr>
        <w:t xml:space="preserve">Monitoring: Sentry (errors) + Datadog (APM) + database query performance</w:t>
      </w:r>
    </w:p>
    <w:p>
      <w:pPr>
        <w:pStyle w:val="ListParagraph"/>
        <w:numPr>
          <w:ilvl w:val="0"/>
          <w:numId w:val="3"/>
        </w:numPr>
        <w:spacing w:before="60" w:after="60"/>
      </w:pPr>
      <w:r>
        <w:rPr>
          <w:rFonts w:ascii="Arial" w:cs="Arial" w:eastAsia="Arial" w:hAnsi="Arial"/>
          <w:color w:val="475569"/>
          <w:sz w:val="21"/>
          <w:szCs w:val="21"/>
        </w:rPr>
        <w:t xml:space="preserve">Automated daily backups with 30-day retention and tested restore procedure</w:t>
      </w:r>
    </w:p>
    <w:p>
      <w:pPr>
        <w:pStyle w:val="Heading2"/>
        <w:spacing w:before="360" w:after="160"/>
      </w:pPr>
      <w:r>
        <w:rPr>
          <w:rFonts w:ascii="Arial" w:cs="Arial" w:eastAsia="Arial" w:hAnsi="Arial"/>
          <w:b/>
          <w:bCs/>
          <w:color w:val="0d9488"/>
          <w:sz w:val="28"/>
          <w:szCs w:val="28"/>
        </w:rPr>
        <w:t xml:space="preserve">10.2 Phase 2 — Core Expansion (Months 5–10)</w:t>
      </w:r>
    </w:p>
    <w:p>
      <w:pPr>
        <w:pBdr>
          <w:left w:val="thick" w:color="0d9488" w:sz="8"/>
        </w:pBdr>
        <w:shd w:fill="E6F7F6" w:val="clear"/>
        <w:spacing w:before="140" w:after="140"/>
        <w:ind w:left="360"/>
      </w:pPr>
      <w:r>
        <w:rPr>
          <w:rFonts w:ascii="Arial" w:cs="Arial" w:eastAsia="Arial" w:hAnsi="Arial"/>
          <w:i/>
          <w:iCs/>
          <w:color w:val="1e293b"/>
          <w:sz w:val="21"/>
          <w:szCs w:val="21"/>
        </w:rPr>
        <w:t xml:space="preserve">Goal: Multi-tenant SaaS capability, mobile app, and FHIR compliance. Scale to 10+ hospitals.</w:t>
      </w:r>
    </w:p>
    <w:p>
      <w:pPr>
        <w:pStyle w:val="ListParagraph"/>
        <w:numPr>
          <w:ilvl w:val="0"/>
          <w:numId w:val="3"/>
        </w:numPr>
        <w:spacing w:before="60" w:after="60"/>
      </w:pPr>
      <w:r>
        <w:rPr>
          <w:rFonts w:ascii="Arial" w:cs="Arial" w:eastAsia="Arial" w:hAnsi="Arial"/>
          <w:color w:val="475569"/>
          <w:sz w:val="21"/>
          <w:szCs w:val="21"/>
        </w:rPr>
        <w:t xml:space="preserve">Multi-tenant architecture: add hospital_id FK to all domain tables, implement RLS tenant isolation</w:t>
      </w:r>
    </w:p>
    <w:p>
      <w:pPr>
        <w:pStyle w:val="ListParagraph"/>
        <w:numPr>
          <w:ilvl w:val="0"/>
          <w:numId w:val="3"/>
        </w:numPr>
        <w:spacing w:before="60" w:after="60"/>
      </w:pPr>
      <w:r>
        <w:rPr>
          <w:rFonts w:ascii="Arial" w:cs="Arial" w:eastAsia="Arial" w:hAnsi="Arial"/>
          <w:color w:val="475569"/>
          <w:sz w:val="21"/>
          <w:szCs w:val="21"/>
        </w:rPr>
        <w:t xml:space="preserve">FHIR R4 API layer: Patient, Encounter, Observation, DiagnosticReport, MedicationRequest resources</w:t>
      </w:r>
    </w:p>
    <w:p>
      <w:pPr>
        <w:pStyle w:val="ListParagraph"/>
        <w:numPr>
          <w:ilvl w:val="0"/>
          <w:numId w:val="3"/>
        </w:numPr>
        <w:spacing w:before="60" w:after="60"/>
      </w:pPr>
      <w:r>
        <w:rPr>
          <w:rFonts w:ascii="Arial" w:cs="Arial" w:eastAsia="Arial" w:hAnsi="Arial"/>
          <w:color w:val="475569"/>
          <w:sz w:val="21"/>
          <w:szCs w:val="21"/>
        </w:rPr>
        <w:t xml:space="preserve">ABDM integration: ABHA health ID linking, consent management, health records sharing</w:t>
      </w:r>
    </w:p>
    <w:p>
      <w:pPr>
        <w:pStyle w:val="ListParagraph"/>
        <w:numPr>
          <w:ilvl w:val="0"/>
          <w:numId w:val="3"/>
        </w:numPr>
        <w:spacing w:before="60" w:after="60"/>
      </w:pPr>
      <w:r>
        <w:rPr>
          <w:rFonts w:ascii="Arial" w:cs="Arial" w:eastAsia="Arial" w:hAnsi="Arial"/>
          <w:color w:val="475569"/>
          <w:sz w:val="21"/>
          <w:szCs w:val="21"/>
        </w:rPr>
        <w:t xml:space="preserve">Patient mobile app (React Native / Flutter): appointments, records, bills, teleconsultation</w:t>
      </w:r>
    </w:p>
    <w:p>
      <w:pPr>
        <w:pStyle w:val="ListParagraph"/>
        <w:numPr>
          <w:ilvl w:val="0"/>
          <w:numId w:val="3"/>
        </w:numPr>
        <w:spacing w:before="60" w:after="60"/>
      </w:pPr>
      <w:r>
        <w:rPr>
          <w:rFonts w:ascii="Arial" w:cs="Arial" w:eastAsia="Arial" w:hAnsi="Arial"/>
          <w:color w:val="475569"/>
          <w:sz w:val="21"/>
          <w:szCs w:val="21"/>
        </w:rPr>
        <w:t xml:space="preserve">AI discharge summary: LLM-generated narrative from EHR data with doctor review and sign-off</w:t>
      </w:r>
    </w:p>
    <w:p>
      <w:pPr>
        <w:pStyle w:val="ListParagraph"/>
        <w:numPr>
          <w:ilvl w:val="0"/>
          <w:numId w:val="3"/>
        </w:numPr>
        <w:spacing w:before="60" w:after="60"/>
      </w:pPr>
      <w:r>
        <w:rPr>
          <w:rFonts w:ascii="Arial" w:cs="Arial" w:eastAsia="Arial" w:hAnsi="Arial"/>
          <w:color w:val="475569"/>
          <w:sz w:val="21"/>
          <w:szCs w:val="21"/>
        </w:rPr>
        <w:t xml:space="preserve">Advanced finance: dynamic pricing, package billing, revenue leakage dashboard</w:t>
      </w:r>
    </w:p>
    <w:p>
      <w:pPr>
        <w:pStyle w:val="ListParagraph"/>
        <w:numPr>
          <w:ilvl w:val="0"/>
          <w:numId w:val="3"/>
        </w:numPr>
        <w:spacing w:before="60" w:after="60"/>
      </w:pPr>
      <w:r>
        <w:rPr>
          <w:rFonts w:ascii="Arial" w:cs="Arial" w:eastAsia="Arial" w:hAnsi="Arial"/>
          <w:color w:val="475569"/>
          <w:sz w:val="21"/>
          <w:szCs w:val="21"/>
        </w:rPr>
        <w:t xml:space="preserve">HR module: staff master, attendance, leave management, payroll computation</w:t>
      </w:r>
    </w:p>
    <w:p>
      <w:pPr>
        <w:pStyle w:val="ListParagraph"/>
        <w:numPr>
          <w:ilvl w:val="0"/>
          <w:numId w:val="3"/>
        </w:numPr>
        <w:spacing w:before="60" w:after="60"/>
      </w:pPr>
      <w:r>
        <w:rPr>
          <w:rFonts w:ascii="Arial" w:cs="Arial" w:eastAsia="Arial" w:hAnsi="Arial"/>
          <w:color w:val="475569"/>
          <w:sz w:val="21"/>
          <w:szCs w:val="21"/>
        </w:rPr>
        <w:t xml:space="preserve">Asset &amp; biomedical management module</w:t>
      </w:r>
    </w:p>
    <w:p>
      <w:pPr>
        <w:pStyle w:val="ListParagraph"/>
        <w:numPr>
          <w:ilvl w:val="0"/>
          <w:numId w:val="3"/>
        </w:numPr>
        <w:spacing w:before="60" w:after="60"/>
      </w:pPr>
      <w:r>
        <w:rPr>
          <w:rFonts w:ascii="Arial" w:cs="Arial" w:eastAsia="Arial" w:hAnsi="Arial"/>
          <w:color w:val="475569"/>
          <w:sz w:val="21"/>
          <w:szCs w:val="21"/>
        </w:rPr>
        <w:t xml:space="preserve">Analytics dashboards: ALOS, occupancy rate, AR days, payer mix, department P&amp;L</w:t>
      </w:r>
    </w:p>
    <w:p>
      <w:pPr>
        <w:pStyle w:val="ListParagraph"/>
        <w:numPr>
          <w:ilvl w:val="0"/>
          <w:numId w:val="3"/>
        </w:numPr>
        <w:spacing w:before="60" w:after="60"/>
      </w:pPr>
      <w:r>
        <w:rPr>
          <w:rFonts w:ascii="Arial" w:cs="Arial" w:eastAsia="Arial" w:hAnsi="Arial"/>
          <w:color w:val="475569"/>
          <w:sz w:val="21"/>
          <w:szCs w:val="21"/>
        </w:rPr>
        <w:t xml:space="preserve">Marketplace listing: hospital listing + patient appointment booking (Practo-like network effect)</w:t>
      </w:r>
    </w:p>
    <w:p>
      <w:pPr>
        <w:pStyle w:val="Heading2"/>
        <w:spacing w:before="360" w:after="160"/>
      </w:pPr>
      <w:r>
        <w:rPr>
          <w:rFonts w:ascii="Arial" w:cs="Arial" w:eastAsia="Arial" w:hAnsi="Arial"/>
          <w:b/>
          <w:bCs/>
          <w:color w:val="0d9488"/>
          <w:sz w:val="28"/>
          <w:szCs w:val="28"/>
        </w:rPr>
        <w:t xml:space="preserve">10.3 Phase 3 — AI Dominance (Months 11–18)</w:t>
      </w:r>
    </w:p>
    <w:p>
      <w:pPr>
        <w:pBdr>
          <w:left w:val="thick" w:color="0d9488" w:sz="8"/>
        </w:pBdr>
        <w:shd w:fill="E6F7F6" w:val="clear"/>
        <w:spacing w:before="140" w:after="140"/>
        <w:ind w:left="360"/>
      </w:pPr>
      <w:r>
        <w:rPr>
          <w:rFonts w:ascii="Arial" w:cs="Arial" w:eastAsia="Arial" w:hAnsi="Arial"/>
          <w:i/>
          <w:iCs/>
          <w:color w:val="1e293b"/>
          <w:sz w:val="21"/>
          <w:szCs w:val="21"/>
        </w:rPr>
        <w:t xml:space="preserve">Goal: AI becomes a core defensible moat. HospitalOS AI features 12–18 months ahead of Indian competition.</w:t>
      </w:r>
    </w:p>
    <w:p>
      <w:pPr>
        <w:pStyle w:val="ListParagraph"/>
        <w:numPr>
          <w:ilvl w:val="0"/>
          <w:numId w:val="3"/>
        </w:numPr>
        <w:spacing w:before="60" w:after="60"/>
      </w:pPr>
      <w:r>
        <w:rPr>
          <w:rFonts w:ascii="Arial" w:cs="Arial" w:eastAsia="Arial" w:hAnsi="Arial"/>
          <w:color w:val="475569"/>
          <w:sz w:val="21"/>
          <w:szCs w:val="21"/>
        </w:rPr>
        <w:t xml:space="preserve">NLP doctor dictation: Whisper API integration with clinical note auto-structuring (SOAP)</w:t>
      </w:r>
    </w:p>
    <w:p>
      <w:pPr>
        <w:pStyle w:val="ListParagraph"/>
        <w:numPr>
          <w:ilvl w:val="0"/>
          <w:numId w:val="3"/>
        </w:numPr>
        <w:spacing w:before="60" w:after="60"/>
      </w:pPr>
      <w:r>
        <w:rPr>
          <w:rFonts w:ascii="Arial" w:cs="Arial" w:eastAsia="Arial" w:hAnsi="Arial"/>
          <w:color w:val="475569"/>
          <w:sz w:val="21"/>
          <w:szCs w:val="21"/>
        </w:rPr>
        <w:t xml:space="preserve">Automated ICD-10/CPT coding from clinical notes with &gt;90% accuracy</w:t>
      </w:r>
    </w:p>
    <w:p>
      <w:pPr>
        <w:pStyle w:val="ListParagraph"/>
        <w:numPr>
          <w:ilvl w:val="0"/>
          <w:numId w:val="3"/>
        </w:numPr>
        <w:spacing w:before="60" w:after="60"/>
      </w:pPr>
      <w:r>
        <w:rPr>
          <w:rFonts w:ascii="Arial" w:cs="Arial" w:eastAsia="Arial" w:hAnsi="Arial"/>
          <w:color w:val="475569"/>
          <w:sz w:val="21"/>
          <w:szCs w:val="21"/>
        </w:rPr>
        <w:t xml:space="preserve">Predictive readmission risk model: 30-day readmission probability at discharge</w:t>
      </w:r>
    </w:p>
    <w:p>
      <w:pPr>
        <w:pStyle w:val="ListParagraph"/>
        <w:numPr>
          <w:ilvl w:val="0"/>
          <w:numId w:val="3"/>
        </w:numPr>
        <w:spacing w:before="60" w:after="60"/>
      </w:pPr>
      <w:r>
        <w:rPr>
          <w:rFonts w:ascii="Arial" w:cs="Arial" w:eastAsia="Arial" w:hAnsi="Arial"/>
          <w:color w:val="475569"/>
          <w:sz w:val="21"/>
          <w:szCs w:val="21"/>
        </w:rPr>
        <w:t xml:space="preserve">Sepsis early warning system: SOFA/qSOFA auto-scoring with escalation workflow</w:t>
      </w:r>
    </w:p>
    <w:p>
      <w:pPr>
        <w:pStyle w:val="ListParagraph"/>
        <w:numPr>
          <w:ilvl w:val="0"/>
          <w:numId w:val="3"/>
        </w:numPr>
        <w:spacing w:before="60" w:after="60"/>
      </w:pPr>
      <w:r>
        <w:rPr>
          <w:rFonts w:ascii="Arial" w:cs="Arial" w:eastAsia="Arial" w:hAnsi="Arial"/>
          <w:color w:val="475569"/>
          <w:sz w:val="21"/>
          <w:szCs w:val="21"/>
        </w:rPr>
        <w:t xml:space="preserve">AI bed demand forecasting: predict next-day occupancy for proactive bed management</w:t>
      </w:r>
    </w:p>
    <w:p>
      <w:pPr>
        <w:pStyle w:val="ListParagraph"/>
        <w:numPr>
          <w:ilvl w:val="0"/>
          <w:numId w:val="3"/>
        </w:numPr>
        <w:spacing w:before="60" w:after="60"/>
      </w:pPr>
      <w:r>
        <w:rPr>
          <w:rFonts w:ascii="Arial" w:cs="Arial" w:eastAsia="Arial" w:hAnsi="Arial"/>
          <w:color w:val="475569"/>
          <w:sz w:val="21"/>
          <w:szCs w:val="21"/>
        </w:rPr>
        <w:t xml:space="preserve">Fraud detection engine: billing anomaly detection, insurance claim fraud scoring</w:t>
      </w:r>
    </w:p>
    <w:p>
      <w:pPr>
        <w:pStyle w:val="ListParagraph"/>
        <w:numPr>
          <w:ilvl w:val="0"/>
          <w:numId w:val="3"/>
        </w:numPr>
        <w:spacing w:before="60" w:after="60"/>
      </w:pPr>
      <w:r>
        <w:rPr>
          <w:rFonts w:ascii="Arial" w:cs="Arial" w:eastAsia="Arial" w:hAnsi="Arial"/>
          <w:color w:val="475569"/>
          <w:sz w:val="21"/>
          <w:szCs w:val="21"/>
        </w:rPr>
        <w:t xml:space="preserve">AI duty roster optimization: constraint-based scheduling with ML demand forecasting</w:t>
      </w:r>
    </w:p>
    <w:p>
      <w:pPr>
        <w:pStyle w:val="ListParagraph"/>
        <w:numPr>
          <w:ilvl w:val="0"/>
          <w:numId w:val="3"/>
        </w:numPr>
        <w:spacing w:before="60" w:after="60"/>
      </w:pPr>
      <w:r>
        <w:rPr>
          <w:rFonts w:ascii="Arial" w:cs="Arial" w:eastAsia="Arial" w:hAnsi="Arial"/>
          <w:color w:val="475569"/>
          <w:sz w:val="21"/>
          <w:szCs w:val="21"/>
        </w:rPr>
        <w:t xml:space="preserve">PACS integration: OHIF Viewer embedded, DICOM study retrieval by patient</w:t>
      </w:r>
    </w:p>
    <w:p>
      <w:pPr>
        <w:pStyle w:val="ListParagraph"/>
        <w:numPr>
          <w:ilvl w:val="0"/>
          <w:numId w:val="3"/>
        </w:numPr>
        <w:spacing w:before="60" w:after="60"/>
      </w:pPr>
      <w:r>
        <w:rPr>
          <w:rFonts w:ascii="Arial" w:cs="Arial" w:eastAsia="Arial" w:hAnsi="Arial"/>
          <w:color w:val="475569"/>
          <w:sz w:val="21"/>
          <w:szCs w:val="21"/>
        </w:rPr>
        <w:t xml:space="preserve">Lab device bidirectional integration (HL7/ASTM) for major analyzer brands</w:t>
      </w:r>
    </w:p>
    <w:p>
      <w:pPr>
        <w:pStyle w:val="ListParagraph"/>
        <w:numPr>
          <w:ilvl w:val="0"/>
          <w:numId w:val="3"/>
        </w:numPr>
        <w:spacing w:before="60" w:after="60"/>
      </w:pPr>
      <w:r>
        <w:rPr>
          <w:rFonts w:ascii="Arial" w:cs="Arial" w:eastAsia="Arial" w:hAnsi="Arial"/>
          <w:color w:val="475569"/>
          <w:sz w:val="21"/>
          <w:szCs w:val="21"/>
        </w:rPr>
        <w:t xml:space="preserve">Voice-command navigation: 'Show me pending labs for Dr. Sharma' type commands</w:t>
      </w:r>
    </w:p>
    <w:p>
      <w:pPr>
        <w:pStyle w:val="Heading2"/>
        <w:spacing w:before="360" w:after="160"/>
      </w:pPr>
      <w:r>
        <w:rPr>
          <w:rFonts w:ascii="Arial" w:cs="Arial" w:eastAsia="Arial" w:hAnsi="Arial"/>
          <w:b/>
          <w:bCs/>
          <w:color w:val="0d9488"/>
          <w:sz w:val="28"/>
          <w:szCs w:val="28"/>
        </w:rPr>
        <w:t xml:space="preserve">10.4 Phase 4 — Platform Ecosystem (Months 19–30)</w:t>
      </w:r>
    </w:p>
    <w:p>
      <w:pPr>
        <w:pBdr>
          <w:left w:val="thick" w:color="0d9488" w:sz="8"/>
        </w:pBdr>
        <w:shd w:fill="E6F7F6" w:val="clear"/>
        <w:spacing w:before="140" w:after="140"/>
        <w:ind w:left="360"/>
      </w:pPr>
      <w:r>
        <w:rPr>
          <w:rFonts w:ascii="Arial" w:cs="Arial" w:eastAsia="Arial" w:hAnsi="Arial"/>
          <w:i/>
          <w:iCs/>
          <w:color w:val="1e293b"/>
          <w:sz w:val="21"/>
          <w:szCs w:val="21"/>
        </w:rPr>
        <w:t xml:space="preserve">Goal: HospitalOS becomes a healthcare technology platform, not just a SaaS product.</w:t>
      </w:r>
    </w:p>
    <w:p>
      <w:pPr>
        <w:pStyle w:val="ListParagraph"/>
        <w:numPr>
          <w:ilvl w:val="0"/>
          <w:numId w:val="3"/>
        </w:numPr>
        <w:spacing w:before="60" w:after="60"/>
      </w:pPr>
      <w:r>
        <w:rPr>
          <w:rFonts w:ascii="Arial" w:cs="Arial" w:eastAsia="Arial" w:hAnsi="Arial"/>
          <w:color w:val="475569"/>
          <w:sz w:val="21"/>
          <w:szCs w:val="21"/>
        </w:rPr>
        <w:t xml:space="preserve">White-label platform: branded HIMS for large hospital chains (Max Healthcare, Fortis, Apollo group hospitals)</w:t>
      </w:r>
    </w:p>
    <w:p>
      <w:pPr>
        <w:pStyle w:val="ListParagraph"/>
        <w:numPr>
          <w:ilvl w:val="0"/>
          <w:numId w:val="3"/>
        </w:numPr>
        <w:spacing w:before="60" w:after="60"/>
      </w:pPr>
      <w:r>
        <w:rPr>
          <w:rFonts w:ascii="Arial" w:cs="Arial" w:eastAsia="Arial" w:hAnsi="Arial"/>
          <w:color w:val="475569"/>
          <w:sz w:val="21"/>
          <w:szCs w:val="21"/>
        </w:rPr>
        <w:t xml:space="preserve">API marketplace: third-party developers can build integrations on HospitalOS APIs</w:t>
      </w:r>
    </w:p>
    <w:p>
      <w:pPr>
        <w:pStyle w:val="ListParagraph"/>
        <w:numPr>
          <w:ilvl w:val="0"/>
          <w:numId w:val="3"/>
        </w:numPr>
        <w:spacing w:before="60" w:after="60"/>
      </w:pPr>
      <w:r>
        <w:rPr>
          <w:rFonts w:ascii="Arial" w:cs="Arial" w:eastAsia="Arial" w:hAnsi="Arial"/>
          <w:color w:val="475569"/>
          <w:sz w:val="21"/>
          <w:szCs w:val="21"/>
        </w:rPr>
        <w:t xml:space="preserve">Government health program integrations: Ayushman Bharat PM-JAY, ESIC, CGHS claim automation</w:t>
      </w:r>
    </w:p>
    <w:p>
      <w:pPr>
        <w:pStyle w:val="ListParagraph"/>
        <w:numPr>
          <w:ilvl w:val="0"/>
          <w:numId w:val="3"/>
        </w:numPr>
        <w:spacing w:before="60" w:after="60"/>
      </w:pPr>
      <w:r>
        <w:rPr>
          <w:rFonts w:ascii="Arial" w:cs="Arial" w:eastAsia="Arial" w:hAnsi="Arial"/>
          <w:color w:val="475569"/>
          <w:sz w:val="21"/>
          <w:szCs w:val="21"/>
        </w:rPr>
        <w:t xml:space="preserve">Telemedicine platform: embedded video consultation with async messaging</w:t>
      </w:r>
    </w:p>
    <w:p>
      <w:pPr>
        <w:pStyle w:val="ListParagraph"/>
        <w:numPr>
          <w:ilvl w:val="0"/>
          <w:numId w:val="3"/>
        </w:numPr>
        <w:spacing w:before="60" w:after="60"/>
      </w:pPr>
      <w:r>
        <w:rPr>
          <w:rFonts w:ascii="Arial" w:cs="Arial" w:eastAsia="Arial" w:hAnsi="Arial"/>
          <w:color w:val="475569"/>
          <w:sz w:val="21"/>
          <w:szCs w:val="21"/>
        </w:rPr>
        <w:t xml:space="preserve">Medical device IoT hub: bedside monitor, ventilator, infusion pump data auto-feed</w:t>
      </w:r>
    </w:p>
    <w:p>
      <w:pPr>
        <w:pStyle w:val="ListParagraph"/>
        <w:numPr>
          <w:ilvl w:val="0"/>
          <w:numId w:val="3"/>
        </w:numPr>
        <w:spacing w:before="60" w:after="60"/>
      </w:pPr>
      <w:r>
        <w:rPr>
          <w:rFonts w:ascii="Arial" w:cs="Arial" w:eastAsia="Arial" w:hAnsi="Arial"/>
          <w:color w:val="475569"/>
          <w:sz w:val="21"/>
          <w:szCs w:val="21"/>
        </w:rPr>
        <w:t xml:space="preserve">Population health management: analytics across hospital network for disease surveillance</w:t>
      </w:r>
    </w:p>
    <w:p>
      <w:pPr>
        <w:pStyle w:val="ListParagraph"/>
        <w:numPr>
          <w:ilvl w:val="0"/>
          <w:numId w:val="3"/>
        </w:numPr>
        <w:spacing w:before="60" w:after="60"/>
      </w:pPr>
      <w:r>
        <w:rPr>
          <w:rFonts w:ascii="Arial" w:cs="Arial" w:eastAsia="Arial" w:hAnsi="Arial"/>
          <w:color w:val="475569"/>
          <w:sz w:val="21"/>
          <w:szCs w:val="21"/>
        </w:rPr>
        <w:t xml:space="preserve">Revenue cycle outsourcing: managed services tier — HospitalOS handles billing + collections on commission</w:t>
      </w:r>
    </w:p>
    <w:p>
      <w:pPr>
        <w:pStyle w:val="ListParagraph"/>
        <w:numPr>
          <w:ilvl w:val="0"/>
          <w:numId w:val="3"/>
        </w:numPr>
        <w:spacing w:before="60" w:after="60"/>
      </w:pPr>
      <w:r>
        <w:rPr>
          <w:rFonts w:ascii="Arial" w:cs="Arial" w:eastAsia="Arial" w:hAnsi="Arial"/>
          <w:color w:val="475569"/>
          <w:sz w:val="21"/>
          <w:szCs w:val="21"/>
        </w:rPr>
        <w:t xml:space="preserve">International expansion: UAE, Bangladesh, SE Asia markets with localized compliance</w:t>
      </w:r>
    </w:p>
    <w:p>
      <w:r>
        <w:br w:type="page"/>
      </w:r>
    </w:p>
    <w:p>
      <w:pPr>
        <w:spacing w:before="100" w:after="60"/>
      </w:pPr>
      <w:r>
        <w:rPr>
          <w:rFonts w:ascii="Arial" w:cs="Arial" w:eastAsia="Arial" w:hAnsi="Arial"/>
          <w:b/>
          <w:bCs/>
          <w:color w:val="0d9488"/>
          <w:sz w:val="18"/>
          <w:szCs w:val="18"/>
        </w:rPr>
        <w:t xml:space="preserve">SECTION 11  </w:t>
      </w:r>
      <w:r>
        <w:rPr>
          <w:rFonts w:ascii="Arial" w:cs="Arial" w:eastAsia="Arial" w:hAnsi="Arial"/>
          <w:color w:val="475569"/>
          <w:sz w:val="18"/>
          <w:szCs w:val="18"/>
        </w:rPr>
        <w:t xml:space="preserve">RISK ANALYSIS</w:t>
      </w:r>
    </w:p>
    <w:p>
      <w:pPr>
        <w:pStyle w:val="Heading1"/>
        <w:spacing w:before="480" w:after="200"/>
      </w:pPr>
      <w:r>
        <w:rPr>
          <w:rFonts w:ascii="Arial" w:cs="Arial" w:eastAsia="Arial" w:hAnsi="Arial"/>
          <w:b/>
          <w:bCs/>
          <w:color w:val="1e293b"/>
          <w:sz w:val="36"/>
          <w:szCs w:val="36"/>
        </w:rPr>
        <w:t xml:space="preserve">11. Risk Register &amp; Mitigation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1100"/>
        <w:gridCol w:w="3060"/>
      </w:tblGrid>
      <w:tr>
        <w:trPr>
          <w:tblHeader/>
        </w:trPr>
        <w:tc>
          <w:tcPr>
            <w:tcW w:type="dxa" w:w="26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1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0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2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Data breach / PHI exposure</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Technical / Legal</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Low-Medium</w:t>
            </w:r>
          </w:p>
        </w:tc>
        <w:tc>
          <w:tcPr>
            <w:tcW w:type="dxa" w:w="11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30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Zero Trust architecture, encrypted storage, regular pen testing, cyber insurance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System downtime during clinical operations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Technical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99.99% SLA architecture, blue-green deploy, DR with &lt; 15 min RTO, offline mode</w:t>
            </w:r>
          </w:p>
        </w:tc>
      </w:tr>
      <w:tr>
        <w:tc>
          <w:tcPr>
            <w:tcW w:type="dxa" w:w="2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DPDP Act / NABH non-compliance</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Legal / Regulatory</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11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0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Compliance-first development, quarterly audit, legal counsel on retainer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 adoption resistance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Sales / Adoption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Involve doctors in product design, super-user program, minimum-click philosophy</w:t>
            </w:r>
          </w:p>
        </w:tc>
      </w:tr>
      <w:tr>
        <w:tc>
          <w:tcPr>
            <w:tcW w:type="dxa" w:w="2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Legacy system migration data loss</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Technical</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11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0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Parallel run, data reconciliation reports, automated ETL 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Competition from well-funded incumbents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Competition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AI-native differentiation, faster deployment, India-first features (ABHA, WhatsApp)</w:t>
            </w:r>
          </w:p>
        </w:tc>
      </w:tr>
      <w:tr>
        <w:tc>
          <w:tcPr>
            <w:tcW w:type="dxa" w:w="2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Hospital unable to pay after deployment</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Capital / Sales</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11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30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3-month pilot clause, upfront setup fee, month-to-month SaaS after pilot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Key developer attrition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Execution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Comprehensive technical documentation, modular architecture, knowledge transfer process</w:t>
            </w:r>
          </w:p>
        </w:tc>
      </w:tr>
      <w:tr>
        <w:tc>
          <w:tcPr>
            <w:tcW w:type="dxa" w:w="2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AI model hallucinations in clinical context</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Technical / Legal</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11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0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AI is suggestion-only, never autonomous; doctor always reviews and approves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Government regulation changes (DPDP, ABDM)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Legal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Regulatory monitoring, modular compliance layer, Anthropic/legal advisory</w:t>
            </w:r>
          </w:p>
        </w:tc>
      </w:tr>
      <w:tr>
        <w:tc>
          <w:tcPr>
            <w:tcW w:type="dxa" w:w="2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Scaling failure at multi-hospital SaaS launch</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Technical</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Low-Medium</w:t>
            </w:r>
          </w:p>
        </w:tc>
        <w:tc>
          <w:tcPr>
            <w:tcW w:type="dxa" w:w="11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0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Load testing before every major release, horizontal auto-scaling, staged rollout</w:t>
            </w:r>
          </w:p>
        </w:tc>
      </w:tr>
    </w:tbl>
    <w:p>
      <w:r>
        <w:br w:type="page"/>
      </w:r>
    </w:p>
    <w:p>
      <w:pPr>
        <w:spacing w:before="100" w:after="60"/>
      </w:pPr>
      <w:r>
        <w:rPr>
          <w:rFonts w:ascii="Arial" w:cs="Arial" w:eastAsia="Arial" w:hAnsi="Arial"/>
          <w:b/>
          <w:bCs/>
          <w:color w:val="0d9488"/>
          <w:sz w:val="18"/>
          <w:szCs w:val="18"/>
        </w:rPr>
        <w:t xml:space="preserve">SECTION 12  </w:t>
      </w:r>
      <w:r>
        <w:rPr>
          <w:rFonts w:ascii="Arial" w:cs="Arial" w:eastAsia="Arial" w:hAnsi="Arial"/>
          <w:color w:val="475569"/>
          <w:sz w:val="18"/>
          <w:szCs w:val="18"/>
        </w:rPr>
        <w:t xml:space="preserve">DIFFERENTIATION STRATEGY</w:t>
      </w:r>
    </w:p>
    <w:p>
      <w:pPr>
        <w:pStyle w:val="Heading1"/>
        <w:spacing w:before="480" w:after="200"/>
      </w:pPr>
      <w:r>
        <w:rPr>
          <w:rFonts w:ascii="Arial" w:cs="Arial" w:eastAsia="Arial" w:hAnsi="Arial"/>
          <w:b/>
          <w:bCs/>
          <w:color w:val="1e293b"/>
          <w:sz w:val="36"/>
          <w:szCs w:val="36"/>
        </w:rPr>
        <w:t xml:space="preserve">12. Differentiation Strategy — How HospitalOS Wins</w:t>
      </w:r>
    </w:p>
    <w:p>
      <w:pPr>
        <w:pStyle w:val="Heading2"/>
        <w:spacing w:before="360" w:after="160"/>
      </w:pPr>
      <w:r>
        <w:rPr>
          <w:rFonts w:ascii="Arial" w:cs="Arial" w:eastAsia="Arial" w:hAnsi="Arial"/>
          <w:b/>
          <w:bCs/>
          <w:color w:val="0d9488"/>
          <w:sz w:val="28"/>
          <w:szCs w:val="28"/>
        </w:rPr>
        <w:t xml:space="preserve">12.1 The 5 Core Differentiators</w:t>
      </w:r>
    </w:p>
    <w:p>
      <w:pPr>
        <w:pStyle w:val="Heading3"/>
        <w:spacing w:before="240" w:after="120"/>
      </w:pPr>
      <w:r>
        <w:rPr>
          <w:rFonts w:ascii="Arial" w:cs="Arial" w:eastAsia="Arial" w:hAnsi="Arial"/>
          <w:b/>
          <w:bCs/>
          <w:color w:val="1e293b"/>
          <w:sz w:val="24"/>
          <w:szCs w:val="24"/>
        </w:rPr>
        <w:t xml:space="preserve">1. AI-Native from Day 1</w:t>
      </w:r>
    </w:p>
    <w:p>
      <w:pPr>
        <w:spacing w:before="80" w:after="120"/>
      </w:pPr>
      <w:r>
        <w:rPr>
          <w:rFonts w:ascii="Arial" w:cs="Arial" w:eastAsia="Arial" w:hAnsi="Arial"/>
          <w:color w:val="475569"/>
          <w:sz w:val="22"/>
          <w:szCs w:val="22"/>
        </w:rPr>
        <w:t xml:space="preserve">Epic and Cerner bolt AI on top of 30-year-old architectures. HospitalOS is built with AI as a first-class citizen. AI triage is already in production — extend this into discharge summaries, NLP dictation, and predictive scoring. India's hospital market has not seen an AI-native HMS yet. This is a 3–4 year window before incumbents catch up.</w:t>
      </w:r>
    </w:p>
    <w:p>
      <w:pPr>
        <w:pStyle w:val="Heading3"/>
        <w:spacing w:before="240" w:after="120"/>
      </w:pPr>
      <w:r>
        <w:rPr>
          <w:rFonts w:ascii="Arial" w:cs="Arial" w:eastAsia="Arial" w:hAnsi="Arial"/>
          <w:b/>
          <w:bCs/>
          <w:color w:val="1e293b"/>
          <w:sz w:val="24"/>
          <w:szCs w:val="24"/>
        </w:rPr>
        <w:t xml:space="preserve">2. Deploy in 8 Weeks, Not 18 Months</w:t>
      </w:r>
    </w:p>
    <w:p>
      <w:pPr>
        <w:spacing w:before="80" w:after="120"/>
      </w:pPr>
      <w:r>
        <w:rPr>
          <w:rFonts w:ascii="Arial" w:cs="Arial" w:eastAsia="Arial" w:hAnsi="Arial"/>
          <w:color w:val="475569"/>
          <w:sz w:val="22"/>
          <w:szCs w:val="22"/>
        </w:rPr>
        <w:t xml:space="preserve">The single biggest complaint about Epic and Cerner is deployment time. HospitalOS can go live in 8 weeks because: cloud-native (no server hardware), pre-configured modules (no custom development), and a proven 8-week onboarding process. This is a transformational sales argument for hospital CIOs who have seen multi-year Epic implementations.</w:t>
      </w:r>
    </w:p>
    <w:p>
      <w:pPr>
        <w:pStyle w:val="Heading3"/>
        <w:spacing w:before="240" w:after="120"/>
      </w:pPr>
      <w:r>
        <w:rPr>
          <w:rFonts w:ascii="Arial" w:cs="Arial" w:eastAsia="Arial" w:hAnsi="Arial"/>
          <w:b/>
          <w:bCs/>
          <w:color w:val="1e293b"/>
          <w:sz w:val="24"/>
          <w:szCs w:val="24"/>
        </w:rPr>
        <w:t xml:space="preserve">3. India-First Features</w:t>
      </w:r>
    </w:p>
    <w:p>
      <w:pPr>
        <w:spacing w:before="80" w:after="120"/>
      </w:pPr>
      <w:r>
        <w:rPr>
          <w:rFonts w:ascii="Arial" w:cs="Arial" w:eastAsia="Arial" w:hAnsi="Arial"/>
          <w:color w:val="475569"/>
          <w:sz w:val="22"/>
          <w:szCs w:val="22"/>
        </w:rPr>
        <w:t xml:space="preserve">Every feature is designed for Indian clinical workflows, not retrofitted from US designs. This means: Aadhar-based patient ID, ABHA health ID linking, WhatsApp automation (the primary communication channel for Indian patients), UPI/Razorpay payment gateway, NABH compliance by default, TPA/insurance networks like Star Health, HDFC Ergo, United Healthcare India, GST-compliant billing, and drug names in Indian pharmaceutical convention.</w:t>
      </w:r>
    </w:p>
    <w:p>
      <w:pPr>
        <w:pStyle w:val="Heading3"/>
        <w:spacing w:before="240" w:after="120"/>
      </w:pPr>
      <w:r>
        <w:rPr>
          <w:rFonts w:ascii="Arial" w:cs="Arial" w:eastAsia="Arial" w:hAnsi="Arial"/>
          <w:b/>
          <w:bCs/>
          <w:color w:val="1e293b"/>
          <w:sz w:val="24"/>
          <w:szCs w:val="24"/>
        </w:rPr>
        <w:t xml:space="preserve">4. Modular Pricing — No Monolithic Lock-In</w:t>
      </w:r>
    </w:p>
    <w:p>
      <w:pPr>
        <w:spacing w:before="80" w:after="120"/>
      </w:pPr>
      <w:r>
        <w:rPr>
          <w:rFonts w:ascii="Arial" w:cs="Arial" w:eastAsia="Arial" w:hAnsi="Arial"/>
          <w:color w:val="475569"/>
          <w:sz w:val="22"/>
          <w:szCs w:val="22"/>
        </w:rPr>
        <w:t xml:space="preserve">Hospitals can start with just OPD + Lab + Pharmacy at ₹29,999/month and progressively add IPD, Finance, HR, and AI modules. This breaks the traditional barrier of HIMS adoption being an all-or-nothing ₹1 Cr+ commitment. Land with one department, expand across the hospital.</w:t>
      </w:r>
    </w:p>
    <w:p>
      <w:pPr>
        <w:pStyle w:val="Heading3"/>
        <w:spacing w:before="240" w:after="120"/>
      </w:pPr>
      <w:r>
        <w:rPr>
          <w:rFonts w:ascii="Arial" w:cs="Arial" w:eastAsia="Arial" w:hAnsi="Arial"/>
          <w:b/>
          <w:bCs/>
          <w:color w:val="1e293b"/>
          <w:sz w:val="24"/>
          <w:szCs w:val="24"/>
        </w:rPr>
        <w:t xml:space="preserve">5. Transparent, Open Architecture</w:t>
      </w:r>
    </w:p>
    <w:p>
      <w:pPr>
        <w:spacing w:before="80" w:after="120"/>
      </w:pPr>
      <w:r>
        <w:rPr>
          <w:rFonts w:ascii="Arial" w:cs="Arial" w:eastAsia="Arial" w:hAnsi="Arial"/>
          <w:color w:val="475569"/>
          <w:sz w:val="22"/>
          <w:szCs w:val="22"/>
        </w:rPr>
        <w:t xml:space="preserve">Provide open REST and FHIR APIs so hospitals can integrate with any diagnostic device, insurance portal, or government health program without being dependent on HospitalOS professional services for every customization. This builds trust and reduces total cost of ownership — two things Indian hospital administrators deeply value.</w:t>
      </w:r>
    </w:p>
    <w:p>
      <w:pPr>
        <w:pStyle w:val="Heading2"/>
        <w:spacing w:before="360" w:after="160"/>
      </w:pPr>
      <w:r>
        <w:rPr>
          <w:rFonts w:ascii="Arial" w:cs="Arial" w:eastAsia="Arial" w:hAnsi="Arial"/>
          <w:b/>
          <w:bCs/>
          <w:color w:val="0d9488"/>
          <w:sz w:val="28"/>
          <w:szCs w:val="28"/>
        </w:rPr>
        <w:t xml:space="preserve">12.2 Competitive Response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8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Their Attack Angle</w:t>
            </w:r>
          </w:p>
        </w:tc>
        <w:tc>
          <w:tcPr>
            <w:tcW w:type="dxa" w:w="47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Our Defense / Counter-Attack</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Practo</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Appointment marketplace, consumer brand awareness</w:t>
            </w:r>
          </w:p>
        </w:tc>
        <w:tc>
          <w:tcPr>
            <w:tcW w:type="dxa" w:w="4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Outfeature on IPD, billing, insurance — areas Practo is weak. Offer HIMS as Practo integration partner.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Insta Health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Existing customer base, known brand in mid-market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Better UI, faster deployment, AI features, better mobile. Offer migration service.</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Epic / Cerner</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Brand name with large hospital chains</w:t>
            </w:r>
          </w:p>
        </w:tc>
        <w:tc>
          <w:tcPr>
            <w:tcW w:type="dxa" w:w="4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They don't serve &lt; 300 bed hospitals. Focus on this segment. By the time we compete at 500+ beds, we'll have proof-of-concept.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New well-funded startup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Capital, engineering team, marketing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Speed of current implementation (already 60% feature-complete), India market expertise, existing pilot hospital relationships.</w:t>
            </w:r>
          </w:p>
        </w:tc>
      </w:tr>
    </w:tbl>
    <w:p>
      <w:pPr>
        <w:pStyle w:val="Heading2"/>
        <w:spacing w:before="360" w:after="160"/>
      </w:pPr>
      <w:r>
        <w:rPr>
          <w:rFonts w:ascii="Arial" w:cs="Arial" w:eastAsia="Arial" w:hAnsi="Arial"/>
          <w:b/>
          <w:bCs/>
          <w:color w:val="0d9488"/>
          <w:sz w:val="28"/>
          <w:szCs w:val="28"/>
        </w:rPr>
        <w:t xml:space="preserve">12.3 Go-To-Market Strategy</w:t>
      </w:r>
    </w:p>
    <w:p>
      <w:pPr>
        <w:pStyle w:val="ListParagraph"/>
        <w:numPr>
          <w:ilvl w:val="0"/>
          <w:numId w:val="2"/>
        </w:numPr>
        <w:spacing w:before="60" w:after="60"/>
      </w:pPr>
      <w:r>
        <w:rPr>
          <w:rFonts w:ascii="Arial" w:cs="Arial" w:eastAsia="Arial" w:hAnsi="Arial"/>
          <w:color w:val="475569"/>
          <w:sz w:val="21"/>
          <w:szCs w:val="21"/>
        </w:rPr>
        <w:t xml:space="preserve">Direct sales: founder-led sales for first 10 hospitals — understand pain points deeply, iterate rapidly</w:t>
      </w:r>
    </w:p>
    <w:p>
      <w:pPr>
        <w:pStyle w:val="ListParagraph"/>
        <w:numPr>
          <w:ilvl w:val="0"/>
          <w:numId w:val="2"/>
        </w:numPr>
        <w:spacing w:before="60" w:after="60"/>
      </w:pPr>
      <w:r>
        <w:rPr>
          <w:rFonts w:ascii="Arial" w:cs="Arial" w:eastAsia="Arial" w:hAnsi="Arial"/>
          <w:color w:val="475569"/>
          <w:sz w:val="21"/>
          <w:szCs w:val="21"/>
        </w:rPr>
        <w:t xml:space="preserve">Doctor influencer network: 5 KOL (Key Opinion Leader) doctors as advisors → credibility + referrals</w:t>
      </w:r>
    </w:p>
    <w:p>
      <w:pPr>
        <w:pStyle w:val="ListParagraph"/>
        <w:numPr>
          <w:ilvl w:val="0"/>
          <w:numId w:val="2"/>
        </w:numPr>
        <w:spacing w:before="60" w:after="60"/>
      </w:pPr>
      <w:r>
        <w:rPr>
          <w:rFonts w:ascii="Arial" w:cs="Arial" w:eastAsia="Arial" w:hAnsi="Arial"/>
          <w:color w:val="475569"/>
          <w:sz w:val="21"/>
          <w:szCs w:val="21"/>
        </w:rPr>
        <w:t xml:space="preserve">Hospital association channels: MMA (Madras Medical Association), IMA (Indian Medical Association) — conference presence</w:t>
      </w:r>
    </w:p>
    <w:p>
      <w:pPr>
        <w:pStyle w:val="ListParagraph"/>
        <w:numPr>
          <w:ilvl w:val="0"/>
          <w:numId w:val="2"/>
        </w:numPr>
        <w:spacing w:before="60" w:after="60"/>
      </w:pPr>
      <w:r>
        <w:rPr>
          <w:rFonts w:ascii="Arial" w:cs="Arial" w:eastAsia="Arial" w:hAnsi="Arial"/>
          <w:color w:val="475569"/>
          <w:sz w:val="21"/>
          <w:szCs w:val="21"/>
        </w:rPr>
        <w:t xml:space="preserve">Content marketing: publish India-specific healthcare technology research, compliance guides — establish thought leadership</w:t>
      </w:r>
    </w:p>
    <w:p>
      <w:pPr>
        <w:pStyle w:val="ListParagraph"/>
        <w:numPr>
          <w:ilvl w:val="0"/>
          <w:numId w:val="2"/>
        </w:numPr>
        <w:spacing w:before="60" w:after="60"/>
      </w:pPr>
      <w:r>
        <w:rPr>
          <w:rFonts w:ascii="Arial" w:cs="Arial" w:eastAsia="Arial" w:hAnsi="Arial"/>
          <w:color w:val="475569"/>
          <w:sz w:val="21"/>
          <w:szCs w:val="21"/>
        </w:rPr>
        <w:t xml:space="preserve">Referral program: hospitals that refer 2+ paying customers get 3 months free + preferred partner status</w:t>
      </w:r>
    </w:p>
    <w:p>
      <w:pPr>
        <w:pStyle w:val="ListParagraph"/>
        <w:numPr>
          <w:ilvl w:val="0"/>
          <w:numId w:val="2"/>
        </w:numPr>
        <w:spacing w:before="60" w:after="60"/>
      </w:pPr>
      <w:r>
        <w:rPr>
          <w:rFonts w:ascii="Arial" w:cs="Arial" w:eastAsia="Arial" w:hAnsi="Arial"/>
          <w:color w:val="475569"/>
          <w:sz w:val="21"/>
          <w:szCs w:val="21"/>
        </w:rPr>
        <w:t xml:space="preserve">Channel partners: healthcare IT consultancies and biomedical equipment distributors as resellers (20% commission)</w:t>
      </w:r>
    </w:p>
    <w:p>
      <w:r>
        <w:br w:type="page"/>
      </w:r>
    </w:p>
    <w:p>
      <w:pPr>
        <w:spacing w:before="100" w:after="60"/>
      </w:pPr>
      <w:r>
        <w:rPr>
          <w:rFonts w:ascii="Arial" w:cs="Arial" w:eastAsia="Arial" w:hAnsi="Arial"/>
          <w:b/>
          <w:bCs/>
          <w:color w:val="0d9488"/>
          <w:sz w:val="18"/>
          <w:szCs w:val="18"/>
        </w:rPr>
        <w:t xml:space="preserve">SECTION 13  </w:t>
      </w:r>
      <w:r>
        <w:rPr>
          <w:rFonts w:ascii="Arial" w:cs="Arial" w:eastAsia="Arial" w:hAnsi="Arial"/>
          <w:color w:val="475569"/>
          <w:sz w:val="18"/>
          <w:szCs w:val="18"/>
        </w:rPr>
        <w:t xml:space="preserve">IMMEDIATE ACTION PLAN</w:t>
      </w:r>
    </w:p>
    <w:p>
      <w:pPr>
        <w:pStyle w:val="Heading1"/>
        <w:spacing w:before="480" w:after="200"/>
      </w:pPr>
      <w:r>
        <w:rPr>
          <w:rFonts w:ascii="Arial" w:cs="Arial" w:eastAsia="Arial" w:hAnsi="Arial"/>
          <w:b/>
          <w:bCs/>
          <w:color w:val="1e293b"/>
          <w:sz w:val="36"/>
          <w:szCs w:val="36"/>
        </w:rPr>
        <w:t xml:space="preserve">13. Immediate Action Plan — Next 30 Days</w:t>
      </w:r>
    </w:p>
    <w:p>
      <w:pPr>
        <w:spacing w:before="80" w:after="120"/>
      </w:pPr>
      <w:r>
        <w:rPr>
          <w:rFonts w:ascii="Arial" w:cs="Arial" w:eastAsia="Arial" w:hAnsi="Arial"/>
          <w:color w:val="475569"/>
          <w:sz w:val="22"/>
          <w:szCs w:val="22"/>
        </w:rPr>
        <w:t xml:space="preserve">Based on the analysis of the current HospitalOS codebase, here are the 20 highest-priority actions, ordered by risk-to-production impact:</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2500"/>
        <w:gridCol w:w="900"/>
        <w:gridCol w:w="1000"/>
      </w:tblGrid>
      <w:tr>
        <w:trPr>
          <w:tblHeader/>
        </w:trPr>
        <w:tc>
          <w:tcPr>
            <w:tcW w:type="dxa" w:w="3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Why Critical</w:t>
            </w:r>
          </w:p>
        </w:tc>
        <w:tc>
          <w:tcPr>
            <w:tcW w:type="dxa" w:w="9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0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3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Add session timeout middleware (15 min)</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NABH + HIPAA requirement — any compliance audit fails without this</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4 hours</w:t>
            </w:r>
          </w:p>
        </w:tc>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Backend Dev</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Enable Supabase RLS on all tables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Without RLS, any authenticated user can query any table — critical security gap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day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 Dev</w:t>
            </w:r>
          </w:p>
        </w:tc>
      </w:tr>
      <w:tr>
        <w:tc>
          <w:tcPr>
            <w:tcW w:type="dxa" w:w="3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Migrate all autoincrement IDs to UUID</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Required for multi-tenant and distributed architecture</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2 days</w:t>
            </w:r>
          </w:p>
        </w:tc>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Backend Dev + DB</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Expand audit_logs to cover ALL mutations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Currently partial — NABH requires complete audit trail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 days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 Dev</w:t>
            </w:r>
          </w:p>
        </w:tc>
      </w:tr>
      <w:tr>
        <w:tc>
          <w:tcPr>
            <w:tcW w:type="dxa" w:w="3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AES-256 encrypt Aadhar numbers in DB</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DPDP Act requirement — Aadhar is regulated biometric data</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1 day</w:t>
            </w:r>
          </w:p>
        </w:tc>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Backend Dev</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 HTTPS enforcement + security headers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Prevent man-in-the-middle attacks in hospital network environment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 hours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DevOps</w:t>
            </w:r>
          </w:p>
        </w:tc>
      </w:tr>
      <w:tr>
        <w:tc>
          <w:tcPr>
            <w:tcW w:type="dxa" w:w="3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7</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Set up staging environment on Cloud Run</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Cannot test safely without production-identical staging</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1 day</w:t>
            </w:r>
          </w:p>
        </w:tc>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DevOps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Configure Sentry error tracking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Production issues are invisible without error monitoring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 hours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DevOps</w:t>
            </w:r>
          </w:p>
        </w:tc>
      </w:tr>
      <w:tr>
        <w:tc>
          <w:tcPr>
            <w:tcW w:type="dxa" w:w="3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9</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Automated DB backup with tested restore</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Data loss in clinical system = legal liability</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1 day</w:t>
            </w:r>
          </w:p>
        </w:tc>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DevOps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Complete bed matrix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Core IPD feature — essential for hospital pitch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 days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 Dev</w:t>
            </w:r>
          </w:p>
        </w:tc>
      </w:tr>
      <w:tr>
        <w:tc>
          <w:tcPr>
            <w:tcW w:type="dxa" w:w="3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11</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Finance dashboard: GST invoices + advance deposits</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Hospitals won't pay for a system that can't bill correctly</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5 days</w:t>
            </w:r>
          </w:p>
        </w:tc>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Full-stack Dev</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Insurance claim workflow (pre-auth to settlement)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30–40% of hospital revenue is insurance — critical path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 days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Full-stack Dev</w:t>
            </w:r>
          </w:p>
        </w:tc>
      </w:tr>
      <w:tr>
        <w:tc>
          <w:tcPr>
            <w:tcW w:type="dxa" w:w="3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13</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Drug interaction checker (OpenFDA API)</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Patient safety + regulatory requirement</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2 days</w:t>
            </w:r>
          </w:p>
        </w:tc>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Full-stack Dev</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WhatsApp Business API for appointment reminders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Highest-demand feature in Indian market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 days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Full-stack Dev</w:t>
            </w:r>
          </w:p>
        </w:tc>
      </w:tr>
      <w:tr>
        <w:tc>
          <w:tcPr>
            <w:tcW w:type="dxa" w:w="3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15</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ICD-10 code lookup in EHR</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Required for insurance claims + NABH compliance</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2 days</w:t>
            </w:r>
          </w:p>
        </w:tc>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Frontend Dev</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MFA for Admin + Doctor + Finance roles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TOTP — 1 day to implement for all clinical roles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day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 Dev</w:t>
            </w:r>
          </w:p>
        </w:tc>
      </w:tr>
      <w:tr>
        <w:tc>
          <w:tcPr>
            <w:tcW w:type="dxa" w:w="3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17</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CI/CD pipeline (GitHub Actions → Cloud Run)</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Manual deployments at hospital scale = dangerous</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2 days</w:t>
            </w:r>
          </w:p>
        </w:tc>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DevOps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Load test at 200 concurrent users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Know where the system breaks before hospital knows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day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QA + DevOps</w:t>
            </w:r>
          </w:p>
        </w:tc>
      </w:tr>
      <w:tr>
        <w:tc>
          <w:tcPr>
            <w:tcW w:type="dxa" w:w="3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19</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FHIR Patient + Encounter resource API</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ABDM compliance foundation — start early, it takes time</w:t>
            </w:r>
          </w:p>
        </w:tc>
        <w:tc>
          <w:tcPr>
            <w:tcW w:type="dxa" w:w="9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5 days</w:t>
            </w:r>
          </w:p>
        </w:tc>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color w:val="1e293b"/>
                <w:sz w:val="20"/>
                <w:szCs w:val="20"/>
              </w:rPr>
              <w:t xml:space="preserve">Backend Dev</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hospital demo environment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Sales-ready demo with realistic data — essential for first 10 sales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 days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Full-stack Dev</w:t>
            </w:r>
          </w:p>
        </w:tc>
      </w:tr>
    </w:tbl>
    <w:p>
      <w:pPr>
        <w:pBdr>
          <w:bottom w:val="single" w:color="CCCCCC" w:sz="1"/>
        </w:pBdr>
        <w:spacing w:before="200" w:after="200"/>
      </w:pPr>
      <w:r>
        <w:t xml:space="preserve"/>
      </w:r>
    </w:p>
    <w:p>
      <w:pPr>
        <w:spacing w:before="400" w:after="200"/>
        <w:jc w:val="center"/>
      </w:pPr>
      <w:r>
        <w:rPr>
          <w:rFonts w:ascii="Arial" w:cs="Arial" w:eastAsia="Arial" w:hAnsi="Arial"/>
          <w:b/>
          <w:bCs/>
          <w:color w:val="0d9488"/>
          <w:sz w:val="28"/>
          <w:szCs w:val="28"/>
        </w:rPr>
        <w:t xml:space="preserve">HospitalOS — Built in India, for India's Hospitals.</w:t>
      </w:r>
    </w:p>
    <w:p>
      <w:pPr>
        <w:spacing w:before="0" w:after="200"/>
        <w:jc w:val="center"/>
      </w:pPr>
      <w:r>
        <w:rPr>
          <w:rFonts w:ascii="Arial" w:cs="Arial" w:eastAsia="Arial" w:hAnsi="Arial"/>
          <w:color w:val="475569"/>
          <w:sz w:val="18"/>
          <w:szCs w:val="18"/>
        </w:rPr>
        <w:t xml:space="preserve">This document is confidential and proprietary to Avani Enterprise.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475569"/>
        <w:sz w:val="18"/>
        <w:szCs w:val="18"/>
      </w:rPr>
      <w:t xml:space="preserve">Avani Enterprise HospitalOS  ·  © 2026  ·  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1"/>
      </w:pBdr>
      <w:jc w:val="right"/>
    </w:pPr>
    <w:r>
      <w:rPr>
        <w:rFonts w:ascii="Arial" w:cs="Arial" w:eastAsia="Arial" w:hAnsi="Arial"/>
        <w:color w:val="475569"/>
        <w:sz w:val="18"/>
        <w:szCs w:val="18"/>
      </w:rPr>
      <w:t xml:space="preserve">HospitalOS  |  Production Blueprint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0d9488"/>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2026-02-22T17:01:26.461Z</dcterms:created>
  <dcterms:modified xsi:type="dcterms:W3CDTF">2026-02-22T17:01:26.462Z</dcterms:modified>
</cp:coreProperties>
</file>

<file path=docProps/custom.xml><?xml version="1.0" encoding="utf-8"?>
<Properties xmlns="http://schemas.openxmlformats.org/officeDocument/2006/custom-properties" xmlns:vt="http://schemas.openxmlformats.org/officeDocument/2006/docPropsVTypes"/>
</file>