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12"/>
        </w:rPr>
      </w:r>
    </w:p>
    <w:p>
      <w:pPr>
        <w:jc w:val="center"/>
      </w:pPr>
      <w:r>
        <w:rPr>
          <w:rFonts w:ascii="Arial" w:hAnsi="Arial"/>
          <w:b/>
          <w:color w:val="1A5276"/>
          <w:sz w:val="72"/>
        </w:rPr>
        <w:t>HospitalOS</w:t>
      </w:r>
    </w:p>
    <w:p>
      <w:pPr>
        <w:jc w:val="center"/>
      </w:pPr>
      <w:r>
        <w:rPr>
          <w:rFonts w:ascii="Arial" w:hAnsi="Arial"/>
          <w:color w:val="2C3E50"/>
          <w:sz w:val="56"/>
        </w:rPr>
        <w:t>Finance Module</w:t>
      </w:r>
    </w:p>
    <w:p>
      <w:pPr>
        <w:spacing w:before="0" w:after="0"/>
      </w:pPr>
      <w:r>
        <w:rPr>
          <w:sz w:val="12"/>
        </w:rPr>
      </w:r>
    </w:p>
    <w:p>
      <w:pPr>
        <w:spacing w:after="480"/>
        <w:jc w:val="center"/>
        <w:pBdr>
          <w:bottom w:val="single" w:sz="12" w:color="2980B9" w:space="1"/>
        </w:pBdr>
      </w:pPr>
    </w:p>
    <w:p>
      <w:pPr>
        <w:spacing w:before="0" w:after="0"/>
      </w:pPr>
      <w:r>
        <w:rPr>
          <w:sz w:val="12"/>
        </w:rPr>
      </w:r>
    </w:p>
    <w:p>
      <w:pPr>
        <w:jc w:val="center"/>
      </w:pPr>
      <w:r>
        <w:rPr>
          <w:rFonts w:ascii="Arial" w:hAnsi="Arial"/>
          <w:color w:val="7F8C8D"/>
          <w:sz w:val="32"/>
        </w:rPr>
        <w:t>Feature Documentation</w:t>
      </w:r>
    </w:p>
    <w:p>
      <w:pPr>
        <w:jc w:val="center"/>
      </w:pPr>
      <w:r>
        <w:rPr>
          <w:rFonts w:ascii="Arial" w:hAnsi="Arial"/>
          <w:color w:val="95A5A6"/>
          <w:sz w:val="22"/>
        </w:rPr>
        <w:t>Version 1.0  |  May 2026</w:t>
      </w:r>
    </w:p>
    <w:p>
      <w:pPr>
        <w:jc w:val="center"/>
      </w:pPr>
      <w:r>
        <w:rPr>
          <w:rFonts w:ascii="Arial" w:hAnsi="Arial"/>
          <w:i/>
          <w:color w:val="95A5A6"/>
          <w:sz w:val="22"/>
        </w:rPr>
        <w:t>Enterprise Hospital Management System</w:t>
      </w:r>
    </w:p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12"/>
        </w:rPr>
      </w:r>
    </w:p>
    <w:p>
      <w:pPr>
        <w:spacing w:before="0" w:after="0"/>
      </w:pPr>
      <w:r>
        <w:rPr>
          <w:sz w:val="12"/>
        </w:rPr>
      </w:r>
    </w:p>
    <w:p>
      <w:pPr>
        <w:jc w:val="center"/>
      </w:pPr>
      <w:r>
        <w:rPr>
          <w:rFonts w:ascii="Arial" w:hAnsi="Arial"/>
          <w:b/>
          <w:color w:val="BDC3C7"/>
          <w:sz w:val="20"/>
        </w:rPr>
        <w:t>CONFIDENTIAL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HospitalOS Finance Module is a comprehensive enterprise-grade financial management system built to handle the complete revenue cycle of a multi-specialty hospital. It covers outpatient billing, inpatient billing with package management, insurance/TPA claim processing, double-entry general ledger accounting, Indian GST compliance (GSTR-1/GSTR-3B), Tally ERP integration, budget management, expense tracking, bank reconciliation, and automated collections.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5276"/>
                <w:sz w:val="48"/>
              </w:rPr>
              <w:t>140+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5276"/>
                <w:sz w:val="48"/>
              </w:rPr>
              <w:t>35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5276"/>
                <w:sz w:val="48"/>
              </w:rPr>
              <w:t>33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A5276"/>
                <w:sz w:val="48"/>
              </w:rPr>
              <w:t>4</w:t>
            </w:r>
          </w:p>
        </w:tc>
      </w:tr>
      <w:tr>
        <w:tc>
          <w:tcPr>
            <w:tcW w:type="dxa" w:w="2340"/>
            <w:tcBorders>
              <w:bottom w:val="single" w:sz="8" w:color="2980B9"/>
              <w:top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7F8C8D"/>
                <w:sz w:val="18"/>
              </w:rPr>
              <w:t>Action Functions</w:t>
            </w:r>
          </w:p>
        </w:tc>
        <w:tc>
          <w:tcPr>
            <w:tcW w:type="dxa" w:w="2340"/>
            <w:tcBorders>
              <w:bottom w:val="single" w:sz="8" w:color="2980B9"/>
              <w:top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7F8C8D"/>
                <w:sz w:val="18"/>
              </w:rPr>
              <w:t>UI Pages</w:t>
            </w:r>
          </w:p>
        </w:tc>
        <w:tc>
          <w:tcPr>
            <w:tcW w:type="dxa" w:w="2340"/>
            <w:tcBorders>
              <w:bottom w:val="single" w:sz="8" w:color="2980B9"/>
              <w:top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7F8C8D"/>
                <w:sz w:val="18"/>
              </w:rPr>
              <w:t>Data Models</w:t>
            </w:r>
          </w:p>
        </w:tc>
        <w:tc>
          <w:tcPr>
            <w:tcW w:type="dxa" w:w="2340"/>
            <w:tcBorders>
              <w:bottom w:val="single" w:sz="8" w:color="2980B9"/>
              <w:top w:val="nil"/>
              <w:left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color w:val="7F8C8D"/>
                <w:sz w:val="18"/>
              </w:rPr>
              <w:t>Integrations</w:t>
            </w:r>
          </w:p>
        </w:tc>
      </w:tr>
    </w:tbl>
    <w:p/>
    <w:p>
      <w:r>
        <w:t>Key integrations: Razorpay (online payments), WhatsApp Business API (billing notifications), Tally ERP (accounting export), and Zealthix (insurance claim processing).</w:t>
      </w:r>
    </w:p>
    <w:p>
      <w:r>
        <w:br w:type="page"/>
      </w:r>
    </w:p>
    <w:p>
      <w:pPr>
        <w:pStyle w:val="Heading1"/>
      </w:pPr>
      <w:r>
        <w:t>1. Outpatient (OP) Billing</w:t>
      </w:r>
    </w:p>
    <w:p>
      <w:r>
        <w:t>The OP billing module handles the complete outpatient revenue cycle from invoice creation through payment collection, with support for cash patients, corporate billing, and TPA/insurance claim workflows.</w:t>
      </w:r>
    </w:p>
    <w:p>
      <w:pPr>
        <w:pStyle w:val="Heading2"/>
      </w:pPr>
      <w:r>
        <w:t>1.1 Invoice Lifecycle</w:t>
      </w:r>
    </w:p>
    <w:p>
      <w:r>
        <w:t>Invoices follow a structured lifecycle: Draft (editable, items can be added/removed) -&gt; Final (locked, payment can be collected) -&gt; Paid/Partial/Cancelled. Each transition is audit-logged and auto-posted to the General Ledger.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87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Automation</w:t>
            </w:r>
          </w:p>
        </w:tc>
      </w:tr>
      <w:tr>
        <w:tc>
          <w:tcPr>
            <w:tcW w:type="dxa" w:w="3168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Invoice Creation</w:t>
            </w:r>
          </w:p>
        </w:tc>
        <w:tc>
          <w:tcPr>
            <w:tcW w:type="dxa" w:w="432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Create draft invoice for any patient with line items, tax, discounts. Supports cash/corporate/TPA patient types.</w:t>
            </w:r>
          </w:p>
        </w:tc>
        <w:tc>
          <w:tcPr>
            <w:tcW w:type="dxa" w:w="1872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Auto-posts to GL on creation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9"/>
              </w:rPr>
              <w:t>Line Item Management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Add/remove items with HSN/SAC codes, per-item tax rate, per-item discount. Auto-recalculates totals.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GST auto-split (CGST/SGST/IGST)</w:t>
            </w:r>
          </w:p>
        </w:tc>
      </w:tr>
      <w:tr>
        <w:tc>
          <w:tcPr>
            <w:tcW w:type="dxa" w:w="3168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Invoice Finalization</w:t>
            </w:r>
          </w:p>
        </w:tc>
        <w:tc>
          <w:tcPr>
            <w:tcW w:type="dxa" w:w="432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Lock invoice for payment. Prevents further item changes.</w:t>
            </w:r>
          </w:p>
        </w:tc>
        <w:tc>
          <w:tcPr>
            <w:tcW w:type="dxa" w:w="1872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WhatsApp notification sent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9"/>
              </w:rPr>
              <w:t>Invoice Cancellation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Soft-cancel with mandatory reason. Audit trail preserved.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GL reversal auto-posted</w:t>
            </w:r>
          </w:p>
        </w:tc>
      </w:tr>
      <w:tr>
        <w:tc>
          <w:tcPr>
            <w:tcW w:type="dxa" w:w="3168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Auto-Billing Hook</w:t>
            </w:r>
          </w:p>
        </w:tc>
        <w:tc>
          <w:tcPr>
            <w:tcW w:type="dxa" w:w="432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Other modules (Lab, Pharmacy, OPD) auto-create/append to a Draft invoice for the patient.</w:t>
            </w:r>
          </w:p>
        </w:tc>
        <w:tc>
          <w:tcPr>
            <w:tcW w:type="dxa" w:w="1872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Cross-module billing consolidation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9"/>
              </w:rPr>
              <w:t>Unified Invoice View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Single list view across Standard invoices, Lab orders, and Pharmacy orders with filters.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Status/patient/mobile search</w:t>
            </w:r>
          </w:p>
        </w:tc>
      </w:tr>
    </w:tbl>
    <w:p/>
    <w:p>
      <w:pPr>
        <w:pStyle w:val="Heading2"/>
      </w:pPr>
      <w:r>
        <w:t>1.2 Fee Receipt (Walk-in)</w:t>
      </w:r>
    </w:p>
    <w:p>
      <w:r>
        <w:t>A streamlined one-step billing flow for reception staff. Search patient -&gt; select services (doctor consultations with first-visit/follow-up pricing, lab tests, medicines) -&gt; generate fully-paid invoice in a single transaction.</w:t>
      </w:r>
    </w:p>
    <w:p>
      <w:pPr>
        <w:pStyle w:val="Heading2"/>
      </w:pPr>
      <w:r>
        <w:t>1.3 Billing Engine (Payer Split)</w:t>
      </w:r>
    </w:p>
    <w:p>
      <w:r>
        <w:t>The core billing engine automatically calculates how a bill is split across multiple payers based on the patient type:</w:t>
      </w:r>
    </w:p>
    <w:p>
      <w:pPr>
        <w:pStyle w:val="ListBullet"/>
      </w:pPr>
      <w:r>
        <w:rPr>
          <w:rFonts w:ascii="Arial" w:hAnsi="Arial"/>
          <w:sz w:val="21"/>
        </w:rPr>
        <w:t>Cash patients: 100% patient liability</w:t>
      </w:r>
    </w:p>
    <w:p>
      <w:pPr>
        <w:pStyle w:val="ListBullet"/>
      </w:pPr>
      <w:r>
        <w:rPr>
          <w:rFonts w:ascii="Arial" w:hAnsi="Arial"/>
          <w:sz w:val="21"/>
        </w:rPr>
        <w:t>Corporate patients: applies corporate discount %, checks credit limit, splits patient vs corporate payable</w:t>
      </w:r>
    </w:p>
    <w:p>
      <w:pPr>
        <w:pStyle w:val="ListBullet"/>
      </w:pPr>
      <w:r>
        <w:rPr>
          <w:rFonts w:ascii="Arial" w:hAnsi="Arial"/>
          <w:sz w:val="21"/>
        </w:rPr>
        <w:t>TPA/Insurance patients: validates pre-authorization, applies TPA discount, splits patient co-pay vs TPA claim amount</w:t>
      </w:r>
    </w:p>
    <w:p>
      <w:r>
        <w:t>Each payer split is tracked independently with its own payment status, enabling accurate AR aging per payer.</w:t>
      </w:r>
    </w:p>
    <w:p>
      <w:r>
        <w:br w:type="page"/>
      </w:r>
    </w:p>
    <w:p>
      <w:pPr>
        <w:pStyle w:val="Heading1"/>
      </w:pPr>
      <w:r>
        <w:t>2. Inpatient (IP) Billing</w:t>
      </w:r>
    </w:p>
    <w:p>
      <w:r>
        <w:t>The IP billing module manages the entire inpatient financial lifecycle from pre-admission estimates through discharge settlement.</w:t>
      </w:r>
    </w:p>
    <w:p>
      <w:pPr>
        <w:pStyle w:val="Heading2"/>
      </w:pPr>
      <w:r>
        <w:t>2.1 Core IP Billing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Pre-Admission Estimates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Create cost estimates with line items, expected length of stay, room category. Auto-calculates 50% deposit requirement. 7-day validity.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Charge Posting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Post charges from any department (Room, Lab, Pharmacy, Nursing, Procedures) to the IPD bill. Looks up tariff rates by billing category. Full audit trail.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Tariff-Based Pricing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Category-based tariff rates (General/Semi-Private/Private/Deluxe). Same service, different price based on admission category.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Interim Bill Generation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Generate provisional bill at any point during admission showing all posted charges, payments, deposits, and GST summary.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Package Billing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Apply treatment packages to admissions. Track package utilization (consumed vs remaining). Break open packages to switch to itemized billing.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Discharge Settlement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Full settlement workflow: accrue remaining room/nursing charges, apply discounts (with approval tiers), apply deposits, record split payments, finalize invoice, discharge patient, free bed.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Discount Approval Workflow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Tiered discount authorization: auto-approve up to 5%, manager approval for 5-15%, CFO approval for 15%+.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Revenue by Category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Revenue reports grouped by source module (room charges, lab, pharmacy, procedures) with date filtering.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Outstanding Tracking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IPD outstanding report with aging buckets and per-admission drill-down.</w:t>
            </w:r>
          </w:p>
        </w:tc>
      </w:tr>
    </w:tbl>
    <w:p/>
    <w:p>
      <w:pPr>
        <w:pStyle w:val="Heading2"/>
      </w:pPr>
      <w:r>
        <w:t>2.2 IPD Service Master</w:t>
      </w:r>
    </w:p>
    <w:p>
      <w:r>
        <w:t>A configurable service catalog for inpatient billing. Each service has a code, name, category, default rate, HSN/SAC code, and tax rate. Tariff rates can be set per billing category, allowing General ward patients to pay different rates than Private/Deluxe room patients for the same service.</w:t>
      </w:r>
    </w:p>
    <w:p>
      <w:r>
        <w:br w:type="page"/>
      </w:r>
    </w:p>
    <w:p>
      <w:pPr>
        <w:pStyle w:val="Heading1"/>
      </w:pPr>
      <w:r>
        <w:t>3. Payment Processing</w:t>
      </w:r>
    </w:p>
    <w:p>
      <w:pPr>
        <w:pStyle w:val="Heading2"/>
      </w:pPr>
      <w:r>
        <w:t>3.1 Payment Methods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32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Integration</w:t>
            </w:r>
          </w:p>
        </w:tc>
      </w:tr>
      <w:tr>
        <w:tc>
          <w:tcPr>
            <w:tcW w:type="dxa" w:w="216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Cash</w:t>
            </w:r>
          </w:p>
        </w:tc>
        <w:tc>
          <w:tcPr>
            <w:tcW w:type="dxa" w:w="432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Manual recording at reception or cashier desk</w:t>
            </w:r>
          </w:p>
        </w:tc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Auto-posted to GL Cash account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Card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Credit/debit card with reference number tracking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Auto-posted to GL Bank account</w:t>
            </w:r>
          </w:p>
        </w:tc>
      </w:tr>
      <w:tr>
        <w:tc>
          <w:tcPr>
            <w:tcW w:type="dxa" w:w="216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UPI</w:t>
            </w:r>
          </w:p>
        </w:tc>
        <w:tc>
          <w:tcPr>
            <w:tcW w:type="dxa" w:w="432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UPI payment with transaction ID</w:t>
            </w:r>
          </w:p>
        </w:tc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Auto-posted to GL Bank account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Online (Razorpay)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Patient portal online payment with order verification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Razorpay API, auto-reconciles</w:t>
            </w:r>
          </w:p>
        </w:tc>
      </w:tr>
      <w:tr>
        <w:tc>
          <w:tcPr>
            <w:tcW w:type="dxa" w:w="216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Deposit Application</w:t>
            </w:r>
          </w:p>
        </w:tc>
        <w:tc>
          <w:tcPr>
            <w:tcW w:type="dxa" w:w="432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Apply pre-collected deposit/advance to invoice</w:t>
            </w:r>
          </w:p>
        </w:tc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Reduces patient liability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Split Payment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9"/>
              </w:rPr>
              <w:t>Multiple methods in single transaction (e.g., part cash + part card)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Transaction group ID links splits</w:t>
            </w:r>
          </w:p>
        </w:tc>
      </w:tr>
    </w:tbl>
    <w:p/>
    <w:p>
      <w:pPr>
        <w:pStyle w:val="Heading2"/>
      </w:pPr>
      <w:r>
        <w:t>3.2 Payment Features</w:t>
      </w:r>
    </w:p>
    <w:p>
      <w:pPr>
        <w:pStyle w:val="ListBullet"/>
      </w:pPr>
      <w:r>
        <w:rPr>
          <w:rFonts w:ascii="Arial" w:hAnsi="Arial"/>
          <w:sz w:val="21"/>
        </w:rPr>
        <w:t>Payment Ledger: Complete payment history with method filtering, receipt numbers, and invoice linkage</w:t>
      </w:r>
    </w:p>
    <w:p>
      <w:pPr>
        <w:pStyle w:val="ListBullet"/>
      </w:pPr>
      <w:r>
        <w:rPr>
          <w:rFonts w:ascii="Arial" w:hAnsi="Arial"/>
          <w:sz w:val="21"/>
        </w:rPr>
        <w:t>Payment Reversal: Reverse a payment with reason. Auto-recalculates invoice balance and GL entries</w:t>
      </w:r>
    </w:p>
    <w:p>
      <w:pPr>
        <w:pStyle w:val="ListBullet"/>
      </w:pPr>
      <w:r>
        <w:rPr>
          <w:rFonts w:ascii="Arial" w:hAnsi="Arial"/>
          <w:sz w:val="21"/>
        </w:rPr>
        <w:t>Cash Closure: Daily cash drawer closure summing Cash/Card/Online totals since last close. Audit trail per closure</w:t>
      </w:r>
    </w:p>
    <w:p>
      <w:pPr>
        <w:pStyle w:val="ListBullet"/>
      </w:pPr>
      <w:r>
        <w:rPr>
          <w:rFonts w:ascii="Arial" w:hAnsi="Arial"/>
          <w:sz w:val="21"/>
        </w:rPr>
        <w:t>WhatsApp Receipts: Automatic payment confirmation sent to patient via WhatsApp Business API</w:t>
      </w:r>
    </w:p>
    <w:p>
      <w:pPr>
        <w:pStyle w:val="ListBullet"/>
      </w:pPr>
      <w:r>
        <w:rPr>
          <w:rFonts w:ascii="Arial" w:hAnsi="Arial"/>
          <w:sz w:val="21"/>
        </w:rPr>
        <w:t>Patient Balance Aggregation: Cross-module balance calculation across standard invoices, lab orders, and pharmacy orders</w:t>
      </w:r>
    </w:p>
    <w:p>
      <w:r>
        <w:br w:type="page"/>
      </w:r>
    </w:p>
    <w:p>
      <w:pPr>
        <w:pStyle w:val="Heading1"/>
      </w:pPr>
      <w:r>
        <w:t>4. Deposits, Refunds, and Credit Notes</w:t>
      </w:r>
    </w:p>
    <w:p>
      <w:pPr>
        <w:pStyle w:val="Heading2"/>
      </w:pPr>
      <w:r>
        <w:t>4.1 Patient Deposits/Advances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Deposit Collection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Collect advance deposit with payment method and reference number tracking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Deposit Application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Apply deposit to any invoice. Creates payment record. Partial application supported.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Deposit Refund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Full or partial refund of unused deposit balance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Deposit Dashboard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KPIs: active deposit count, total collected, total applied, total refunded, active balance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IPD Integration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Deposits auto-applied during discharge settlement workflow</w:t>
            </w:r>
          </w:p>
        </w:tc>
      </w:tr>
    </w:tbl>
    <w:p/>
    <w:p>
      <w:pPr>
        <w:pStyle w:val="Heading2"/>
      </w:pPr>
      <w:r>
        <w:t>4.2 Refund Workflow</w:t>
      </w:r>
    </w:p>
    <w:p>
      <w:r>
        <w:t>Refunds follow an approval workflow: Request (with reason and amount) -&gt; Approved -&gt; Processed, or Rejected. Each status change is tracked with timestamp and user. Refund processing auto-reverses the corresponding GL entries.</w:t>
      </w:r>
    </w:p>
    <w:p>
      <w:pPr>
        <w:pStyle w:val="Heading2"/>
      </w:pPr>
      <w:r>
        <w:t>4.3 Credit Notes</w:t>
      </w:r>
    </w:p>
    <w:p>
      <w:r>
        <w:t>Credit notes are issued against original invoices with itemized breakdown and reason. They follow a Draft -&gt; Approved lifecycle. Approved credit notes reduce the effective receivable on the original invoice.</w:t>
      </w:r>
    </w:p>
    <w:p>
      <w:r>
        <w:br w:type="page"/>
      </w:r>
    </w:p>
    <w:p>
      <w:pPr>
        <w:pStyle w:val="Heading1"/>
      </w:pPr>
      <w:r>
        <w:t>5. Insurance and TPA Management</w:t>
      </w:r>
    </w:p>
    <w:p>
      <w:r>
        <w:t>A complete insurance/TPA lifecycle management system covering provider onboarding, policy management, pre-authorization, claim submission, settlement tracking, and performance analytics.</w:t>
      </w:r>
    </w:p>
    <w:p>
      <w:pPr>
        <w:pStyle w:val="Heading2"/>
      </w:pPr>
      <w:r>
        <w:t>5.1 Provider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Provider Master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Insurance/TPA provider directory with type, pre-auth requirements, claim submission mode, default discount, payment terms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Policy Management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Per-patient insurance policies with coverage limits, remaining limits, validity tracking, and status management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Pre-Authorization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Pre-auth request/approval workflow for both TPA and corporate payers with approved amount and validity period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Provider Performance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Analytics per provider: approval rate, average settlement days, total settled amount</w:t>
            </w:r>
          </w:p>
        </w:tc>
      </w:tr>
    </w:tbl>
    <w:p/>
    <w:p>
      <w:pPr>
        <w:pStyle w:val="Heading2"/>
      </w:pPr>
      <w:r>
        <w:t>5.2 Claims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Claim Submission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Submit claims against policies with validation (policy status, expiry, remaining limit). Auto-generates claim number.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Claim Status Tracking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Full lifecycle: Submitted -&gt; Under Review -&gt; Approved/Rejected/Partially Approved -&gt; Settled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Auto-Settlement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On claim approval, auto-records payment on invoice and reduces coverage limit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Revenue Leakage Detection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Identifies invoices for insured patients where no claim was filed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Claimable Invoice Finder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Lists finalized invoices eligible for claim submission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Auto-Submit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One-click auto-submission: finds patient best active policy and submits claim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TPA Claims Tracker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Unified tracker with payment split details across all TPA claims</w:t>
            </w:r>
          </w:p>
        </w:tc>
      </w:tr>
    </w:tbl>
    <w:p/>
    <w:p>
      <w:pPr>
        <w:pStyle w:val="Heading2"/>
      </w:pPr>
      <w:r>
        <w:t>5.3 Corporate Billing</w:t>
      </w:r>
    </w:p>
    <w:p>
      <w:pPr>
        <w:pStyle w:val="ListBullet"/>
      </w:pPr>
      <w:r>
        <w:rPr>
          <w:rFonts w:ascii="Arial" w:hAnsi="Arial"/>
          <w:sz w:val="21"/>
        </w:rPr>
        <w:t>Corporate Master: Company profiles with credit limits, current balance, discount percentages, payment terms, and covered services</w:t>
      </w:r>
    </w:p>
    <w:p>
      <w:pPr>
        <w:pStyle w:val="ListBullet"/>
      </w:pPr>
      <w:r>
        <w:rPr>
          <w:rFonts w:ascii="Arial" w:hAnsi="Arial"/>
          <w:sz w:val="21"/>
        </w:rPr>
        <w:t>Corporate Outstanding: Per-corporate outstanding report with invoice-level detail</w:t>
      </w:r>
    </w:p>
    <w:p>
      <w:pPr>
        <w:pStyle w:val="ListBullet"/>
      </w:pPr>
      <w:r>
        <w:rPr>
          <w:rFonts w:ascii="Arial" w:hAnsi="Arial"/>
          <w:sz w:val="21"/>
        </w:rPr>
        <w:t>Corporate Payment Receipt: Mark corporate payment splits as received</w:t>
      </w:r>
    </w:p>
    <w:p>
      <w:pPr>
        <w:pStyle w:val="ListBullet"/>
      </w:pPr>
      <w:r>
        <w:rPr>
          <w:rFonts w:ascii="Arial" w:hAnsi="Arial"/>
          <w:sz w:val="21"/>
        </w:rPr>
        <w:t>Credit Limit Enforcement: Real-time credit limit checking during billing</w:t>
      </w:r>
    </w:p>
    <w:p>
      <w:r>
        <w:br w:type="page"/>
      </w:r>
    </w:p>
    <w:p>
      <w:pPr>
        <w:pStyle w:val="Heading1"/>
      </w:pPr>
      <w:r>
        <w:t>6. General Ledger (Double-Entry Accounting)</w:t>
      </w:r>
    </w:p>
    <w:p>
      <w:r>
        <w:t>A full double-entry accounting system with hierarchical chart of accounts, journal entries, auto-posting from operations, and standard financial reports.</w:t>
      </w:r>
    </w:p>
    <w:p>
      <w:pPr>
        <w:pStyle w:val="Heading2"/>
      </w:pPr>
      <w:r>
        <w:t>6.1 Chart of Accounts</w:t>
      </w:r>
    </w:p>
    <w:p>
      <w:r>
        <w:t>Hierarchical GL account structure supporting five account types: Asset, Liability, Equity, Revenue, and Expense. Each account has a unique code, parent reference (for tree hierarchy), normal balance indicator, and Tally ledger mapping for export compatibility.</w:t>
      </w:r>
    </w:p>
    <w:p>
      <w:pPr>
        <w:pStyle w:val="Heading2"/>
      </w:pPr>
      <w:r>
        <w:t>6.2 Journal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Manual Entries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Create balanced debit/credit journal entries with narration and cost center tracking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Auto-Posting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Invoices, payments, expenses, deposits, and refunds auto-post to GL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Entry Reversal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One-click reversal creates a mirrored entry with swapped debits/credits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Period Validation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Entries blocked for locked financial periods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Depreciation Posting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Asset depreciation auto-posts to Depreciation Expense vs Accumulated Depreciation</w:t>
            </w:r>
          </w:p>
        </w:tc>
      </w:tr>
    </w:tbl>
    <w:p/>
    <w:p>
      <w:pPr>
        <w:pStyle w:val="Heading2"/>
      </w:pPr>
      <w:r>
        <w:t>6.3 Auto-Posting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Transaction</w:t>
            </w:r>
          </w:p>
        </w:tc>
        <w:tc>
          <w:tcPr>
            <w:tcW w:type="dxa" w:w="316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Debit Account</w:t>
            </w:r>
          </w:p>
        </w:tc>
        <w:tc>
          <w:tcPr>
            <w:tcW w:type="dxa" w:w="3024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Credit Account</w:t>
            </w:r>
          </w:p>
        </w:tc>
      </w:tr>
      <w:tr>
        <w:tc>
          <w:tcPr>
            <w:tcW w:type="dxa" w:w="3168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Invoice Created</w:t>
            </w:r>
          </w:p>
        </w:tc>
        <w:tc>
          <w:tcPr>
            <w:tcW w:type="dxa" w:w="3168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Patient Receivables</w:t>
            </w:r>
          </w:p>
        </w:tc>
        <w:tc>
          <w:tcPr>
            <w:tcW w:type="dxa" w:w="3024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Revenue + GST Payable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9"/>
              </w:rPr>
              <w:t>Payment Received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9"/>
              </w:rPr>
              <w:t>Cash / Bank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9"/>
              </w:rPr>
              <w:t>Patient Receivables</w:t>
            </w:r>
          </w:p>
        </w:tc>
      </w:tr>
      <w:tr>
        <w:tc>
          <w:tcPr>
            <w:tcW w:type="dxa" w:w="3168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Expense Approved</w:t>
            </w:r>
          </w:p>
        </w:tc>
        <w:tc>
          <w:tcPr>
            <w:tcW w:type="dxa" w:w="3168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Operating Expenses</w:t>
            </w:r>
          </w:p>
        </w:tc>
        <w:tc>
          <w:tcPr>
            <w:tcW w:type="dxa" w:w="3024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Cash / Vendors Payable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9"/>
              </w:rPr>
              <w:t>Deposit Collected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9"/>
              </w:rPr>
              <w:t>Cash / Bank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9"/>
              </w:rPr>
              <w:t>Patient Deposits (Liability)</w:t>
            </w:r>
          </w:p>
        </w:tc>
      </w:tr>
      <w:tr>
        <w:tc>
          <w:tcPr>
            <w:tcW w:type="dxa" w:w="3168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Refund Processed</w:t>
            </w:r>
          </w:p>
        </w:tc>
        <w:tc>
          <w:tcPr>
            <w:tcW w:type="dxa" w:w="3168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Revenue</w:t>
            </w:r>
          </w:p>
        </w:tc>
        <w:tc>
          <w:tcPr>
            <w:tcW w:type="dxa" w:w="3024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Cash / Bank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9"/>
              </w:rPr>
              <w:t>IPD Charge (Room)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9"/>
              </w:rPr>
              <w:t>Patient Receivables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9"/>
              </w:rPr>
              <w:t>Room Revenue + GST</w:t>
            </w:r>
          </w:p>
        </w:tc>
      </w:tr>
      <w:tr>
        <w:tc>
          <w:tcPr>
            <w:tcW w:type="dxa" w:w="3168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IPD Charge (Lab)</w:t>
            </w:r>
          </w:p>
        </w:tc>
        <w:tc>
          <w:tcPr>
            <w:tcW w:type="dxa" w:w="3168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Patient Receivables</w:t>
            </w:r>
          </w:p>
        </w:tc>
        <w:tc>
          <w:tcPr>
            <w:tcW w:type="dxa" w:w="3024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Lab Revenue + GST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9"/>
              </w:rPr>
              <w:t>IPD Charge (Pharmacy)</w:t>
            </w:r>
          </w:p>
        </w:tc>
        <w:tc>
          <w:tcPr>
            <w:tcW w:type="dxa" w:w="3168"/>
          </w:tcPr>
          <w:p>
            <w:r/>
            <w:r>
              <w:rPr>
                <w:rFonts w:ascii="Arial" w:hAnsi="Arial"/>
                <w:sz w:val="19"/>
              </w:rPr>
              <w:t>Patient Receivables</w:t>
            </w:r>
          </w:p>
        </w:tc>
        <w:tc>
          <w:tcPr>
            <w:tcW w:type="dxa" w:w="3024"/>
          </w:tcPr>
          <w:p>
            <w:r/>
            <w:r>
              <w:rPr>
                <w:rFonts w:ascii="Arial" w:hAnsi="Arial"/>
                <w:sz w:val="19"/>
              </w:rPr>
              <w:t>Pharmacy Revenue + GST</w:t>
            </w:r>
          </w:p>
        </w:tc>
      </w:tr>
    </w:tbl>
    <w:p/>
    <w:p>
      <w:pPr>
        <w:pStyle w:val="Heading2"/>
      </w:pPr>
      <w:r>
        <w:t>6.4 Financial Reports</w:t>
      </w:r>
    </w:p>
    <w:p>
      <w:pPr>
        <w:pStyle w:val="ListBullet"/>
      </w:pPr>
      <w:r>
        <w:rPr>
          <w:rFonts w:ascii="Arial" w:hAnsi="Arial"/>
          <w:sz w:val="21"/>
        </w:rPr>
        <w:t>Trial Balance: All accounts with debit/credit totals and balanced validation</w:t>
      </w:r>
    </w:p>
    <w:p>
      <w:pPr>
        <w:pStyle w:val="ListBullet"/>
      </w:pPr>
      <w:r>
        <w:rPr>
          <w:rFonts w:ascii="Arial" w:hAnsi="Arial"/>
          <w:sz w:val="21"/>
        </w:rPr>
        <w:t>Balance Sheet: Assets, Liabilities, and Equity with accounting equation check (A = L + E)</w:t>
      </w:r>
    </w:p>
    <w:p>
      <w:pPr>
        <w:pStyle w:val="ListBullet"/>
      </w:pPr>
      <w:r>
        <w:rPr>
          <w:rFonts w:ascii="Arial" w:hAnsi="Arial"/>
          <w:sz w:val="21"/>
        </w:rPr>
        <w:t>Profit and Loss Statement: Revenue vs Expenses with net income, date-filterable</w:t>
      </w:r>
    </w:p>
    <w:p>
      <w:pPr>
        <w:pStyle w:val="ListBullet"/>
      </w:pPr>
      <w:r>
        <w:rPr>
          <w:rFonts w:ascii="Arial" w:hAnsi="Arial"/>
          <w:sz w:val="21"/>
        </w:rPr>
        <w:t>Ledger Report: Individual account transaction history with running balance</w:t>
      </w:r>
    </w:p>
    <w:p>
      <w:r>
        <w:br w:type="page"/>
      </w:r>
    </w:p>
    <w:p>
      <w:pPr>
        <w:pStyle w:val="Heading1"/>
      </w:pPr>
      <w:r>
        <w:t>7. GST Compliance</w:t>
      </w:r>
    </w:p>
    <w:p>
      <w:r>
        <w:t>Full Indian Goods and Services Tax compliance with automatic tax computation, invoice register maintenance, and return preparation.</w:t>
      </w:r>
    </w:p>
    <w:p>
      <w:pPr>
        <w:pStyle w:val="Heading2"/>
      </w:pPr>
      <w:r>
        <w:t>7.1 Tax Computation</w:t>
      </w:r>
    </w:p>
    <w:p>
      <w:pPr>
        <w:pStyle w:val="ListBullet"/>
      </w:pPr>
      <w:r>
        <w:rPr>
          <w:rFonts w:ascii="Arial" w:hAnsi="Arial"/>
          <w:sz w:val="21"/>
        </w:rPr>
        <w:t>Automatic CGST/SGST split for intra-state transactions</w:t>
      </w:r>
    </w:p>
    <w:p>
      <w:pPr>
        <w:pStyle w:val="ListBullet"/>
      </w:pPr>
      <w:r>
        <w:rPr>
          <w:rFonts w:ascii="Arial" w:hAnsi="Arial"/>
          <w:sz w:val="21"/>
        </w:rPr>
        <w:t>Automatic IGST for inter-state transactions</w:t>
      </w:r>
    </w:p>
    <w:p>
      <w:pPr>
        <w:pStyle w:val="ListBullet"/>
      </w:pPr>
      <w:r>
        <w:rPr>
          <w:rFonts w:ascii="Arial" w:hAnsi="Arial"/>
          <w:sz w:val="21"/>
        </w:rPr>
        <w:t>Per-item tax rates with HSN/SAC code classification</w:t>
      </w:r>
    </w:p>
    <w:p>
      <w:pPr>
        <w:pStyle w:val="ListBullet"/>
      </w:pPr>
      <w:r>
        <w:rPr>
          <w:rFonts w:ascii="Arial" w:hAnsi="Arial"/>
          <w:sz w:val="21"/>
        </w:rPr>
        <w:t>Configurable default tax rate (fallback 18%)</w:t>
      </w:r>
    </w:p>
    <w:p>
      <w:pPr>
        <w:pStyle w:val="ListBullet"/>
      </w:pPr>
      <w:r>
        <w:rPr>
          <w:rFonts w:ascii="Arial" w:hAnsi="Arial"/>
          <w:sz w:val="21"/>
        </w:rPr>
        <w:t>Cess support for applicable items</w:t>
      </w:r>
    </w:p>
    <w:p>
      <w:pPr>
        <w:pStyle w:val="ListBullet"/>
      </w:pPr>
      <w:r>
        <w:rPr>
          <w:rFonts w:ascii="Arial" w:hAnsi="Arial"/>
          <w:sz w:val="21"/>
        </w:rPr>
        <w:t>Reverse charge mechanism tracking</w:t>
      </w:r>
    </w:p>
    <w:p>
      <w:pPr>
        <w:pStyle w:val="Heading2"/>
      </w:pPr>
      <w:r>
        <w:t>7.2 GST Returns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Return</w:t>
            </w:r>
          </w:p>
        </w:tc>
        <w:tc>
          <w:tcPr>
            <w:tcW w:type="dxa" w:w="720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Features</w:t>
            </w:r>
          </w:p>
        </w:tc>
      </w:tr>
      <w:tr>
        <w:tc>
          <w:tcPr>
            <w:tcW w:type="dxa" w:w="216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GSTR-1</w:t>
            </w:r>
          </w:p>
        </w:tc>
        <w:tc>
          <w:tcPr>
            <w:tcW w:type="dxa" w:w="720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B2B invoices, B2CL (above 2.5L), B2CS (below 2.5L), HSN summary. Auto-generated from invoice register.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GSTR-3B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9"/>
              </w:rPr>
              <w:t>Outward tax liability, Input Tax Credit (ITC) available, net tax payable. Ready for filing.</w:t>
            </w:r>
          </w:p>
        </w:tc>
      </w:tr>
      <w:tr>
        <w:tc>
          <w:tcPr>
            <w:tcW w:type="dxa" w:w="216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HSN Summary</w:t>
            </w:r>
          </w:p>
        </w:tc>
        <w:tc>
          <w:tcPr>
            <w:tcW w:type="dxa" w:w="720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HSN/SAC-wise quantity and value summary for a date range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ITC Calculation</w:t>
            </w:r>
          </w:p>
        </w:tc>
        <w:tc>
          <w:tcPr>
            <w:tcW w:type="dxa" w:w="7200"/>
          </w:tcPr>
          <w:p>
            <w:r/>
            <w:r>
              <w:rPr>
                <w:rFonts w:ascii="Arial" w:hAnsi="Arial"/>
                <w:sz w:val="19"/>
              </w:rPr>
              <w:t>Input Tax Credit computation from eligible inward supplies (approved expenses with GST)</w:t>
            </w:r>
          </w:p>
        </w:tc>
      </w:tr>
      <w:tr>
        <w:tc>
          <w:tcPr>
            <w:tcW w:type="dxa" w:w="216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Filing Records</w:t>
            </w:r>
          </w:p>
        </w:tc>
        <w:tc>
          <w:tcPr>
            <w:tcW w:type="dxa" w:w="720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Track filing status per period per return type</w:t>
            </w:r>
          </w:p>
        </w:tc>
      </w:tr>
    </w:tbl>
    <w:p/>
    <w:p>
      <w:pPr>
        <w:pStyle w:val="Heading2"/>
      </w:pPr>
      <w:r>
        <w:t>7.3 Invoice Register</w:t>
      </w:r>
    </w:p>
    <w:p>
      <w:r>
        <w:t>Maintains a complete GST Invoice Register tracking both outward (sales) and inward (purchase) supplies. Auto-synced when invoices are created or expenses recorded. Includes GSTIN of both parties, place of supply, taxable value, and component-wise tax amounts.</w:t>
      </w:r>
    </w:p>
    <w:p>
      <w:r>
        <w:br w:type="page"/>
      </w:r>
    </w:p>
    <w:p>
      <w:pPr>
        <w:pStyle w:val="Heading1"/>
      </w:pPr>
      <w:r>
        <w:t>8. Tally ERP Integration</w:t>
      </w:r>
    </w:p>
    <w:p>
      <w:r>
        <w:t>Native integration with Tally ERP for organizations using Tally as their primary accounting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Voucher Export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Invoices exported as Sales vouchers, payments as Receipt vouchers, expenses as Payment vouchers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Ledger Export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GL accounts exported as Tally ledgers with group mapping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Master Export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Vendors exported as Party ledgers with contact and tax 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Full Export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Combined Vouchers + Ledgers + Masters in one XML file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Account Mapping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Map any GL account to a specific Tally ledger name and group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Date Filtering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Export only transactions within a specified date range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Export History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Track all exports with status, record count, and file size</w:t>
            </w:r>
          </w:p>
        </w:tc>
      </w:tr>
    </w:tbl>
    <w:p/>
    <w:p>
      <w:r>
        <w:br w:type="page"/>
      </w:r>
    </w:p>
    <w:p>
      <w:pPr>
        <w:pStyle w:val="Heading1"/>
      </w:pPr>
      <w:r>
        <w:t>9. Expense Management</w:t>
      </w:r>
    </w:p>
    <w:p>
      <w:pPr>
        <w:pStyle w:val="Heading2"/>
      </w:pPr>
      <w:r>
        <w:t>9.1 Expense Workflow</w:t>
      </w:r>
    </w:p>
    <w:p>
      <w:r>
        <w:t>Expenses follow an approval lifecycle: Create (Pending) -&gt; Approve (auto-posts to GL and budget) -&gt; Mark as Paid (with payment method/date/reference), or Reject (with reason).</w:t>
      </w:r>
    </w:p>
    <w:p>
      <w:pPr>
        <w:pStyle w:val="Heading2"/>
      </w:pPr>
      <w:r>
        <w:t>9.2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Expense Categories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Hierarchical category structure (parent-child) with expense counts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Vendor Master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Vendor directory with GST number, PAN, bank details for payment processing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GST on Expenses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Full inward GST support: vendor GSTIN, HSN/SAC, CGST/SGST/IGST for ITC eligibility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Approval Workflow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Role-based approval with auto-GL posting and budget sync on approval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Dashboard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KPIs: total expenses, pending count, this month, today, breakdown by category</w:t>
            </w:r>
          </w:p>
        </w:tc>
      </w:tr>
    </w:tbl>
    <w:p/>
    <w:p>
      <w:r>
        <w:br w:type="page"/>
      </w:r>
    </w:p>
    <w:p>
      <w:pPr>
        <w:pStyle w:val="Heading1"/>
      </w:pPr>
      <w:r>
        <w:t>10. Budget Management</w:t>
      </w:r>
    </w:p>
    <w:p>
      <w:r>
        <w:t>Comprehensive budget planning, tracking, and variance analysis system with automated threshold alerts.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Budget Creation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Create budgets by department, cost center, GL account, or expense category with line items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Approval Workflow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Draft -&gt; Approved -&gt; Active -&gt; Closed lifecycle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Auto-Sync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Approved expenses automatically sync to matching budget lines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Threshold Alerts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Configurable alert thresholds per budget line. Auto-detects threshold breaches and overruns.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Budget Revisions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Formal revision process: record previous/revised totals with variance tracking and approval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Line Locking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Lock individual budget lines from further changes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Variance Reports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Per-line budget vs actual with on-track/warning/overrun status flags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Department Reports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Department-level variance and utilization analysis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Utilization Summary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Year-level budget summary with percentage utilization</w:t>
            </w:r>
          </w:p>
        </w:tc>
      </w:tr>
    </w:tbl>
    <w:p/>
    <w:p>
      <w:r>
        <w:br w:type="page"/>
      </w:r>
    </w:p>
    <w:p>
      <w:pPr>
        <w:pStyle w:val="Heading1"/>
      </w:pPr>
      <w:r>
        <w:t>11. Bank Reconciliation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Statement Import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Bulk import bank statement rows (date, description, debit, credit, balance)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Manual Matching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Match bank transactions to payments (credits) or expenses (debits) by selection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Auto-Reconciliation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Algorithm matches unreconciled transactions by amount and approximate date (+/- 3 days)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Reconciliation Dashboard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Total/reconciled/unreconciled counts, unreconciled amount, reconciliation rate percentage</w:t>
            </w:r>
          </w:p>
        </w:tc>
      </w:tr>
    </w:tbl>
    <w:p/>
    <w:p>
      <w:r>
        <w:br w:type="page"/>
      </w:r>
    </w:p>
    <w:p>
      <w:pPr>
        <w:pStyle w:val="Heading1"/>
      </w:pPr>
      <w:r>
        <w:t>12. Automated Collections (Dunning)</w:t>
      </w:r>
    </w:p>
    <w:p>
      <w:r>
        <w:t>Rule-based automated collections system for overdue invoices.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Dunning Rules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Configurable rules: days overdue threshold, action type (notification/flag), template text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Overdue Detection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Lists all overdue invoices with patient details and exact days overdue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Automated Execution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Runs dunning engine: matches invoices to rules, creates logs, sends notifications with 7-day deduplication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Dunning History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Complete action log per invoice or patient for audit trail</w:t>
            </w:r>
          </w:p>
        </w:tc>
      </w:tr>
    </w:tbl>
    <w:p/>
    <w:p>
      <w:r>
        <w:br w:type="page"/>
      </w:r>
    </w:p>
    <w:p>
      <w:pPr>
        <w:pStyle w:val="Heading1"/>
      </w:pPr>
      <w:r>
        <w:t>13. Financial Periods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Period Types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Monthly, Quarterly, and Yearly periods with overlap validation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Period Closure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Close a period: auto-calculates total revenue, expenses, and net result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Period Locking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Lock closed periods to prevent any further GL postings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Period Preview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Preview revenue/expense totals before closing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Opening Balances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Post opening balance journal entries for new periods</w:t>
            </w:r>
          </w:p>
        </w:tc>
      </w:tr>
    </w:tbl>
    <w:p/>
    <w:p>
      <w:r>
        <w:br w:type="page"/>
      </w:r>
    </w:p>
    <w:p>
      <w:pPr>
        <w:pStyle w:val="Heading1"/>
      </w:pPr>
      <w:r>
        <w:t>14. Tax Configuration</w:t>
      </w:r>
    </w:p>
    <w:p>
      <w:r>
        <w:t>Centralized tax configuration system. Define tax profiles with name, code, rate, default flag, and applicable-to scope. The system falls back to a default 18% GST rate when no specific configuration is found. Tax configs are referenced during invoice creation, charge posting, and expense recording.</w:t>
      </w:r>
    </w:p>
    <w:p>
      <w:r>
        <w:br w:type="page"/>
      </w:r>
    </w:p>
    <w:p>
      <w:pPr>
        <w:pStyle w:val="Heading1"/>
      </w:pPr>
      <w:r>
        <w:t>15. Data Model Summary</w:t>
      </w:r>
    </w:p>
    <w:p>
      <w:r>
        <w:t>The finance module uses 33 Prisma models organized across the following domains: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504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Models</w:t>
            </w:r>
          </w:p>
        </w:tc>
        <w:tc>
          <w:tcPr>
            <w:tcW w:type="dxa" w:w="216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216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OP Billing</w:t>
            </w:r>
          </w:p>
        </w:tc>
        <w:tc>
          <w:tcPr>
            <w:tcW w:type="dxa" w:w="504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invoices, invoice_items, payments, PaymentOrderIntent, charge_catalog, billing_records</w:t>
            </w:r>
          </w:p>
        </w:tc>
        <w:tc>
          <w:tcPr>
            <w:tcW w:type="dxa" w:w="216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Payer Management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PaymentSplit, CorporateMaster, PreAuthorization, insurance_providers, insurance_policies, insurance_claims, InsurancePreAuth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7</w:t>
            </w:r>
          </w:p>
        </w:tc>
      </w:tr>
      <w:tr>
        <w:tc>
          <w:tcPr>
            <w:tcW w:type="dxa" w:w="216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IP Billing</w:t>
            </w:r>
          </w:p>
        </w:tc>
        <w:tc>
          <w:tcPr>
            <w:tcW w:type="dxa" w:w="504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IpdServiceMaster, IpdTariffRate, IpdPackage, IpdAdmissionPackage, IpdEstimate, IpdChargePosting</w:t>
            </w:r>
          </w:p>
        </w:tc>
        <w:tc>
          <w:tcPr>
            <w:tcW w:type="dxa" w:w="216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Deposits/Credits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PatientDeposit, CreditNote, CashClosure, Refund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4</w:t>
            </w:r>
          </w:p>
        </w:tc>
      </w:tr>
      <w:tr>
        <w:tc>
          <w:tcPr>
            <w:tcW w:type="dxa" w:w="216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GL Accounting</w:t>
            </w:r>
          </w:p>
        </w:tc>
        <w:tc>
          <w:tcPr>
            <w:tcW w:type="dxa" w:w="504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GL_Account, GL_JournalEntry, GL_JournalLine</w:t>
            </w:r>
          </w:p>
        </w:tc>
        <w:tc>
          <w:tcPr>
            <w:tcW w:type="dxa" w:w="216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GST/Tax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GST_Invoice_Register, GST_Return_Filing, HSN_SAC_Master, TaxConfig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4</w:t>
            </w:r>
          </w:p>
        </w:tc>
      </w:tr>
      <w:tr>
        <w:tc>
          <w:tcPr>
            <w:tcW w:type="dxa" w:w="216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Budget/Expense</w:t>
            </w:r>
          </w:p>
        </w:tc>
        <w:tc>
          <w:tcPr>
            <w:tcW w:type="dxa" w:w="504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BudgetMaster, BudgetLine, BudgetRevision, BudgetAlert, ExpenseCategory, Vendor, Expense</w:t>
            </w:r>
          </w:p>
        </w:tc>
        <w:tc>
          <w:tcPr>
            <w:tcW w:type="dxa" w:w="216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Bank/Export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9"/>
              </w:rPr>
              <w:t>BankTransaction, TallyExport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2</w:t>
            </w:r>
          </w:p>
        </w:tc>
      </w:tr>
      <w:tr>
        <w:tc>
          <w:tcPr>
            <w:tcW w:type="dxa" w:w="216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Collections</w:t>
            </w:r>
          </w:p>
        </w:tc>
        <w:tc>
          <w:tcPr>
            <w:tcW w:type="dxa" w:w="504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DunningRule, DunningLog, FinancialPeriod</w:t>
            </w:r>
          </w:p>
        </w:tc>
        <w:tc>
          <w:tcPr>
            <w:tcW w:type="dxa" w:w="216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3</w:t>
            </w:r>
          </w:p>
        </w:tc>
      </w:tr>
    </w:tbl>
    <w:p/>
    <w:p>
      <w:r>
        <w:br w:type="page"/>
      </w:r>
    </w:p>
    <w:p>
      <w:pPr>
        <w:pStyle w:val="Heading1"/>
      </w:pPr>
      <w:r>
        <w:t>16. User Interface Pages</w:t>
      </w:r>
    </w:p>
    <w:p>
      <w:r>
        <w:t>The finance module spans 35 UI pages across multiple role-based route groups.</w:t>
      </w:r>
    </w:p>
    <w:p>
      <w:pPr>
        <w:pStyle w:val="Heading2"/>
      </w:pPr>
      <w:r>
        <w:t>16.1 Finance Department Pages (23)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Page</w:t>
            </w:r>
          </w:p>
        </w:tc>
        <w:tc>
          <w:tcPr>
            <w:tcW w:type="dxa" w:w="64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Dashboard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KPIs, revenue charts, aging analysis, top outstanding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Invoices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Unified invoice list across OPD/IPD/Lab/Pharmacy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Invoice Detail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Single invoice with items, payments, claims, actions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Payments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Payment ledger with method filtering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Cash Closure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Daily cash drawer reconciliation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Deposits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Patient deposit/advance management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Credit Notes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Credit note creation and approval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Refunds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Refund request and processing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Collections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Overdue invoices and dunning execution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Expenses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Expense management with approval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Vendors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Vendor master directory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Chart of Accounts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Hierarchical GL accounts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Journal Entries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Entry list, creation, and detail views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GL Reports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Trial balance, balance sheet, P&amp;L, ledger, GST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Periods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Financial period management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Bank Reconciliation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Statement import and matching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Tally Export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XML export management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Reports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GSTR-1, GSTR-3B, HSN, budget variance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Revenue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Revenue analytics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Income/Expense</w:t>
            </w:r>
          </w:p>
        </w:tc>
        <w:tc>
          <w:tcPr>
            <w:tcW w:type="dxa" w:w="6480"/>
          </w:tcPr>
          <w:p>
            <w:r/>
            <w:r>
              <w:rPr>
                <w:rFonts w:ascii="Arial" w:hAnsi="Arial"/>
                <w:sz w:val="19"/>
              </w:rPr>
              <w:t>P&amp;L analysis view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Settings</w:t>
            </w:r>
          </w:p>
        </w:tc>
        <w:tc>
          <w:tcPr>
            <w:tcW w:type="dxa" w:w="64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Charge catalog, tax, dunning rules, budgets</w:t>
            </w:r>
          </w:p>
        </w:tc>
      </w:tr>
    </w:tbl>
    <w:p/>
    <w:p>
      <w:pPr>
        <w:pStyle w:val="Heading2"/>
      </w:pPr>
      <w:r>
        <w:t>16.2 Billing Pages in Other Modules (12)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Page</w:t>
            </w:r>
          </w:p>
        </w:tc>
        <w:tc>
          <w:tcPr>
            <w:tcW w:type="dxa" w:w="187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60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Billing List</w:t>
            </w:r>
          </w:p>
        </w:tc>
        <w:tc>
          <w:tcPr>
            <w:tcW w:type="dxa" w:w="1872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Reception</w:t>
            </w:r>
          </w:p>
        </w:tc>
        <w:tc>
          <w:tcPr>
            <w:tcW w:type="dxa" w:w="4608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OP billing with payment approval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New Bill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Reception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9"/>
              </w:rPr>
              <w:t>Bill generator with payer split engine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Fee Receipt</w:t>
            </w:r>
          </w:p>
        </w:tc>
        <w:tc>
          <w:tcPr>
            <w:tcW w:type="dxa" w:w="1872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Reception</w:t>
            </w:r>
          </w:p>
        </w:tc>
        <w:tc>
          <w:tcPr>
            <w:tcW w:type="dxa" w:w="4608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Quick walk-in fee receipt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Corporate Outstanding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Reception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9"/>
              </w:rPr>
              <w:t>Corporate AR tracking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TPA/Insurance</w:t>
            </w:r>
          </w:p>
        </w:tc>
        <w:tc>
          <w:tcPr>
            <w:tcW w:type="dxa" w:w="1872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Reception</w:t>
            </w:r>
          </w:p>
        </w:tc>
        <w:tc>
          <w:tcPr>
            <w:tcW w:type="dxa" w:w="4608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Claims tracker and pre-auth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IPD Billing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IPD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9"/>
              </w:rPr>
              <w:t>Charge posting, interim bills, packages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Discharge Settlement</w:t>
            </w:r>
          </w:p>
        </w:tc>
        <w:tc>
          <w:tcPr>
            <w:tcW w:type="dxa" w:w="1872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IPD</w:t>
            </w:r>
          </w:p>
        </w:tc>
        <w:tc>
          <w:tcPr>
            <w:tcW w:type="dxa" w:w="4608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Full discharge billing workflow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Admin Billing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9"/>
              </w:rPr>
              <w:t>Billing overview dashboard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Finance Master</w:t>
            </w:r>
          </w:p>
        </w:tc>
        <w:tc>
          <w:tcPr>
            <w:tcW w:type="dxa" w:w="1872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type="dxa" w:w="4608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Patient billing master with search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Finance Settings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9"/>
              </w:rPr>
              <w:t>Doctor fees and price configuration</w:t>
            </w:r>
          </w:p>
        </w:tc>
      </w:tr>
      <w:tr>
        <w:tc>
          <w:tcPr>
            <w:tcW w:type="dxa" w:w="2880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IPD Finance</w:t>
            </w:r>
          </w:p>
        </w:tc>
        <w:tc>
          <w:tcPr>
            <w:tcW w:type="dxa" w:w="1872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Admin</w:t>
            </w:r>
          </w:p>
        </w:tc>
        <w:tc>
          <w:tcPr>
            <w:tcW w:type="dxa" w:w="4608"/>
            <w:shd w:fill="F2F3F4" w:val="clear"/>
          </w:tcPr>
          <w:p>
            <w:r/>
            <w:r>
              <w:rPr>
                <w:rFonts w:ascii="Arial" w:hAnsi="Arial"/>
                <w:sz w:val="19"/>
              </w:rPr>
              <w:t>IPD revenue and outstanding reports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sz w:val="19"/>
              </w:rPr>
              <w:t>Patient Payments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sz w:val="19"/>
              </w:rPr>
              <w:t>Patient Portal</w:t>
            </w:r>
          </w:p>
        </w:tc>
        <w:tc>
          <w:tcPr>
            <w:tcW w:type="dxa" w:w="4608"/>
          </w:tcPr>
          <w:p>
            <w:r/>
            <w:r>
              <w:rPr>
                <w:rFonts w:ascii="Arial" w:hAnsi="Arial"/>
                <w:sz w:val="19"/>
              </w:rPr>
              <w:t>Payment history and online pay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980B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