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FE8A8" w14:textId="77777777" w:rsidR="009B2369" w:rsidRPr="009B2369" w:rsidRDefault="009B2369" w:rsidP="004712BB">
      <w:pPr>
        <w:jc w:val="center"/>
        <w:rPr>
          <w:rFonts w:ascii="Times New Roman" w:hAnsi="Times New Roman" w:cs="Times New Roman"/>
          <w:b/>
          <w:bCs/>
          <w:sz w:val="32"/>
          <w:szCs w:val="32"/>
        </w:rPr>
      </w:pPr>
      <w:r w:rsidRPr="009B2369">
        <w:rPr>
          <w:rFonts w:ascii="Times New Roman" w:hAnsi="Times New Roman" w:cs="Times New Roman"/>
          <w:b/>
          <w:bCs/>
          <w:sz w:val="32"/>
          <w:szCs w:val="32"/>
        </w:rPr>
        <w:t>Milestone 2 — AI/ML Soil Analysis Engine</w:t>
      </w:r>
    </w:p>
    <w:p w14:paraId="7B9D34F1" w14:textId="77777777" w:rsidR="009B2369" w:rsidRPr="009B2369" w:rsidRDefault="009B2369" w:rsidP="004712BB">
      <w:pPr>
        <w:jc w:val="both"/>
        <w:rPr>
          <w:rFonts w:ascii="Times New Roman" w:hAnsi="Times New Roman" w:cs="Times New Roman"/>
          <w:sz w:val="28"/>
          <w:szCs w:val="28"/>
        </w:rPr>
      </w:pPr>
      <w:r w:rsidRPr="009B2369">
        <w:rPr>
          <w:rFonts w:ascii="Times New Roman" w:hAnsi="Times New Roman" w:cs="Times New Roman"/>
          <w:b/>
          <w:bCs/>
          <w:sz w:val="28"/>
          <w:szCs w:val="28"/>
        </w:rPr>
        <w:t>AI-Powered Soil Analytics System for Nutrient Assessment and Intelligent Crop Advisory</w:t>
      </w:r>
      <w:r w:rsidRPr="009B2369">
        <w:rPr>
          <w:rFonts w:ascii="Times New Roman" w:hAnsi="Times New Roman" w:cs="Times New Roman"/>
          <w:sz w:val="28"/>
          <w:szCs w:val="28"/>
        </w:rPr>
        <w:br/>
      </w:r>
      <w:r w:rsidRPr="009B2369">
        <w:rPr>
          <w:rFonts w:ascii="Times New Roman" w:hAnsi="Times New Roman" w:cs="Times New Roman"/>
          <w:b/>
          <w:bCs/>
          <w:sz w:val="28"/>
          <w:szCs w:val="28"/>
        </w:rPr>
        <w:t>Weeks 3–4 Documentation Report</w:t>
      </w:r>
    </w:p>
    <w:p w14:paraId="5904FF6E"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1. Purpose and Scope</w:t>
      </w:r>
    </w:p>
    <w:p w14:paraId="2FC7FEC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Milestone 2 focuses on developing the Artificial Intelligence and Machine Learning components of the proposed soil analytics system. The work carried out during Weeks 3 and 4 covers soil-image classification using a deep learning model, structured soil nutrient-gap prediction using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model evaluation, explainable AI using Grad-CAM and SHAP, and integration of image-based and structured-data predictions into a hybrid soil assessment system.</w:t>
      </w:r>
    </w:p>
    <w:p w14:paraId="147A5616" w14:textId="7FDCEFB1"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main objective of this milestone was to transform the prepared data from Milestone 1 into useful AI-based predictions. The image component was developed to identify the soil type from a soil image, while the structured-data component was developed to estimate nutrient gaps for Nitrogen, Phosphorus, and Potassium. The outputs of these models were then combined to produce an overall soil assessment and soil-health score.</w:t>
      </w:r>
    </w:p>
    <w:p w14:paraId="34454FD4"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2. Soil Image Analysis Using CNN</w:t>
      </w:r>
    </w:p>
    <w:p w14:paraId="62143694"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2.1 Introduction to CNN</w:t>
      </w:r>
    </w:p>
    <w:p w14:paraId="3C7EBF4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Convolutional Neural Networks (CNNs) are deep learning models designed particularly for processing image data. Unlike traditional machine learning methods, CNNs can automatically learn visual features directly from images. These features may include edges, textures, shapes, patterns, and more complex structures in deeper layers.</w:t>
      </w:r>
    </w:p>
    <w:p w14:paraId="657DF09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A CNN generally consists of convolutional layers, activation functions, pooling operations, and fully connected layers. The convolutional layers extract useful visual features, while deeper layers combine these features to identify more complex patterns. This makes CNNs suitable for soil-image classification because different soil types can have characteristic </w:t>
      </w:r>
      <w:proofErr w:type="spellStart"/>
      <w:r w:rsidRPr="009B2369">
        <w:rPr>
          <w:rFonts w:ascii="Times New Roman" w:hAnsi="Times New Roman" w:cs="Times New Roman"/>
          <w:sz w:val="24"/>
          <w:szCs w:val="24"/>
        </w:rPr>
        <w:t>colors</w:t>
      </w:r>
      <w:proofErr w:type="spellEnd"/>
      <w:r w:rsidRPr="009B2369">
        <w:rPr>
          <w:rFonts w:ascii="Times New Roman" w:hAnsi="Times New Roman" w:cs="Times New Roman"/>
          <w:sz w:val="24"/>
          <w:szCs w:val="24"/>
        </w:rPr>
        <w:t>, textures, and surface patterns.</w:t>
      </w:r>
    </w:p>
    <w:p w14:paraId="2408052E" w14:textId="261CD4B4"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For this project, transfer learning was used rather than training a complete CNN from the beginning. Transfer learning makes use of knowledge learned from a pretrained model and adapts it to the soil classification problem. This is particularly useful when the available soil-image dataset is relatively limited.</w:t>
      </w:r>
    </w:p>
    <w:p w14:paraId="62BB6ECE"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3. Soil Image Dataset</w:t>
      </w:r>
    </w:p>
    <w:p w14:paraId="4B96BE69"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soil-image dataset used in the CNN experiment contains four soil classes: </w:t>
      </w:r>
      <w:r w:rsidRPr="009B2369">
        <w:rPr>
          <w:rFonts w:ascii="Times New Roman" w:hAnsi="Times New Roman" w:cs="Times New Roman"/>
          <w:b/>
          <w:bCs/>
          <w:sz w:val="24"/>
          <w:szCs w:val="24"/>
        </w:rPr>
        <w:t xml:space="preserve">Alluvial soil, Black Soil, Clay soil, and </w:t>
      </w:r>
      <w:proofErr w:type="gramStart"/>
      <w:r w:rsidRPr="009B2369">
        <w:rPr>
          <w:rFonts w:ascii="Times New Roman" w:hAnsi="Times New Roman" w:cs="Times New Roman"/>
          <w:b/>
          <w:bCs/>
          <w:sz w:val="24"/>
          <w:szCs w:val="24"/>
        </w:rPr>
        <w:t>Red</w:t>
      </w:r>
      <w:proofErr w:type="gramEnd"/>
      <w:r w:rsidRPr="009B2369">
        <w:rPr>
          <w:rFonts w:ascii="Times New Roman" w:hAnsi="Times New Roman" w:cs="Times New Roman"/>
          <w:b/>
          <w:bCs/>
          <w:sz w:val="24"/>
          <w:szCs w:val="24"/>
        </w:rPr>
        <w:t xml:space="preserve"> soil</w:t>
      </w:r>
      <w:r w:rsidRPr="009B2369">
        <w:rPr>
          <w:rFonts w:ascii="Times New Roman" w:hAnsi="Times New Roman" w:cs="Times New Roman"/>
          <w:sz w:val="24"/>
          <w:szCs w:val="24"/>
        </w:rPr>
        <w:t>. The dataset was divided into training and testing directories, and the test set contained 101 images.</w:t>
      </w:r>
    </w:p>
    <w:p w14:paraId="7113995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distribution of the image dataset was not completely uniform. Alluvial soil had the largest representation, while Clay soil had fewer samples. This difference in class representation was considered during model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743"/>
        <w:gridCol w:w="1287"/>
      </w:tblGrid>
      <w:tr w:rsidR="009B2369" w:rsidRPr="009B2369" w14:paraId="78E20368" w14:textId="77777777">
        <w:trPr>
          <w:tblHeader/>
          <w:tblCellSpacing w:w="15" w:type="dxa"/>
        </w:trPr>
        <w:tc>
          <w:tcPr>
            <w:tcW w:w="0" w:type="auto"/>
            <w:vAlign w:val="center"/>
            <w:hideMark/>
          </w:tcPr>
          <w:p w14:paraId="17EF48BF"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Soil Class</w:t>
            </w:r>
          </w:p>
        </w:tc>
        <w:tc>
          <w:tcPr>
            <w:tcW w:w="0" w:type="auto"/>
            <w:vAlign w:val="center"/>
            <w:hideMark/>
          </w:tcPr>
          <w:p w14:paraId="51C697A2"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Training Images</w:t>
            </w:r>
          </w:p>
        </w:tc>
        <w:tc>
          <w:tcPr>
            <w:tcW w:w="0" w:type="auto"/>
            <w:vAlign w:val="center"/>
            <w:hideMark/>
          </w:tcPr>
          <w:p w14:paraId="4AB4104C"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Test Images</w:t>
            </w:r>
          </w:p>
        </w:tc>
      </w:tr>
      <w:tr w:rsidR="009B2369" w:rsidRPr="009B2369" w14:paraId="7BF9D323" w14:textId="77777777">
        <w:trPr>
          <w:tblCellSpacing w:w="15" w:type="dxa"/>
        </w:trPr>
        <w:tc>
          <w:tcPr>
            <w:tcW w:w="0" w:type="auto"/>
            <w:vAlign w:val="center"/>
            <w:hideMark/>
          </w:tcPr>
          <w:p w14:paraId="11A997C8"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Alluvial soil</w:t>
            </w:r>
          </w:p>
        </w:tc>
        <w:tc>
          <w:tcPr>
            <w:tcW w:w="0" w:type="auto"/>
            <w:vAlign w:val="center"/>
            <w:hideMark/>
          </w:tcPr>
          <w:p w14:paraId="323095D2"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525</w:t>
            </w:r>
          </w:p>
        </w:tc>
        <w:tc>
          <w:tcPr>
            <w:tcW w:w="0" w:type="auto"/>
            <w:vAlign w:val="center"/>
            <w:hideMark/>
          </w:tcPr>
          <w:p w14:paraId="0CF05BA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53</w:t>
            </w:r>
          </w:p>
        </w:tc>
      </w:tr>
      <w:tr w:rsidR="009B2369" w:rsidRPr="009B2369" w14:paraId="08E8F8D8" w14:textId="77777777">
        <w:trPr>
          <w:tblCellSpacing w:w="15" w:type="dxa"/>
        </w:trPr>
        <w:tc>
          <w:tcPr>
            <w:tcW w:w="0" w:type="auto"/>
            <w:vAlign w:val="center"/>
            <w:hideMark/>
          </w:tcPr>
          <w:p w14:paraId="3A25D702"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Black Soil</w:t>
            </w:r>
          </w:p>
        </w:tc>
        <w:tc>
          <w:tcPr>
            <w:tcW w:w="0" w:type="auto"/>
            <w:vAlign w:val="center"/>
            <w:hideMark/>
          </w:tcPr>
          <w:p w14:paraId="58B633C7"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228</w:t>
            </w:r>
          </w:p>
        </w:tc>
        <w:tc>
          <w:tcPr>
            <w:tcW w:w="0" w:type="auto"/>
            <w:vAlign w:val="center"/>
            <w:hideMark/>
          </w:tcPr>
          <w:p w14:paraId="60ED412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116</w:t>
            </w:r>
          </w:p>
        </w:tc>
      </w:tr>
      <w:tr w:rsidR="009B2369" w:rsidRPr="009B2369" w14:paraId="105302DC" w14:textId="77777777">
        <w:trPr>
          <w:tblCellSpacing w:w="15" w:type="dxa"/>
        </w:trPr>
        <w:tc>
          <w:tcPr>
            <w:tcW w:w="0" w:type="auto"/>
            <w:vAlign w:val="center"/>
            <w:hideMark/>
          </w:tcPr>
          <w:p w14:paraId="6C9F261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Clay soil</w:t>
            </w:r>
          </w:p>
        </w:tc>
        <w:tc>
          <w:tcPr>
            <w:tcW w:w="0" w:type="auto"/>
            <w:vAlign w:val="center"/>
            <w:hideMark/>
          </w:tcPr>
          <w:p w14:paraId="3086612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199</w:t>
            </w:r>
          </w:p>
        </w:tc>
        <w:tc>
          <w:tcPr>
            <w:tcW w:w="0" w:type="auto"/>
            <w:vAlign w:val="center"/>
            <w:hideMark/>
          </w:tcPr>
          <w:p w14:paraId="2E4B0D89"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65</w:t>
            </w:r>
          </w:p>
        </w:tc>
      </w:tr>
      <w:tr w:rsidR="009B2369" w:rsidRPr="009B2369" w14:paraId="70371C15" w14:textId="77777777">
        <w:trPr>
          <w:tblCellSpacing w:w="15" w:type="dxa"/>
        </w:trPr>
        <w:tc>
          <w:tcPr>
            <w:tcW w:w="0" w:type="auto"/>
            <w:vAlign w:val="center"/>
            <w:hideMark/>
          </w:tcPr>
          <w:p w14:paraId="5BA16D57"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Red soil</w:t>
            </w:r>
          </w:p>
        </w:tc>
        <w:tc>
          <w:tcPr>
            <w:tcW w:w="0" w:type="auto"/>
            <w:vAlign w:val="center"/>
            <w:hideMark/>
          </w:tcPr>
          <w:p w14:paraId="5AEC7E0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262</w:t>
            </w:r>
          </w:p>
        </w:tc>
        <w:tc>
          <w:tcPr>
            <w:tcW w:w="0" w:type="auto"/>
            <w:vAlign w:val="center"/>
            <w:hideMark/>
          </w:tcPr>
          <w:p w14:paraId="3DAB505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105</w:t>
            </w:r>
          </w:p>
        </w:tc>
      </w:tr>
    </w:tbl>
    <w:p w14:paraId="03E97099" w14:textId="3D5465AD"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lastRenderedPageBreak/>
        <w:t xml:space="preserve">The images were resized to </w:t>
      </w:r>
      <w:r w:rsidRPr="009B2369">
        <w:rPr>
          <w:rFonts w:ascii="Times New Roman" w:hAnsi="Times New Roman" w:cs="Times New Roman"/>
          <w:b/>
          <w:bCs/>
          <w:sz w:val="24"/>
          <w:szCs w:val="24"/>
        </w:rPr>
        <w:t>224 × 224 pixels</w:t>
      </w:r>
      <w:r w:rsidRPr="009B2369">
        <w:rPr>
          <w:rFonts w:ascii="Times New Roman" w:hAnsi="Times New Roman" w:cs="Times New Roman"/>
          <w:sz w:val="24"/>
          <w:szCs w:val="24"/>
        </w:rPr>
        <w:t>, converted into tensors, and normalized using the standard ImageNet mean and standard deviation values. This preprocessing makes the images compatible with the ResNet-50 architecture.</w:t>
      </w:r>
    </w:p>
    <w:p w14:paraId="2D913F73"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4. ResNet-50 Transfer Learning</w:t>
      </w:r>
    </w:p>
    <w:p w14:paraId="383BFC8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ResNet-50 was selected as the CNN architecture for soil classification. ResNet-50 is a deep convolutional neural network containing residual connections that help information flow through deep networks and reduce problems associated with training very deep architectures.</w:t>
      </w:r>
    </w:p>
    <w:p w14:paraId="70531058"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original classification layer of ResNet-50 was replaced with a new fully connected layer corresponding to the four soil classes used in this project.</w:t>
      </w:r>
    </w:p>
    <w:p w14:paraId="3DA6E93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Initially, a baseline ResNet-50 model was trained for five epochs. The training accuracy increased from 59.06% in the first epoch to 89.34% by the fifth epoch, while validation accuracy reached 87.13%. The baseline model achieved a test accuracy of </w:t>
      </w:r>
      <w:r w:rsidRPr="009B2369">
        <w:rPr>
          <w:rFonts w:ascii="Times New Roman" w:hAnsi="Times New Roman" w:cs="Times New Roman"/>
          <w:b/>
          <w:bCs/>
          <w:sz w:val="24"/>
          <w:szCs w:val="24"/>
        </w:rPr>
        <w:t>91.09%</w:t>
      </w:r>
      <w:r w:rsidRPr="009B2369">
        <w:rPr>
          <w:rFonts w:ascii="Times New Roman" w:hAnsi="Times New Roman" w:cs="Times New Roman"/>
          <w:sz w:val="24"/>
          <w:szCs w:val="24"/>
        </w:rPr>
        <w:t>.</w:t>
      </w:r>
    </w:p>
    <w:p w14:paraId="474ED14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To improve the model, fine-tuning was subsequently performed. Most of the pretrained network was frozen, while the final convolutional block, layer4, and the final fully connected classification layer were made trainable. An Adam optimizer with a learning rate of </w:t>
      </w:r>
      <w:r w:rsidRPr="009B2369">
        <w:rPr>
          <w:rFonts w:ascii="Times New Roman" w:hAnsi="Times New Roman" w:cs="Times New Roman"/>
          <w:b/>
          <w:bCs/>
          <w:sz w:val="24"/>
          <w:szCs w:val="24"/>
        </w:rPr>
        <w:t>0.0001</w:t>
      </w:r>
      <w:r w:rsidRPr="009B2369">
        <w:rPr>
          <w:rFonts w:ascii="Times New Roman" w:hAnsi="Times New Roman" w:cs="Times New Roman"/>
          <w:sz w:val="24"/>
          <w:szCs w:val="24"/>
        </w:rPr>
        <w:t xml:space="preserve"> was used.</w:t>
      </w:r>
    </w:p>
    <w:p w14:paraId="33E5284E" w14:textId="074DB0F4"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fine-tuning process was initially run for 10 epochs. Validation accuracy reached a maximum of 97.03% during this training stage. The final evaluation of this version produced 94.06% test accuracy.</w:t>
      </w:r>
    </w:p>
    <w:p w14:paraId="794807E8"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5. Training and Validation Behaviour</w:t>
      </w:r>
    </w:p>
    <w:p w14:paraId="5B644BB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training and validation curves were monitored to identify potential overfitting and underfitting. During fine-tuning, the training accuracy increased considerably, reaching values above 98%, while validation accuracy remained around the mid-90% range.</w:t>
      </w:r>
    </w:p>
    <w:p w14:paraId="31BA604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A further training run used early stopping with a maximum of 30 epochs and a patience value of 5. Training stopped after six epochs because the validation accuracy did not improve beyond the best observed value.</w:t>
      </w:r>
    </w:p>
    <w:p w14:paraId="560BB292"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best validation accuracy recorded during this run was </w:t>
      </w:r>
      <w:r w:rsidRPr="009B2369">
        <w:rPr>
          <w:rFonts w:ascii="Times New Roman" w:hAnsi="Times New Roman" w:cs="Times New Roman"/>
          <w:b/>
          <w:bCs/>
          <w:sz w:val="24"/>
          <w:szCs w:val="24"/>
        </w:rPr>
        <w:t>96.04%</w:t>
      </w:r>
      <w:r w:rsidRPr="009B2369">
        <w:rPr>
          <w:rFonts w:ascii="Times New Roman" w:hAnsi="Times New Roman" w:cs="Times New Roman"/>
          <w:sz w:val="24"/>
          <w:szCs w:val="24"/>
        </w:rPr>
        <w:t>.</w:t>
      </w:r>
    </w:p>
    <w:p w14:paraId="19CE68C7" w14:textId="09523C92" w:rsid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This early-stopping mechanism prevents unnecessary training after validation performance stops improving and helps reduce the possibility of overfitting.</w:t>
      </w:r>
    </w:p>
    <w:p w14:paraId="03C17F69" w14:textId="77777777" w:rsidR="004712BB" w:rsidRDefault="004712BB" w:rsidP="004712BB">
      <w:pPr>
        <w:jc w:val="both"/>
        <w:rPr>
          <w:rFonts w:ascii="Times New Roman" w:hAnsi="Times New Roman" w:cs="Times New Roman"/>
          <w:sz w:val="24"/>
          <w:szCs w:val="24"/>
        </w:rPr>
      </w:pPr>
    </w:p>
    <w:p w14:paraId="3E34F1D2" w14:textId="77777777" w:rsidR="004712BB" w:rsidRPr="009B2369" w:rsidRDefault="004712BB" w:rsidP="004712BB">
      <w:pPr>
        <w:jc w:val="both"/>
        <w:rPr>
          <w:rFonts w:ascii="Times New Roman" w:hAnsi="Times New Roman" w:cs="Times New Roman"/>
          <w:sz w:val="24"/>
          <w:szCs w:val="24"/>
        </w:rPr>
      </w:pPr>
    </w:p>
    <w:p w14:paraId="6857BA98" w14:textId="404D4993" w:rsid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drawing>
          <wp:inline distT="0" distB="0" distL="0" distR="0" wp14:anchorId="237516B1" wp14:editId="4100E83C">
            <wp:extent cx="3329940" cy="2183187"/>
            <wp:effectExtent l="0" t="0" r="3810" b="7620"/>
            <wp:docPr id="151322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29273" name=""/>
                    <pic:cNvPicPr/>
                  </pic:nvPicPr>
                  <pic:blipFill>
                    <a:blip r:embed="rId5"/>
                    <a:stretch>
                      <a:fillRect/>
                    </a:stretch>
                  </pic:blipFill>
                  <pic:spPr>
                    <a:xfrm>
                      <a:off x="0" y="0"/>
                      <a:ext cx="3379256" cy="2215520"/>
                    </a:xfrm>
                    <a:prstGeom prst="rect">
                      <a:avLst/>
                    </a:prstGeom>
                  </pic:spPr>
                </pic:pic>
              </a:graphicData>
            </a:graphic>
          </wp:inline>
        </w:drawing>
      </w:r>
      <w:r w:rsidRPr="009B2369">
        <w:rPr>
          <w:rFonts w:ascii="Times New Roman" w:hAnsi="Times New Roman" w:cs="Times New Roman"/>
          <w:b/>
          <w:bCs/>
          <w:sz w:val="24"/>
          <w:szCs w:val="24"/>
        </w:rPr>
        <w:drawing>
          <wp:inline distT="0" distB="0" distL="0" distR="0" wp14:anchorId="700C5A7A" wp14:editId="36842369">
            <wp:extent cx="3436620" cy="2222832"/>
            <wp:effectExtent l="0" t="0" r="0" b="6350"/>
            <wp:docPr id="36253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35738" name=""/>
                    <pic:cNvPicPr/>
                  </pic:nvPicPr>
                  <pic:blipFill>
                    <a:blip r:embed="rId6"/>
                    <a:stretch>
                      <a:fillRect/>
                    </a:stretch>
                  </pic:blipFill>
                  <pic:spPr>
                    <a:xfrm>
                      <a:off x="0" y="0"/>
                      <a:ext cx="3459708" cy="2237765"/>
                    </a:xfrm>
                    <a:prstGeom prst="rect">
                      <a:avLst/>
                    </a:prstGeom>
                  </pic:spPr>
                </pic:pic>
              </a:graphicData>
            </a:graphic>
          </wp:inline>
        </w:drawing>
      </w:r>
    </w:p>
    <w:p w14:paraId="7A4B2F6E" w14:textId="59ADFB40" w:rsidR="009B2369" w:rsidRDefault="009B2369" w:rsidP="004712BB">
      <w:pPr>
        <w:jc w:val="both"/>
        <w:rPr>
          <w:rFonts w:ascii="Times New Roman" w:hAnsi="Times New Roman" w:cs="Times New Roman"/>
          <w:b/>
          <w:bCs/>
          <w:sz w:val="24"/>
          <w:szCs w:val="24"/>
        </w:rPr>
      </w:pPr>
    </w:p>
    <w:p w14:paraId="3DB6D775" w14:textId="77777777" w:rsidR="009B2369" w:rsidRDefault="009B2369" w:rsidP="004712BB">
      <w:pPr>
        <w:jc w:val="both"/>
        <w:rPr>
          <w:rFonts w:ascii="Times New Roman" w:hAnsi="Times New Roman" w:cs="Times New Roman"/>
          <w:b/>
          <w:bCs/>
          <w:sz w:val="24"/>
          <w:szCs w:val="24"/>
        </w:rPr>
      </w:pPr>
    </w:p>
    <w:p w14:paraId="53919847" w14:textId="77777777" w:rsidR="009B2369" w:rsidRDefault="009B2369" w:rsidP="004712BB">
      <w:pPr>
        <w:jc w:val="both"/>
        <w:rPr>
          <w:rFonts w:ascii="Times New Roman" w:hAnsi="Times New Roman" w:cs="Times New Roman"/>
          <w:b/>
          <w:bCs/>
          <w:sz w:val="24"/>
          <w:szCs w:val="24"/>
        </w:rPr>
      </w:pPr>
    </w:p>
    <w:p w14:paraId="228EDB62" w14:textId="77777777" w:rsidR="004712BB" w:rsidRDefault="004712BB" w:rsidP="004712BB">
      <w:pPr>
        <w:jc w:val="both"/>
        <w:rPr>
          <w:rFonts w:ascii="Times New Roman" w:hAnsi="Times New Roman" w:cs="Times New Roman"/>
          <w:b/>
          <w:bCs/>
          <w:sz w:val="24"/>
          <w:szCs w:val="24"/>
        </w:rPr>
      </w:pPr>
    </w:p>
    <w:p w14:paraId="39B6F094" w14:textId="0B42F3C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6. CNN Model Evaluation</w:t>
      </w:r>
    </w:p>
    <w:p w14:paraId="3A382C8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final evaluation was performed on 101 test images using accuracy, precision, recall, and F1-score. The final selected model achieved a test accuracy of </w:t>
      </w:r>
      <w:r w:rsidRPr="009B2369">
        <w:rPr>
          <w:rFonts w:ascii="Times New Roman" w:hAnsi="Times New Roman" w:cs="Times New Roman"/>
          <w:b/>
          <w:bCs/>
          <w:sz w:val="24"/>
          <w:szCs w:val="24"/>
        </w:rPr>
        <w:t>92.08%</w:t>
      </w:r>
      <w:r w:rsidRPr="009B2369">
        <w:rPr>
          <w:rFonts w:ascii="Times New Roman" w:hAnsi="Times New Roman" w:cs="Times New Roman"/>
          <w:sz w:val="24"/>
          <w:szCs w:val="24"/>
        </w:rPr>
        <w:t xml:space="preserve">, weighted precision of </w:t>
      </w:r>
      <w:r w:rsidRPr="009B2369">
        <w:rPr>
          <w:rFonts w:ascii="Times New Roman" w:hAnsi="Times New Roman" w:cs="Times New Roman"/>
          <w:b/>
          <w:bCs/>
          <w:sz w:val="24"/>
          <w:szCs w:val="24"/>
        </w:rPr>
        <w:t>92.53%</w:t>
      </w:r>
      <w:r w:rsidRPr="009B2369">
        <w:rPr>
          <w:rFonts w:ascii="Times New Roman" w:hAnsi="Times New Roman" w:cs="Times New Roman"/>
          <w:sz w:val="24"/>
          <w:szCs w:val="24"/>
        </w:rPr>
        <w:t xml:space="preserve">, weighted recall of </w:t>
      </w:r>
      <w:r w:rsidRPr="009B2369">
        <w:rPr>
          <w:rFonts w:ascii="Times New Roman" w:hAnsi="Times New Roman" w:cs="Times New Roman"/>
          <w:b/>
          <w:bCs/>
          <w:sz w:val="24"/>
          <w:szCs w:val="24"/>
        </w:rPr>
        <w:t>92.08%</w:t>
      </w:r>
      <w:r w:rsidRPr="009B2369">
        <w:rPr>
          <w:rFonts w:ascii="Times New Roman" w:hAnsi="Times New Roman" w:cs="Times New Roman"/>
          <w:sz w:val="24"/>
          <w:szCs w:val="24"/>
        </w:rPr>
        <w:t xml:space="preserve">, and weighted F1-score of </w:t>
      </w:r>
      <w:r w:rsidRPr="009B2369">
        <w:rPr>
          <w:rFonts w:ascii="Times New Roman" w:hAnsi="Times New Roman" w:cs="Times New Roman"/>
          <w:b/>
          <w:bCs/>
          <w:sz w:val="24"/>
          <w:szCs w:val="24"/>
        </w:rPr>
        <w:t>92.24%</w:t>
      </w:r>
      <w:r w:rsidRPr="009B2369">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1322"/>
      </w:tblGrid>
      <w:tr w:rsidR="009B2369" w:rsidRPr="009B2369" w14:paraId="155A0B9F" w14:textId="77777777">
        <w:trPr>
          <w:tblHeader/>
          <w:tblCellSpacing w:w="15" w:type="dxa"/>
        </w:trPr>
        <w:tc>
          <w:tcPr>
            <w:tcW w:w="0" w:type="auto"/>
            <w:vAlign w:val="center"/>
            <w:hideMark/>
          </w:tcPr>
          <w:p w14:paraId="18109A20"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Metric</w:t>
            </w:r>
          </w:p>
        </w:tc>
        <w:tc>
          <w:tcPr>
            <w:tcW w:w="0" w:type="auto"/>
            <w:vAlign w:val="center"/>
            <w:hideMark/>
          </w:tcPr>
          <w:p w14:paraId="4FF56CC1"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Final Result</w:t>
            </w:r>
          </w:p>
        </w:tc>
      </w:tr>
      <w:tr w:rsidR="009B2369" w:rsidRPr="009B2369" w14:paraId="48064F86" w14:textId="77777777">
        <w:trPr>
          <w:tblCellSpacing w:w="15" w:type="dxa"/>
        </w:trPr>
        <w:tc>
          <w:tcPr>
            <w:tcW w:w="0" w:type="auto"/>
            <w:vAlign w:val="center"/>
            <w:hideMark/>
          </w:tcPr>
          <w:p w14:paraId="3A7C8EA1"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Test Accuracy</w:t>
            </w:r>
          </w:p>
        </w:tc>
        <w:tc>
          <w:tcPr>
            <w:tcW w:w="0" w:type="auto"/>
            <w:vAlign w:val="center"/>
            <w:hideMark/>
          </w:tcPr>
          <w:p w14:paraId="57789559"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b/>
                <w:bCs/>
                <w:sz w:val="24"/>
                <w:szCs w:val="24"/>
              </w:rPr>
              <w:t>92.08%</w:t>
            </w:r>
          </w:p>
        </w:tc>
      </w:tr>
      <w:tr w:rsidR="009B2369" w:rsidRPr="009B2369" w14:paraId="5C6C4CFF" w14:textId="77777777">
        <w:trPr>
          <w:tblCellSpacing w:w="15" w:type="dxa"/>
        </w:trPr>
        <w:tc>
          <w:tcPr>
            <w:tcW w:w="0" w:type="auto"/>
            <w:vAlign w:val="center"/>
            <w:hideMark/>
          </w:tcPr>
          <w:p w14:paraId="35259981"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Weighted Precision</w:t>
            </w:r>
          </w:p>
        </w:tc>
        <w:tc>
          <w:tcPr>
            <w:tcW w:w="0" w:type="auto"/>
            <w:vAlign w:val="center"/>
            <w:hideMark/>
          </w:tcPr>
          <w:p w14:paraId="7E7EAAD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b/>
                <w:bCs/>
                <w:sz w:val="24"/>
                <w:szCs w:val="24"/>
              </w:rPr>
              <w:t>92.53%</w:t>
            </w:r>
          </w:p>
        </w:tc>
      </w:tr>
      <w:tr w:rsidR="009B2369" w:rsidRPr="009B2369" w14:paraId="5B0505ED" w14:textId="77777777">
        <w:trPr>
          <w:tblCellSpacing w:w="15" w:type="dxa"/>
        </w:trPr>
        <w:tc>
          <w:tcPr>
            <w:tcW w:w="0" w:type="auto"/>
            <w:vAlign w:val="center"/>
            <w:hideMark/>
          </w:tcPr>
          <w:p w14:paraId="41D2C5A7"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Weighted Recall</w:t>
            </w:r>
          </w:p>
        </w:tc>
        <w:tc>
          <w:tcPr>
            <w:tcW w:w="0" w:type="auto"/>
            <w:vAlign w:val="center"/>
            <w:hideMark/>
          </w:tcPr>
          <w:p w14:paraId="4DF56A8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b/>
                <w:bCs/>
                <w:sz w:val="24"/>
                <w:szCs w:val="24"/>
              </w:rPr>
              <w:t>92.08%</w:t>
            </w:r>
          </w:p>
        </w:tc>
      </w:tr>
      <w:tr w:rsidR="009B2369" w:rsidRPr="009B2369" w14:paraId="3F330A84" w14:textId="77777777">
        <w:trPr>
          <w:tblCellSpacing w:w="15" w:type="dxa"/>
        </w:trPr>
        <w:tc>
          <w:tcPr>
            <w:tcW w:w="0" w:type="auto"/>
            <w:vAlign w:val="center"/>
            <w:hideMark/>
          </w:tcPr>
          <w:p w14:paraId="6AC12E1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Weighted F1-score</w:t>
            </w:r>
          </w:p>
        </w:tc>
        <w:tc>
          <w:tcPr>
            <w:tcW w:w="0" w:type="auto"/>
            <w:vAlign w:val="center"/>
            <w:hideMark/>
          </w:tcPr>
          <w:p w14:paraId="1012E049"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b/>
                <w:bCs/>
                <w:sz w:val="24"/>
                <w:szCs w:val="24"/>
              </w:rPr>
              <w:t>92.24%</w:t>
            </w:r>
          </w:p>
        </w:tc>
      </w:tr>
      <w:tr w:rsidR="009B2369" w:rsidRPr="009B2369" w14:paraId="4B67C939" w14:textId="77777777">
        <w:trPr>
          <w:tblCellSpacing w:w="15" w:type="dxa"/>
        </w:trPr>
        <w:tc>
          <w:tcPr>
            <w:tcW w:w="0" w:type="auto"/>
            <w:vAlign w:val="center"/>
            <w:hideMark/>
          </w:tcPr>
          <w:p w14:paraId="2427340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Best Validation Accuracy</w:t>
            </w:r>
          </w:p>
        </w:tc>
        <w:tc>
          <w:tcPr>
            <w:tcW w:w="0" w:type="auto"/>
            <w:vAlign w:val="center"/>
            <w:hideMark/>
          </w:tcPr>
          <w:p w14:paraId="0F04EF9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b/>
                <w:bCs/>
                <w:sz w:val="24"/>
                <w:szCs w:val="24"/>
              </w:rPr>
              <w:t>96.04%</w:t>
            </w:r>
          </w:p>
        </w:tc>
      </w:tr>
    </w:tbl>
    <w:p w14:paraId="679F5BFB"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class-level results showed that Red Soil achieved the strongest performance with an F1-score of 1.00. Black Soil achieved an F1-score of 0.97, Alluvial Soil achieved 0.92, and Clay Soil achieved 0.78.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003"/>
        <w:gridCol w:w="700"/>
        <w:gridCol w:w="951"/>
      </w:tblGrid>
      <w:tr w:rsidR="009B2369" w:rsidRPr="009B2369" w14:paraId="764E2D8C" w14:textId="77777777">
        <w:trPr>
          <w:tblHeader/>
          <w:tblCellSpacing w:w="15" w:type="dxa"/>
        </w:trPr>
        <w:tc>
          <w:tcPr>
            <w:tcW w:w="0" w:type="auto"/>
            <w:vAlign w:val="center"/>
            <w:hideMark/>
          </w:tcPr>
          <w:p w14:paraId="6798A8F0"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Soil Class</w:t>
            </w:r>
          </w:p>
        </w:tc>
        <w:tc>
          <w:tcPr>
            <w:tcW w:w="0" w:type="auto"/>
            <w:vAlign w:val="center"/>
            <w:hideMark/>
          </w:tcPr>
          <w:p w14:paraId="6695E995"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Precision</w:t>
            </w:r>
          </w:p>
        </w:tc>
        <w:tc>
          <w:tcPr>
            <w:tcW w:w="0" w:type="auto"/>
            <w:vAlign w:val="center"/>
            <w:hideMark/>
          </w:tcPr>
          <w:p w14:paraId="202EF6A3"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Recall</w:t>
            </w:r>
          </w:p>
        </w:tc>
        <w:tc>
          <w:tcPr>
            <w:tcW w:w="0" w:type="auto"/>
            <w:vAlign w:val="center"/>
            <w:hideMark/>
          </w:tcPr>
          <w:p w14:paraId="44B88835"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F1-score</w:t>
            </w:r>
          </w:p>
        </w:tc>
      </w:tr>
      <w:tr w:rsidR="009B2369" w:rsidRPr="009B2369" w14:paraId="36078B26" w14:textId="77777777">
        <w:trPr>
          <w:tblCellSpacing w:w="15" w:type="dxa"/>
        </w:trPr>
        <w:tc>
          <w:tcPr>
            <w:tcW w:w="0" w:type="auto"/>
            <w:vAlign w:val="center"/>
            <w:hideMark/>
          </w:tcPr>
          <w:p w14:paraId="30363AF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Alluvial soil</w:t>
            </w:r>
          </w:p>
        </w:tc>
        <w:tc>
          <w:tcPr>
            <w:tcW w:w="0" w:type="auto"/>
            <w:vAlign w:val="center"/>
            <w:hideMark/>
          </w:tcPr>
          <w:p w14:paraId="2B80C6C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0.93</w:t>
            </w:r>
          </w:p>
        </w:tc>
        <w:tc>
          <w:tcPr>
            <w:tcW w:w="0" w:type="auto"/>
            <w:vAlign w:val="center"/>
            <w:hideMark/>
          </w:tcPr>
          <w:p w14:paraId="0657CC11"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0.90</w:t>
            </w:r>
          </w:p>
        </w:tc>
        <w:tc>
          <w:tcPr>
            <w:tcW w:w="0" w:type="auto"/>
            <w:vAlign w:val="center"/>
            <w:hideMark/>
          </w:tcPr>
          <w:p w14:paraId="713C6BF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0.92</w:t>
            </w:r>
          </w:p>
        </w:tc>
      </w:tr>
      <w:tr w:rsidR="009B2369" w:rsidRPr="009B2369" w14:paraId="469E4D3A" w14:textId="77777777">
        <w:trPr>
          <w:tblCellSpacing w:w="15" w:type="dxa"/>
        </w:trPr>
        <w:tc>
          <w:tcPr>
            <w:tcW w:w="0" w:type="auto"/>
            <w:vAlign w:val="center"/>
            <w:hideMark/>
          </w:tcPr>
          <w:p w14:paraId="5A71FA28"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Black Soil</w:t>
            </w:r>
          </w:p>
        </w:tc>
        <w:tc>
          <w:tcPr>
            <w:tcW w:w="0" w:type="auto"/>
            <w:vAlign w:val="center"/>
            <w:hideMark/>
          </w:tcPr>
          <w:p w14:paraId="6196CA10"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1.00</w:t>
            </w:r>
          </w:p>
        </w:tc>
        <w:tc>
          <w:tcPr>
            <w:tcW w:w="0" w:type="auto"/>
            <w:vAlign w:val="center"/>
            <w:hideMark/>
          </w:tcPr>
          <w:p w14:paraId="70D2B97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0.95</w:t>
            </w:r>
          </w:p>
        </w:tc>
        <w:tc>
          <w:tcPr>
            <w:tcW w:w="0" w:type="auto"/>
            <w:vAlign w:val="center"/>
            <w:hideMark/>
          </w:tcPr>
          <w:p w14:paraId="5F226C3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0.97</w:t>
            </w:r>
          </w:p>
        </w:tc>
      </w:tr>
      <w:tr w:rsidR="009B2369" w:rsidRPr="009B2369" w14:paraId="6B12C6A6" w14:textId="77777777">
        <w:trPr>
          <w:tblCellSpacing w:w="15" w:type="dxa"/>
        </w:trPr>
        <w:tc>
          <w:tcPr>
            <w:tcW w:w="0" w:type="auto"/>
            <w:vAlign w:val="center"/>
            <w:hideMark/>
          </w:tcPr>
          <w:p w14:paraId="42057C57"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Clay soil</w:t>
            </w:r>
          </w:p>
        </w:tc>
        <w:tc>
          <w:tcPr>
            <w:tcW w:w="0" w:type="auto"/>
            <w:vAlign w:val="center"/>
            <w:hideMark/>
          </w:tcPr>
          <w:p w14:paraId="67800060"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0.74</w:t>
            </w:r>
          </w:p>
        </w:tc>
        <w:tc>
          <w:tcPr>
            <w:tcW w:w="0" w:type="auto"/>
            <w:vAlign w:val="center"/>
            <w:hideMark/>
          </w:tcPr>
          <w:p w14:paraId="349B5CD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0.82</w:t>
            </w:r>
          </w:p>
        </w:tc>
        <w:tc>
          <w:tcPr>
            <w:tcW w:w="0" w:type="auto"/>
            <w:vAlign w:val="center"/>
            <w:hideMark/>
          </w:tcPr>
          <w:p w14:paraId="474632A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0.78</w:t>
            </w:r>
          </w:p>
        </w:tc>
      </w:tr>
      <w:tr w:rsidR="009B2369" w:rsidRPr="009B2369" w14:paraId="0979B9A3" w14:textId="77777777">
        <w:trPr>
          <w:tblCellSpacing w:w="15" w:type="dxa"/>
        </w:trPr>
        <w:tc>
          <w:tcPr>
            <w:tcW w:w="0" w:type="auto"/>
            <w:vAlign w:val="center"/>
            <w:hideMark/>
          </w:tcPr>
          <w:p w14:paraId="4A5BCA29"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Red soil</w:t>
            </w:r>
          </w:p>
        </w:tc>
        <w:tc>
          <w:tcPr>
            <w:tcW w:w="0" w:type="auto"/>
            <w:vAlign w:val="center"/>
            <w:hideMark/>
          </w:tcPr>
          <w:p w14:paraId="3E676A7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1.00</w:t>
            </w:r>
          </w:p>
        </w:tc>
        <w:tc>
          <w:tcPr>
            <w:tcW w:w="0" w:type="auto"/>
            <w:vAlign w:val="center"/>
            <w:hideMark/>
          </w:tcPr>
          <w:p w14:paraId="206C8D29"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1.00</w:t>
            </w:r>
          </w:p>
        </w:tc>
        <w:tc>
          <w:tcPr>
            <w:tcW w:w="0" w:type="auto"/>
            <w:vAlign w:val="center"/>
            <w:hideMark/>
          </w:tcPr>
          <w:p w14:paraId="7F70124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1.00</w:t>
            </w:r>
          </w:p>
        </w:tc>
      </w:tr>
    </w:tbl>
    <w:p w14:paraId="4DD64CA1" w14:textId="47520F24"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lower performance for Clay Soil indicates that this class was more difficult to distinguish from some of the other soil types.</w:t>
      </w:r>
    </w:p>
    <w:p w14:paraId="3146A278"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7. Confusion Matrix and Incorrect Predictions</w:t>
      </w:r>
    </w:p>
    <w:p w14:paraId="7DD3913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confusion matrix was generated to understand the classification behaviour of the final CNN model. The model correctly classified 40 of 42 Alluvial soil images, 18 of 19 Black Soil images, 14 of 17 Clay soil images, and all 23 Red soil images.</w:t>
      </w:r>
    </w:p>
    <w:p w14:paraId="38779B1D"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resulting confusion matrix was:</w:t>
      </w:r>
    </w:p>
    <w:p w14:paraId="7AB6AF3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A total of </w:t>
      </w:r>
      <w:r w:rsidRPr="009B2369">
        <w:rPr>
          <w:rFonts w:ascii="Times New Roman" w:hAnsi="Times New Roman" w:cs="Times New Roman"/>
          <w:b/>
          <w:bCs/>
          <w:sz w:val="24"/>
          <w:szCs w:val="24"/>
        </w:rPr>
        <w:t>8 incorrect predictions</w:t>
      </w:r>
      <w:r w:rsidRPr="009B2369">
        <w:rPr>
          <w:rFonts w:ascii="Times New Roman" w:hAnsi="Times New Roman" w:cs="Times New Roman"/>
          <w:sz w:val="24"/>
          <w:szCs w:val="24"/>
        </w:rPr>
        <w:t xml:space="preserve"> were identified. The major misclassification patterns were Alluvial soil being classified as Clay soil four times, Black Soil being classified as Clay soil once, and Clay soil being classified as Alluvial soil three times.</w:t>
      </w:r>
    </w:p>
    <w:p w14:paraId="4D6C64B0"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These results indicate that the primary classification difficulty occurs between Alluvial and Clay soil. This is reasonable because soil images can contain similar visual characteristics such as texture and </w:t>
      </w:r>
      <w:proofErr w:type="spellStart"/>
      <w:r w:rsidRPr="009B2369">
        <w:rPr>
          <w:rFonts w:ascii="Times New Roman" w:hAnsi="Times New Roman" w:cs="Times New Roman"/>
          <w:sz w:val="24"/>
          <w:szCs w:val="24"/>
        </w:rPr>
        <w:t>color</w:t>
      </w:r>
      <w:proofErr w:type="spellEnd"/>
      <w:r w:rsidRPr="009B2369">
        <w:rPr>
          <w:rFonts w:ascii="Times New Roman" w:hAnsi="Times New Roman" w:cs="Times New Roman"/>
          <w:sz w:val="24"/>
          <w:szCs w:val="24"/>
        </w:rPr>
        <w:t>.</w:t>
      </w:r>
    </w:p>
    <w:p w14:paraId="35816BF8" w14:textId="08E60BD0" w:rsidR="009B2369" w:rsidRPr="009B2369" w:rsidRDefault="009B2369" w:rsidP="004712BB">
      <w:pPr>
        <w:jc w:val="both"/>
        <w:rPr>
          <w:rFonts w:ascii="Times New Roman" w:hAnsi="Times New Roman" w:cs="Times New Roman"/>
          <w:sz w:val="24"/>
          <w:szCs w:val="24"/>
        </w:rPr>
      </w:pPr>
    </w:p>
    <w:p w14:paraId="1E864C1C" w14:textId="7C5FD1F9" w:rsidR="009B2369" w:rsidRDefault="004712BB" w:rsidP="004712BB">
      <w:pPr>
        <w:jc w:val="both"/>
        <w:rPr>
          <w:rFonts w:ascii="Times New Roman" w:hAnsi="Times New Roman" w:cs="Times New Roman"/>
          <w:b/>
          <w:bCs/>
          <w:sz w:val="24"/>
          <w:szCs w:val="24"/>
        </w:rPr>
      </w:pPr>
      <w:r w:rsidRPr="004712BB">
        <w:rPr>
          <w:rFonts w:ascii="Times New Roman" w:hAnsi="Times New Roman" w:cs="Times New Roman"/>
          <w:sz w:val="24"/>
          <w:szCs w:val="24"/>
        </w:rPr>
        <w:lastRenderedPageBreak/>
        <w:drawing>
          <wp:anchor distT="0" distB="0" distL="114300" distR="114300" simplePos="0" relativeHeight="251660288" behindDoc="0" locked="0" layoutInCell="1" allowOverlap="1" wp14:anchorId="5B7F2500" wp14:editId="360AF666">
            <wp:simplePos x="0" y="0"/>
            <wp:positionH relativeFrom="column">
              <wp:posOffset>1125855</wp:posOffset>
            </wp:positionH>
            <wp:positionV relativeFrom="paragraph">
              <wp:posOffset>6350</wp:posOffset>
            </wp:positionV>
            <wp:extent cx="4137660" cy="3807460"/>
            <wp:effectExtent l="0" t="0" r="0" b="2540"/>
            <wp:wrapSquare wrapText="bothSides"/>
            <wp:docPr id="45495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56446" name=""/>
                    <pic:cNvPicPr/>
                  </pic:nvPicPr>
                  <pic:blipFill>
                    <a:blip r:embed="rId7">
                      <a:extLst>
                        <a:ext uri="{28A0092B-C50C-407E-A947-70E740481C1C}">
                          <a14:useLocalDpi xmlns:a14="http://schemas.microsoft.com/office/drawing/2010/main" val="0"/>
                        </a:ext>
                      </a:extLst>
                    </a:blip>
                    <a:stretch>
                      <a:fillRect/>
                    </a:stretch>
                  </pic:blipFill>
                  <pic:spPr>
                    <a:xfrm>
                      <a:off x="0" y="0"/>
                      <a:ext cx="4137660" cy="3807460"/>
                    </a:xfrm>
                    <a:prstGeom prst="rect">
                      <a:avLst/>
                    </a:prstGeom>
                  </pic:spPr>
                </pic:pic>
              </a:graphicData>
            </a:graphic>
            <wp14:sizeRelH relativeFrom="margin">
              <wp14:pctWidth>0</wp14:pctWidth>
            </wp14:sizeRelH>
            <wp14:sizeRelV relativeFrom="margin">
              <wp14:pctHeight>0</wp14:pctHeight>
            </wp14:sizeRelV>
          </wp:anchor>
        </w:drawing>
      </w:r>
    </w:p>
    <w:p w14:paraId="43B21087" w14:textId="77777777" w:rsidR="009B2369" w:rsidRDefault="009B2369" w:rsidP="004712BB">
      <w:pPr>
        <w:jc w:val="both"/>
        <w:rPr>
          <w:rFonts w:ascii="Times New Roman" w:hAnsi="Times New Roman" w:cs="Times New Roman"/>
          <w:b/>
          <w:bCs/>
          <w:sz w:val="24"/>
          <w:szCs w:val="24"/>
        </w:rPr>
      </w:pPr>
    </w:p>
    <w:p w14:paraId="6D61B168" w14:textId="77777777" w:rsidR="009B2369" w:rsidRDefault="009B2369" w:rsidP="004712BB">
      <w:pPr>
        <w:jc w:val="both"/>
        <w:rPr>
          <w:rFonts w:ascii="Times New Roman" w:hAnsi="Times New Roman" w:cs="Times New Roman"/>
          <w:b/>
          <w:bCs/>
          <w:sz w:val="24"/>
          <w:szCs w:val="24"/>
        </w:rPr>
      </w:pPr>
    </w:p>
    <w:p w14:paraId="418CC0E2" w14:textId="77777777" w:rsidR="009B2369" w:rsidRDefault="009B2369" w:rsidP="004712BB">
      <w:pPr>
        <w:jc w:val="both"/>
        <w:rPr>
          <w:rFonts w:ascii="Times New Roman" w:hAnsi="Times New Roman" w:cs="Times New Roman"/>
          <w:b/>
          <w:bCs/>
          <w:sz w:val="24"/>
          <w:szCs w:val="24"/>
        </w:rPr>
      </w:pPr>
    </w:p>
    <w:p w14:paraId="0A5158D7" w14:textId="77777777" w:rsidR="009B2369" w:rsidRDefault="009B2369" w:rsidP="004712BB">
      <w:pPr>
        <w:jc w:val="both"/>
        <w:rPr>
          <w:rFonts w:ascii="Times New Roman" w:hAnsi="Times New Roman" w:cs="Times New Roman"/>
          <w:b/>
          <w:bCs/>
          <w:sz w:val="24"/>
          <w:szCs w:val="24"/>
        </w:rPr>
      </w:pPr>
    </w:p>
    <w:p w14:paraId="75E77464" w14:textId="77777777" w:rsidR="009B2369" w:rsidRDefault="009B2369" w:rsidP="004712BB">
      <w:pPr>
        <w:jc w:val="both"/>
        <w:rPr>
          <w:rFonts w:ascii="Times New Roman" w:hAnsi="Times New Roman" w:cs="Times New Roman"/>
          <w:b/>
          <w:bCs/>
          <w:sz w:val="24"/>
          <w:szCs w:val="24"/>
        </w:rPr>
      </w:pPr>
    </w:p>
    <w:p w14:paraId="1B1D52A3" w14:textId="77777777" w:rsidR="009B2369" w:rsidRDefault="009B2369" w:rsidP="004712BB">
      <w:pPr>
        <w:jc w:val="both"/>
        <w:rPr>
          <w:rFonts w:ascii="Times New Roman" w:hAnsi="Times New Roman" w:cs="Times New Roman"/>
          <w:b/>
          <w:bCs/>
          <w:sz w:val="24"/>
          <w:szCs w:val="24"/>
        </w:rPr>
      </w:pPr>
    </w:p>
    <w:p w14:paraId="1C34C8F6" w14:textId="77777777" w:rsidR="009B2369" w:rsidRDefault="009B2369" w:rsidP="004712BB">
      <w:pPr>
        <w:jc w:val="both"/>
        <w:rPr>
          <w:rFonts w:ascii="Times New Roman" w:hAnsi="Times New Roman" w:cs="Times New Roman"/>
          <w:b/>
          <w:bCs/>
          <w:sz w:val="24"/>
          <w:szCs w:val="24"/>
        </w:rPr>
      </w:pPr>
    </w:p>
    <w:p w14:paraId="2E3CD5E8" w14:textId="77777777" w:rsidR="009B2369" w:rsidRDefault="009B2369" w:rsidP="004712BB">
      <w:pPr>
        <w:jc w:val="both"/>
        <w:rPr>
          <w:rFonts w:ascii="Times New Roman" w:hAnsi="Times New Roman" w:cs="Times New Roman"/>
          <w:b/>
          <w:bCs/>
          <w:sz w:val="24"/>
          <w:szCs w:val="24"/>
        </w:rPr>
      </w:pPr>
    </w:p>
    <w:p w14:paraId="2DED4469" w14:textId="77777777" w:rsidR="009B2369" w:rsidRDefault="009B2369" w:rsidP="004712BB">
      <w:pPr>
        <w:jc w:val="both"/>
        <w:rPr>
          <w:rFonts w:ascii="Times New Roman" w:hAnsi="Times New Roman" w:cs="Times New Roman"/>
          <w:b/>
          <w:bCs/>
          <w:sz w:val="24"/>
          <w:szCs w:val="24"/>
        </w:rPr>
      </w:pPr>
    </w:p>
    <w:p w14:paraId="276AEEA7" w14:textId="77777777" w:rsidR="009B2369" w:rsidRDefault="009B2369" w:rsidP="004712BB">
      <w:pPr>
        <w:jc w:val="both"/>
        <w:rPr>
          <w:rFonts w:ascii="Times New Roman" w:hAnsi="Times New Roman" w:cs="Times New Roman"/>
          <w:b/>
          <w:bCs/>
          <w:sz w:val="24"/>
          <w:szCs w:val="24"/>
        </w:rPr>
      </w:pPr>
    </w:p>
    <w:p w14:paraId="0D94247E" w14:textId="77777777" w:rsidR="009B2369" w:rsidRDefault="009B2369" w:rsidP="004712BB">
      <w:pPr>
        <w:jc w:val="both"/>
        <w:rPr>
          <w:rFonts w:ascii="Times New Roman" w:hAnsi="Times New Roman" w:cs="Times New Roman"/>
          <w:b/>
          <w:bCs/>
          <w:sz w:val="24"/>
          <w:szCs w:val="24"/>
        </w:rPr>
      </w:pPr>
    </w:p>
    <w:p w14:paraId="4C6D58B1" w14:textId="77777777" w:rsidR="004712BB" w:rsidRDefault="004712BB" w:rsidP="004712BB">
      <w:pPr>
        <w:jc w:val="both"/>
        <w:rPr>
          <w:rFonts w:ascii="Times New Roman" w:hAnsi="Times New Roman" w:cs="Times New Roman"/>
          <w:b/>
          <w:bCs/>
          <w:sz w:val="24"/>
          <w:szCs w:val="24"/>
        </w:rPr>
      </w:pPr>
    </w:p>
    <w:p w14:paraId="34AE8C09" w14:textId="77777777" w:rsidR="004712BB" w:rsidRDefault="004712BB" w:rsidP="004712BB">
      <w:pPr>
        <w:jc w:val="both"/>
        <w:rPr>
          <w:rFonts w:ascii="Times New Roman" w:hAnsi="Times New Roman" w:cs="Times New Roman"/>
          <w:b/>
          <w:bCs/>
          <w:sz w:val="24"/>
          <w:szCs w:val="24"/>
        </w:rPr>
      </w:pPr>
    </w:p>
    <w:p w14:paraId="4117CDCE" w14:textId="19F059B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8. Individual CNN Prediction Testing</w:t>
      </w:r>
    </w:p>
    <w:p w14:paraId="493F20F7"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trained CNN was also tested using representative images from all four soil classes. The model correctly classified all four selected images.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1649"/>
        <w:gridCol w:w="1235"/>
      </w:tblGrid>
      <w:tr w:rsidR="009B2369" w:rsidRPr="009B2369" w14:paraId="57ECDCA6" w14:textId="77777777">
        <w:trPr>
          <w:tblHeader/>
          <w:tblCellSpacing w:w="15" w:type="dxa"/>
        </w:trPr>
        <w:tc>
          <w:tcPr>
            <w:tcW w:w="0" w:type="auto"/>
            <w:vAlign w:val="center"/>
            <w:hideMark/>
          </w:tcPr>
          <w:p w14:paraId="15E0885D"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Soil Image</w:t>
            </w:r>
          </w:p>
        </w:tc>
        <w:tc>
          <w:tcPr>
            <w:tcW w:w="0" w:type="auto"/>
            <w:vAlign w:val="center"/>
            <w:hideMark/>
          </w:tcPr>
          <w:p w14:paraId="61DC0916"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Predicted Class</w:t>
            </w:r>
          </w:p>
        </w:tc>
        <w:tc>
          <w:tcPr>
            <w:tcW w:w="0" w:type="auto"/>
            <w:vAlign w:val="center"/>
            <w:hideMark/>
          </w:tcPr>
          <w:p w14:paraId="51557EC3"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Confidence</w:t>
            </w:r>
          </w:p>
        </w:tc>
      </w:tr>
      <w:tr w:rsidR="009B2369" w:rsidRPr="009B2369" w14:paraId="4FEBCD4F" w14:textId="77777777">
        <w:trPr>
          <w:tblCellSpacing w:w="15" w:type="dxa"/>
        </w:trPr>
        <w:tc>
          <w:tcPr>
            <w:tcW w:w="0" w:type="auto"/>
            <w:vAlign w:val="center"/>
            <w:hideMark/>
          </w:tcPr>
          <w:p w14:paraId="34D9B608"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Alluvial_26.jpg</w:t>
            </w:r>
          </w:p>
        </w:tc>
        <w:tc>
          <w:tcPr>
            <w:tcW w:w="0" w:type="auto"/>
            <w:vAlign w:val="center"/>
            <w:hideMark/>
          </w:tcPr>
          <w:p w14:paraId="1F290FB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Alluvial soil</w:t>
            </w:r>
          </w:p>
        </w:tc>
        <w:tc>
          <w:tcPr>
            <w:tcW w:w="0" w:type="auto"/>
            <w:vAlign w:val="center"/>
            <w:hideMark/>
          </w:tcPr>
          <w:p w14:paraId="054C01C0"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99.97%</w:t>
            </w:r>
          </w:p>
        </w:tc>
      </w:tr>
      <w:tr w:rsidR="009B2369" w:rsidRPr="009B2369" w14:paraId="028B6D25" w14:textId="77777777">
        <w:trPr>
          <w:tblCellSpacing w:w="15" w:type="dxa"/>
        </w:trPr>
        <w:tc>
          <w:tcPr>
            <w:tcW w:w="0" w:type="auto"/>
            <w:vAlign w:val="center"/>
            <w:hideMark/>
          </w:tcPr>
          <w:p w14:paraId="24303022"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Copy of images350.jpg</w:t>
            </w:r>
          </w:p>
        </w:tc>
        <w:tc>
          <w:tcPr>
            <w:tcW w:w="0" w:type="auto"/>
            <w:vAlign w:val="center"/>
            <w:hideMark/>
          </w:tcPr>
          <w:p w14:paraId="67B3596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Black Soil</w:t>
            </w:r>
          </w:p>
        </w:tc>
        <w:tc>
          <w:tcPr>
            <w:tcW w:w="0" w:type="auto"/>
            <w:vAlign w:val="center"/>
            <w:hideMark/>
          </w:tcPr>
          <w:p w14:paraId="667A729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99.58%</w:t>
            </w:r>
          </w:p>
        </w:tc>
      </w:tr>
      <w:tr w:rsidR="009B2369" w:rsidRPr="009B2369" w14:paraId="5E8B1541" w14:textId="77777777">
        <w:trPr>
          <w:tblCellSpacing w:w="15" w:type="dxa"/>
        </w:trPr>
        <w:tc>
          <w:tcPr>
            <w:tcW w:w="0" w:type="auto"/>
            <w:vAlign w:val="center"/>
            <w:hideMark/>
          </w:tcPr>
          <w:p w14:paraId="39E6C6D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Clay_13.jpg</w:t>
            </w:r>
          </w:p>
        </w:tc>
        <w:tc>
          <w:tcPr>
            <w:tcW w:w="0" w:type="auto"/>
            <w:vAlign w:val="center"/>
            <w:hideMark/>
          </w:tcPr>
          <w:p w14:paraId="6566C188"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Clay soil</w:t>
            </w:r>
          </w:p>
        </w:tc>
        <w:tc>
          <w:tcPr>
            <w:tcW w:w="0" w:type="auto"/>
            <w:vAlign w:val="center"/>
            <w:hideMark/>
          </w:tcPr>
          <w:p w14:paraId="321B5B52"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99.95%</w:t>
            </w:r>
          </w:p>
        </w:tc>
      </w:tr>
      <w:tr w:rsidR="009B2369" w:rsidRPr="009B2369" w14:paraId="67ADA27E" w14:textId="77777777">
        <w:trPr>
          <w:tblCellSpacing w:w="15" w:type="dxa"/>
        </w:trPr>
        <w:tc>
          <w:tcPr>
            <w:tcW w:w="0" w:type="auto"/>
            <w:vAlign w:val="center"/>
            <w:hideMark/>
          </w:tcPr>
          <w:p w14:paraId="18BB4ED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Red_29.jpg</w:t>
            </w:r>
          </w:p>
        </w:tc>
        <w:tc>
          <w:tcPr>
            <w:tcW w:w="0" w:type="auto"/>
            <w:vAlign w:val="center"/>
            <w:hideMark/>
          </w:tcPr>
          <w:p w14:paraId="64CD052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Red soil</w:t>
            </w:r>
          </w:p>
        </w:tc>
        <w:tc>
          <w:tcPr>
            <w:tcW w:w="0" w:type="auto"/>
            <w:vAlign w:val="center"/>
            <w:hideMark/>
          </w:tcPr>
          <w:p w14:paraId="284B314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98.26%</w:t>
            </w:r>
          </w:p>
        </w:tc>
      </w:tr>
    </w:tbl>
    <w:p w14:paraId="226C8D6C" w14:textId="4534AC6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These individual predictions demonstrate that the trained model can produce high-confidence predictions on selected test images. However, the overall test-set metrics remain the more important measure of general model performance.</w:t>
      </w:r>
    </w:p>
    <w:p w14:paraId="397A39C2"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9. Saving the CNN Model</w:t>
      </w:r>
    </w:p>
    <w:p w14:paraId="210692E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final ResNet-50 model was saved after training so that it can be reused without retraining the network. The model was saved as:</w:t>
      </w:r>
    </w:p>
    <w:p w14:paraId="143F8AE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resnet50_finetuned_final.pth</w:t>
      </w:r>
    </w:p>
    <w:p w14:paraId="64C1977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saved model includes the model state, the four soil class names, and the number of classes. The model was also backed up to Google Drive under the project's models directory. The saved model file was approximately </w:t>
      </w:r>
      <w:r w:rsidRPr="009B2369">
        <w:rPr>
          <w:rFonts w:ascii="Times New Roman" w:hAnsi="Times New Roman" w:cs="Times New Roman"/>
          <w:b/>
          <w:bCs/>
          <w:sz w:val="24"/>
          <w:szCs w:val="24"/>
        </w:rPr>
        <w:t>90 MB</w:t>
      </w:r>
      <w:r w:rsidRPr="009B2369">
        <w:rPr>
          <w:rFonts w:ascii="Times New Roman" w:hAnsi="Times New Roman" w:cs="Times New Roman"/>
          <w:sz w:val="24"/>
          <w:szCs w:val="24"/>
        </w:rPr>
        <w:t>.</w:t>
      </w:r>
    </w:p>
    <w:p w14:paraId="33A411FB" w14:textId="364DA959"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training history was also saved separately as a JSON file to preserve the training and validation accuracy and loss information.</w:t>
      </w:r>
    </w:p>
    <w:p w14:paraId="38529B08"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10. Structured Soil Data Analysis</w:t>
      </w:r>
    </w:p>
    <w:p w14:paraId="54125B5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lastRenderedPageBreak/>
        <w:t>The second part of Milestone 2 focused on structured soil information and nutrient-gap prediction. Instead of using the image data, this component uses environmental and soil-related numerical features to estimate nutrient gaps.</w:t>
      </w:r>
    </w:p>
    <w:p w14:paraId="5F4820B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nutrient gap was defined as:</w:t>
      </w:r>
    </w:p>
    <w:p w14:paraId="6D1B8762"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b/>
          <w:bCs/>
          <w:sz w:val="24"/>
          <w:szCs w:val="24"/>
        </w:rPr>
        <w:t>Gap = Required Nutrient − Available Nutrient</w:t>
      </w:r>
    </w:p>
    <w:p w14:paraId="5425AD51"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This relationship was verified in the notebook, with the calculated gap matching the original gap values.</w:t>
      </w:r>
    </w:p>
    <w:p w14:paraId="4476D9DD"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analysis considered nutrient gaps for Nitrogen, Phosphorus, and Potassium. The dataset contained </w:t>
      </w:r>
      <w:r w:rsidRPr="009B2369">
        <w:rPr>
          <w:rFonts w:ascii="Times New Roman" w:hAnsi="Times New Roman" w:cs="Times New Roman"/>
          <w:b/>
          <w:bCs/>
          <w:sz w:val="24"/>
          <w:szCs w:val="24"/>
        </w:rPr>
        <w:t>7,744 samples</w:t>
      </w:r>
      <w:r w:rsidRPr="009B2369">
        <w:rPr>
          <w:rFonts w:ascii="Times New Roman" w:hAnsi="Times New Roman" w:cs="Times New Roman"/>
          <w:sz w:val="24"/>
          <w:szCs w:val="24"/>
        </w:rPr>
        <w:t xml:space="preserve"> and </w:t>
      </w:r>
      <w:r w:rsidRPr="009B2369">
        <w:rPr>
          <w:rFonts w:ascii="Times New Roman" w:hAnsi="Times New Roman" w:cs="Times New Roman"/>
          <w:b/>
          <w:bCs/>
          <w:sz w:val="24"/>
          <w:szCs w:val="24"/>
        </w:rPr>
        <w:t>28 candidate input features</w:t>
      </w:r>
      <w:r w:rsidRPr="009B2369">
        <w:rPr>
          <w:rFonts w:ascii="Times New Roman" w:hAnsi="Times New Roman" w:cs="Times New Roman"/>
          <w:sz w:val="24"/>
          <w:szCs w:val="24"/>
        </w:rPr>
        <w:t>.</w:t>
      </w:r>
    </w:p>
    <w:p w14:paraId="3142D704" w14:textId="65CED228"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features included pH and several soil, environmental, terrain, and related variables such as bio7, bio12, </w:t>
      </w:r>
      <w:proofErr w:type="spellStart"/>
      <w:r w:rsidRPr="009B2369">
        <w:rPr>
          <w:rFonts w:ascii="Times New Roman" w:hAnsi="Times New Roman" w:cs="Times New Roman"/>
          <w:sz w:val="24"/>
          <w:szCs w:val="24"/>
        </w:rPr>
        <w:t>BulkDensity</w:t>
      </w:r>
      <w:proofErr w:type="spellEnd"/>
      <w:r w:rsidRPr="009B2369">
        <w:rPr>
          <w:rFonts w:ascii="Times New Roman" w:hAnsi="Times New Roman" w:cs="Times New Roman"/>
          <w:sz w:val="24"/>
          <w:szCs w:val="24"/>
        </w:rPr>
        <w:t>, slope, soc20, ph20, and other derived attributes.</w:t>
      </w:r>
    </w:p>
    <w:p w14:paraId="6C3F94A9"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11. Data Preparation for Structured ML</w:t>
      </w:r>
    </w:p>
    <w:p w14:paraId="5E36F9E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Before training the structured-data models, the available features were examined for missing values. A small number of missing values were present in features such as ecec20, hp20, xhp20, and </w:t>
      </w:r>
      <w:proofErr w:type="spellStart"/>
      <w:r w:rsidRPr="009B2369">
        <w:rPr>
          <w:rFonts w:ascii="Times New Roman" w:hAnsi="Times New Roman" w:cs="Times New Roman"/>
          <w:sz w:val="24"/>
          <w:szCs w:val="24"/>
        </w:rPr>
        <w:t>BulkDensity</w:t>
      </w:r>
      <w:proofErr w:type="spellEnd"/>
      <w:r w:rsidRPr="009B2369">
        <w:rPr>
          <w:rFonts w:ascii="Times New Roman" w:hAnsi="Times New Roman" w:cs="Times New Roman"/>
          <w:sz w:val="24"/>
          <w:szCs w:val="24"/>
        </w:rPr>
        <w:t>.</w:t>
      </w:r>
    </w:p>
    <w:p w14:paraId="7E1ECD8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Median imputation was applied to handle these missing values. After imputation, all 7,744 records had complete feature values.</w:t>
      </w:r>
    </w:p>
    <w:p w14:paraId="7EC01C2B"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data was divided into training and testing sets using an 80:20 split. For the site-based evaluation, </w:t>
      </w:r>
      <w:r w:rsidRPr="009B2369">
        <w:rPr>
          <w:rFonts w:ascii="Times New Roman" w:hAnsi="Times New Roman" w:cs="Times New Roman"/>
          <w:b/>
          <w:bCs/>
          <w:sz w:val="24"/>
          <w:szCs w:val="24"/>
        </w:rPr>
        <w:t>6,195 samples</w:t>
      </w:r>
      <w:r w:rsidRPr="009B2369">
        <w:rPr>
          <w:rFonts w:ascii="Times New Roman" w:hAnsi="Times New Roman" w:cs="Times New Roman"/>
          <w:sz w:val="24"/>
          <w:szCs w:val="24"/>
        </w:rPr>
        <w:t xml:space="preserve"> were used for training and </w:t>
      </w:r>
      <w:r w:rsidRPr="009B2369">
        <w:rPr>
          <w:rFonts w:ascii="Times New Roman" w:hAnsi="Times New Roman" w:cs="Times New Roman"/>
          <w:b/>
          <w:bCs/>
          <w:sz w:val="24"/>
          <w:szCs w:val="24"/>
        </w:rPr>
        <w:t>1,549 samples</w:t>
      </w:r>
      <w:r w:rsidRPr="009B2369">
        <w:rPr>
          <w:rFonts w:ascii="Times New Roman" w:hAnsi="Times New Roman" w:cs="Times New Roman"/>
          <w:sz w:val="24"/>
          <w:szCs w:val="24"/>
        </w:rPr>
        <w:t xml:space="preserve"> were used for testing.</w:t>
      </w:r>
    </w:p>
    <w:p w14:paraId="2B05935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An important part of the experiment was the use of site-based splitting. The data contained repeated samples from the same geographical site, so splitting randomly could allow information from the same site to appear in both training and testing data. To avoid this issue, GroupShuffleSplit was used so that training and testing sites did not overlap.</w:t>
      </w:r>
    </w:p>
    <w:p w14:paraId="53B035B8" w14:textId="0CB259B4"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resulting split contained </w:t>
      </w:r>
      <w:r w:rsidRPr="009B2369">
        <w:rPr>
          <w:rFonts w:ascii="Times New Roman" w:hAnsi="Times New Roman" w:cs="Times New Roman"/>
          <w:b/>
          <w:bCs/>
          <w:sz w:val="24"/>
          <w:szCs w:val="24"/>
        </w:rPr>
        <w:t>655 training sites and 164 testing sites</w:t>
      </w:r>
      <w:r w:rsidRPr="009B2369">
        <w:rPr>
          <w:rFonts w:ascii="Times New Roman" w:hAnsi="Times New Roman" w:cs="Times New Roman"/>
          <w:sz w:val="24"/>
          <w:szCs w:val="24"/>
        </w:rPr>
        <w:t>, with zero shared sites.</w:t>
      </w:r>
    </w:p>
    <w:p w14:paraId="2A09B63A"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 xml:space="preserve">12. </w:t>
      </w:r>
      <w:proofErr w:type="spellStart"/>
      <w:r w:rsidRPr="009B2369">
        <w:rPr>
          <w:rFonts w:ascii="Times New Roman" w:hAnsi="Times New Roman" w:cs="Times New Roman"/>
          <w:b/>
          <w:bCs/>
          <w:sz w:val="24"/>
          <w:szCs w:val="24"/>
        </w:rPr>
        <w:t>XGBoost</w:t>
      </w:r>
      <w:proofErr w:type="spellEnd"/>
      <w:r w:rsidRPr="009B2369">
        <w:rPr>
          <w:rFonts w:ascii="Times New Roman" w:hAnsi="Times New Roman" w:cs="Times New Roman"/>
          <w:b/>
          <w:bCs/>
          <w:sz w:val="24"/>
          <w:szCs w:val="24"/>
        </w:rPr>
        <w:t xml:space="preserve"> for Nutrient-Gap Prediction</w:t>
      </w:r>
    </w:p>
    <w:p w14:paraId="51A09581" w14:textId="77777777" w:rsidR="009B2369" w:rsidRPr="009B2369" w:rsidRDefault="009B2369" w:rsidP="004712BB">
      <w:pPr>
        <w:jc w:val="both"/>
        <w:rPr>
          <w:rFonts w:ascii="Times New Roman" w:hAnsi="Times New Roman" w:cs="Times New Roman"/>
          <w:sz w:val="24"/>
          <w:szCs w:val="24"/>
        </w:rPr>
      </w:pP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or Extreme Gradient Boosting, is a tree-based ensemble learning algorithm that builds multiple decision trees sequentially. Each new tree attempts to improve the errors made by the previous trees.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is suitable for structured numerical data because it can model nonlinear relationships between input variables and target values.</w:t>
      </w:r>
    </w:p>
    <w:p w14:paraId="189445D1"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In this project,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regression models were developed separately for Nitrogen, Phosphorus, and Potassium gaps.</w:t>
      </w:r>
    </w:p>
    <w:p w14:paraId="401C6BA2" w14:textId="669D362A"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initial configuration used 300 estimators, a maximum tree depth of 6, a learning rate of 0.05, subsampling of 0.8, and column sampling of 0.8.</w:t>
      </w:r>
    </w:p>
    <w:p w14:paraId="1D5A0F5A"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13. Nitrogen Gap Model</w:t>
      </w:r>
    </w:p>
    <w:p w14:paraId="230BBFF2"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Nitrogen gap dataset contained 7,744 samples with 28 input features. The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model was evaluated using Mean Absolute Error (MAE), Root Mean Squared Error (RMSE), and R².</w:t>
      </w:r>
    </w:p>
    <w:p w14:paraId="14CF6EF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site-based Nitrogen model achieved an MAE of </w:t>
      </w:r>
      <w:r w:rsidRPr="009B2369">
        <w:rPr>
          <w:rFonts w:ascii="Times New Roman" w:hAnsi="Times New Roman" w:cs="Times New Roman"/>
          <w:b/>
          <w:bCs/>
          <w:sz w:val="24"/>
          <w:szCs w:val="24"/>
        </w:rPr>
        <w:t>942.57</w:t>
      </w:r>
      <w:r w:rsidRPr="009B2369">
        <w:rPr>
          <w:rFonts w:ascii="Times New Roman" w:hAnsi="Times New Roman" w:cs="Times New Roman"/>
          <w:sz w:val="24"/>
          <w:szCs w:val="24"/>
        </w:rPr>
        <w:t xml:space="preserve">, an RMSE of </w:t>
      </w:r>
      <w:r w:rsidRPr="009B2369">
        <w:rPr>
          <w:rFonts w:ascii="Times New Roman" w:hAnsi="Times New Roman" w:cs="Times New Roman"/>
          <w:b/>
          <w:bCs/>
          <w:sz w:val="24"/>
          <w:szCs w:val="24"/>
        </w:rPr>
        <w:t>1315.36</w:t>
      </w:r>
      <w:r w:rsidRPr="009B2369">
        <w:rPr>
          <w:rFonts w:ascii="Times New Roman" w:hAnsi="Times New Roman" w:cs="Times New Roman"/>
          <w:sz w:val="24"/>
          <w:szCs w:val="24"/>
        </w:rPr>
        <w:t xml:space="preserve">, and an R² value of </w:t>
      </w:r>
      <w:r w:rsidRPr="009B2369">
        <w:rPr>
          <w:rFonts w:ascii="Times New Roman" w:hAnsi="Times New Roman" w:cs="Times New Roman"/>
          <w:b/>
          <w:bCs/>
          <w:sz w:val="24"/>
          <w:szCs w:val="24"/>
        </w:rPr>
        <w:t>0.4323</w:t>
      </w:r>
      <w:r w:rsidRPr="009B2369">
        <w:rPr>
          <w:rFonts w:ascii="Times New Roman" w:hAnsi="Times New Roman" w:cs="Times New Roman"/>
          <w:sz w:val="24"/>
          <w:szCs w:val="24"/>
        </w:rPr>
        <w:t>.</w:t>
      </w:r>
    </w:p>
    <w:p w14:paraId="74E1FC6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results indicate that the model was able to capture a meaningful portion of the variation in Nitrogen gap values, although there is still considerable prediction error.</w:t>
      </w:r>
    </w:p>
    <w:p w14:paraId="783E4750" w14:textId="36D5D07A"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most important features in the site-based model included ph20, pH, mb2, </w:t>
      </w:r>
      <w:proofErr w:type="spellStart"/>
      <w:r w:rsidRPr="009B2369">
        <w:rPr>
          <w:rFonts w:ascii="Times New Roman" w:hAnsi="Times New Roman" w:cs="Times New Roman"/>
          <w:sz w:val="24"/>
          <w:szCs w:val="24"/>
        </w:rPr>
        <w:t>mdem</w:t>
      </w:r>
      <w:proofErr w:type="spellEnd"/>
      <w:r w:rsidRPr="009B2369">
        <w:rPr>
          <w:rFonts w:ascii="Times New Roman" w:hAnsi="Times New Roman" w:cs="Times New Roman"/>
          <w:sz w:val="24"/>
          <w:szCs w:val="24"/>
        </w:rPr>
        <w:t>, and soc20.</w:t>
      </w:r>
    </w:p>
    <w:p w14:paraId="0842B0D1"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14. Phosphorus Gap Model</w:t>
      </w:r>
    </w:p>
    <w:p w14:paraId="0185F302"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lastRenderedPageBreak/>
        <w:t xml:space="preserve">The Phosphorus gap dataset also contained 7,744 samples and 28 features. The site-based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model produced an MAE of </w:t>
      </w:r>
      <w:r w:rsidRPr="009B2369">
        <w:rPr>
          <w:rFonts w:ascii="Times New Roman" w:hAnsi="Times New Roman" w:cs="Times New Roman"/>
          <w:b/>
          <w:bCs/>
          <w:sz w:val="24"/>
          <w:szCs w:val="24"/>
        </w:rPr>
        <w:t>43.89</w:t>
      </w:r>
      <w:r w:rsidRPr="009B2369">
        <w:rPr>
          <w:rFonts w:ascii="Times New Roman" w:hAnsi="Times New Roman" w:cs="Times New Roman"/>
          <w:sz w:val="24"/>
          <w:szCs w:val="24"/>
        </w:rPr>
        <w:t xml:space="preserve">, an RMSE of </w:t>
      </w:r>
      <w:r w:rsidRPr="009B2369">
        <w:rPr>
          <w:rFonts w:ascii="Times New Roman" w:hAnsi="Times New Roman" w:cs="Times New Roman"/>
          <w:b/>
          <w:bCs/>
          <w:sz w:val="24"/>
          <w:szCs w:val="24"/>
        </w:rPr>
        <w:t>99.75</w:t>
      </w:r>
      <w:r w:rsidRPr="009B2369">
        <w:rPr>
          <w:rFonts w:ascii="Times New Roman" w:hAnsi="Times New Roman" w:cs="Times New Roman"/>
          <w:sz w:val="24"/>
          <w:szCs w:val="24"/>
        </w:rPr>
        <w:t xml:space="preserve">, and an R² value of </w:t>
      </w:r>
      <w:r w:rsidRPr="009B2369">
        <w:rPr>
          <w:rFonts w:ascii="Times New Roman" w:hAnsi="Times New Roman" w:cs="Times New Roman"/>
          <w:b/>
          <w:bCs/>
          <w:sz w:val="24"/>
          <w:szCs w:val="24"/>
        </w:rPr>
        <w:t>0.0705</w:t>
      </w:r>
      <w:r w:rsidRPr="009B2369">
        <w:rPr>
          <w:rFonts w:ascii="Times New Roman" w:hAnsi="Times New Roman" w:cs="Times New Roman"/>
          <w:sz w:val="24"/>
          <w:szCs w:val="24"/>
        </w:rPr>
        <w:t>.</w:t>
      </w:r>
    </w:p>
    <w:p w14:paraId="0AC8463B"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relatively low R² indicates that predicting the continuous Phosphorus gap was considerably more difficult than predicting the Nitrogen and Potassium gaps using the selected features.</w:t>
      </w:r>
    </w:p>
    <w:p w14:paraId="403B093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model's most important features included ph20, slope, hp20, bio15, and ecec20.</w:t>
      </w:r>
    </w:p>
    <w:p w14:paraId="7A6C6916" w14:textId="2ADEF79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For practical interpretation, the continuous Phosphorus prediction was also converted into a binary status based on whether the predicted gap was greater than zero.</w:t>
      </w:r>
    </w:p>
    <w:p w14:paraId="2C087AA3"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15. Potassium Gap Model</w:t>
      </w:r>
    </w:p>
    <w:p w14:paraId="5C558C9D"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initial site-based Potassium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model achieved an MAE of </w:t>
      </w:r>
      <w:r w:rsidRPr="009B2369">
        <w:rPr>
          <w:rFonts w:ascii="Times New Roman" w:hAnsi="Times New Roman" w:cs="Times New Roman"/>
          <w:b/>
          <w:bCs/>
          <w:sz w:val="24"/>
          <w:szCs w:val="24"/>
        </w:rPr>
        <w:t>323.09</w:t>
      </w:r>
      <w:r w:rsidRPr="009B2369">
        <w:rPr>
          <w:rFonts w:ascii="Times New Roman" w:hAnsi="Times New Roman" w:cs="Times New Roman"/>
          <w:sz w:val="24"/>
          <w:szCs w:val="24"/>
        </w:rPr>
        <w:t xml:space="preserve">, an RMSE of </w:t>
      </w:r>
      <w:r w:rsidRPr="009B2369">
        <w:rPr>
          <w:rFonts w:ascii="Times New Roman" w:hAnsi="Times New Roman" w:cs="Times New Roman"/>
          <w:b/>
          <w:bCs/>
          <w:sz w:val="24"/>
          <w:szCs w:val="24"/>
        </w:rPr>
        <w:t>465.43</w:t>
      </w:r>
      <w:r w:rsidRPr="009B2369">
        <w:rPr>
          <w:rFonts w:ascii="Times New Roman" w:hAnsi="Times New Roman" w:cs="Times New Roman"/>
          <w:sz w:val="24"/>
          <w:szCs w:val="24"/>
        </w:rPr>
        <w:t xml:space="preserve">, and an R² of </w:t>
      </w:r>
      <w:r w:rsidRPr="009B2369">
        <w:rPr>
          <w:rFonts w:ascii="Times New Roman" w:hAnsi="Times New Roman" w:cs="Times New Roman"/>
          <w:b/>
          <w:bCs/>
          <w:sz w:val="24"/>
          <w:szCs w:val="24"/>
        </w:rPr>
        <w:t>0.5023</w:t>
      </w:r>
      <w:r w:rsidRPr="009B2369">
        <w:rPr>
          <w:rFonts w:ascii="Times New Roman" w:hAnsi="Times New Roman" w:cs="Times New Roman"/>
          <w:sz w:val="24"/>
          <w:szCs w:val="24"/>
        </w:rPr>
        <w:t>.</w:t>
      </w:r>
    </w:p>
    <w:p w14:paraId="5900553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Hyperparameter tuning was performed by comparing several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configurations. Four configurations were tested by changing tree depth, number of estimators, and learning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720"/>
        <w:gridCol w:w="754"/>
        <w:gridCol w:w="735"/>
      </w:tblGrid>
      <w:tr w:rsidR="009B2369" w:rsidRPr="009B2369" w14:paraId="75E894C0" w14:textId="77777777">
        <w:trPr>
          <w:tblHeader/>
          <w:tblCellSpacing w:w="15" w:type="dxa"/>
        </w:trPr>
        <w:tc>
          <w:tcPr>
            <w:tcW w:w="0" w:type="auto"/>
            <w:vAlign w:val="center"/>
            <w:hideMark/>
          </w:tcPr>
          <w:p w14:paraId="7CD26503"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Configuration</w:t>
            </w:r>
          </w:p>
        </w:tc>
        <w:tc>
          <w:tcPr>
            <w:tcW w:w="0" w:type="auto"/>
            <w:vAlign w:val="center"/>
            <w:hideMark/>
          </w:tcPr>
          <w:p w14:paraId="2E7A2737"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MAE</w:t>
            </w:r>
          </w:p>
        </w:tc>
        <w:tc>
          <w:tcPr>
            <w:tcW w:w="0" w:type="auto"/>
            <w:vAlign w:val="center"/>
            <w:hideMark/>
          </w:tcPr>
          <w:p w14:paraId="1F3F3E07"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RMSE</w:t>
            </w:r>
          </w:p>
        </w:tc>
        <w:tc>
          <w:tcPr>
            <w:tcW w:w="0" w:type="auto"/>
            <w:vAlign w:val="center"/>
            <w:hideMark/>
          </w:tcPr>
          <w:p w14:paraId="583B4C3D"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R²</w:t>
            </w:r>
          </w:p>
        </w:tc>
      </w:tr>
      <w:tr w:rsidR="009B2369" w:rsidRPr="009B2369" w14:paraId="251AA572" w14:textId="77777777">
        <w:trPr>
          <w:tblCellSpacing w:w="15" w:type="dxa"/>
        </w:trPr>
        <w:tc>
          <w:tcPr>
            <w:tcW w:w="0" w:type="auto"/>
            <w:vAlign w:val="center"/>
            <w:hideMark/>
          </w:tcPr>
          <w:p w14:paraId="769F8CB9"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Baseline</w:t>
            </w:r>
          </w:p>
        </w:tc>
        <w:tc>
          <w:tcPr>
            <w:tcW w:w="0" w:type="auto"/>
            <w:vAlign w:val="center"/>
            <w:hideMark/>
          </w:tcPr>
          <w:p w14:paraId="61E68287"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323.09</w:t>
            </w:r>
          </w:p>
        </w:tc>
        <w:tc>
          <w:tcPr>
            <w:tcW w:w="0" w:type="auto"/>
            <w:vAlign w:val="center"/>
            <w:hideMark/>
          </w:tcPr>
          <w:p w14:paraId="632A4F7B"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465.43</w:t>
            </w:r>
          </w:p>
        </w:tc>
        <w:tc>
          <w:tcPr>
            <w:tcW w:w="0" w:type="auto"/>
            <w:vAlign w:val="center"/>
            <w:hideMark/>
          </w:tcPr>
          <w:p w14:paraId="693804BD"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0.5023</w:t>
            </w:r>
          </w:p>
        </w:tc>
      </w:tr>
      <w:tr w:rsidR="009B2369" w:rsidRPr="009B2369" w14:paraId="063DCB56" w14:textId="77777777">
        <w:trPr>
          <w:tblCellSpacing w:w="15" w:type="dxa"/>
        </w:trPr>
        <w:tc>
          <w:tcPr>
            <w:tcW w:w="0" w:type="auto"/>
            <w:vAlign w:val="center"/>
            <w:hideMark/>
          </w:tcPr>
          <w:p w14:paraId="0A49D7A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Shallow</w:t>
            </w:r>
          </w:p>
        </w:tc>
        <w:tc>
          <w:tcPr>
            <w:tcW w:w="0" w:type="auto"/>
            <w:vAlign w:val="center"/>
            <w:hideMark/>
          </w:tcPr>
          <w:p w14:paraId="4DE25E28"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b/>
                <w:bCs/>
                <w:sz w:val="24"/>
                <w:szCs w:val="24"/>
              </w:rPr>
              <w:t>325.41</w:t>
            </w:r>
          </w:p>
        </w:tc>
        <w:tc>
          <w:tcPr>
            <w:tcW w:w="0" w:type="auto"/>
            <w:vAlign w:val="center"/>
            <w:hideMark/>
          </w:tcPr>
          <w:p w14:paraId="00430B7D"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b/>
                <w:bCs/>
                <w:sz w:val="24"/>
                <w:szCs w:val="24"/>
              </w:rPr>
              <w:t>464.38</w:t>
            </w:r>
          </w:p>
        </w:tc>
        <w:tc>
          <w:tcPr>
            <w:tcW w:w="0" w:type="auto"/>
            <w:vAlign w:val="center"/>
            <w:hideMark/>
          </w:tcPr>
          <w:p w14:paraId="271C5D8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b/>
                <w:bCs/>
                <w:sz w:val="24"/>
                <w:szCs w:val="24"/>
              </w:rPr>
              <w:t>0.5046</w:t>
            </w:r>
          </w:p>
        </w:tc>
      </w:tr>
      <w:tr w:rsidR="009B2369" w:rsidRPr="009B2369" w14:paraId="3AC71897" w14:textId="77777777">
        <w:trPr>
          <w:tblCellSpacing w:w="15" w:type="dxa"/>
        </w:trPr>
        <w:tc>
          <w:tcPr>
            <w:tcW w:w="0" w:type="auto"/>
            <w:vAlign w:val="center"/>
            <w:hideMark/>
          </w:tcPr>
          <w:p w14:paraId="0BAE4D5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Deeper</w:t>
            </w:r>
          </w:p>
        </w:tc>
        <w:tc>
          <w:tcPr>
            <w:tcW w:w="0" w:type="auto"/>
            <w:vAlign w:val="center"/>
            <w:hideMark/>
          </w:tcPr>
          <w:p w14:paraId="38D95400"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327.35</w:t>
            </w:r>
          </w:p>
        </w:tc>
        <w:tc>
          <w:tcPr>
            <w:tcW w:w="0" w:type="auto"/>
            <w:vAlign w:val="center"/>
            <w:hideMark/>
          </w:tcPr>
          <w:p w14:paraId="04785E98"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471.41</w:t>
            </w:r>
          </w:p>
        </w:tc>
        <w:tc>
          <w:tcPr>
            <w:tcW w:w="0" w:type="auto"/>
            <w:vAlign w:val="center"/>
            <w:hideMark/>
          </w:tcPr>
          <w:p w14:paraId="18D1917D"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0.4895</w:t>
            </w:r>
          </w:p>
        </w:tc>
      </w:tr>
      <w:tr w:rsidR="009B2369" w:rsidRPr="009B2369" w14:paraId="29547292" w14:textId="77777777">
        <w:trPr>
          <w:tblCellSpacing w:w="15" w:type="dxa"/>
        </w:trPr>
        <w:tc>
          <w:tcPr>
            <w:tcW w:w="0" w:type="auto"/>
            <w:vAlign w:val="center"/>
            <w:hideMark/>
          </w:tcPr>
          <w:p w14:paraId="03072AD5"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Lower Learning Rate</w:t>
            </w:r>
          </w:p>
        </w:tc>
        <w:tc>
          <w:tcPr>
            <w:tcW w:w="0" w:type="auto"/>
            <w:vAlign w:val="center"/>
            <w:hideMark/>
          </w:tcPr>
          <w:p w14:paraId="4502D5E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321.61</w:t>
            </w:r>
          </w:p>
        </w:tc>
        <w:tc>
          <w:tcPr>
            <w:tcW w:w="0" w:type="auto"/>
            <w:vAlign w:val="center"/>
            <w:hideMark/>
          </w:tcPr>
          <w:p w14:paraId="18D5561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466.30</w:t>
            </w:r>
          </w:p>
        </w:tc>
        <w:tc>
          <w:tcPr>
            <w:tcW w:w="0" w:type="auto"/>
            <w:vAlign w:val="center"/>
            <w:hideMark/>
          </w:tcPr>
          <w:p w14:paraId="4B557AC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0.5005</w:t>
            </w:r>
          </w:p>
        </w:tc>
      </w:tr>
    </w:tbl>
    <w:p w14:paraId="27BC270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Based on the notebook's selection criterion of highest R², the </w:t>
      </w:r>
      <w:r w:rsidRPr="009B2369">
        <w:rPr>
          <w:rFonts w:ascii="Times New Roman" w:hAnsi="Times New Roman" w:cs="Times New Roman"/>
          <w:b/>
          <w:bCs/>
          <w:sz w:val="24"/>
          <w:szCs w:val="24"/>
        </w:rPr>
        <w:t>Shallow configuration</w:t>
      </w:r>
      <w:r w:rsidRPr="009B2369">
        <w:rPr>
          <w:rFonts w:ascii="Times New Roman" w:hAnsi="Times New Roman" w:cs="Times New Roman"/>
          <w:sz w:val="24"/>
          <w:szCs w:val="24"/>
        </w:rPr>
        <w:t xml:space="preserve"> was selected. The final tuned Potassium model used 300 estimators, maximum depth 4, learning rate 0.05, subsample 0.8, and column sampling 0.8.</w:t>
      </w:r>
    </w:p>
    <w:p w14:paraId="56A09D5D" w14:textId="4472FA4F" w:rsid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selected model achieved an R² of </w:t>
      </w:r>
      <w:r w:rsidRPr="009B2369">
        <w:rPr>
          <w:rFonts w:ascii="Times New Roman" w:hAnsi="Times New Roman" w:cs="Times New Roman"/>
          <w:b/>
          <w:bCs/>
          <w:sz w:val="24"/>
          <w:szCs w:val="24"/>
        </w:rPr>
        <w:t>0.5046</w:t>
      </w:r>
      <w:r w:rsidRPr="009B2369">
        <w:rPr>
          <w:rFonts w:ascii="Times New Roman" w:hAnsi="Times New Roman" w:cs="Times New Roman"/>
          <w:sz w:val="24"/>
          <w:szCs w:val="24"/>
        </w:rPr>
        <w:t>.</w:t>
      </w:r>
    </w:p>
    <w:p w14:paraId="43E97B9E" w14:textId="77777777" w:rsidR="004712BB" w:rsidRPr="009B2369" w:rsidRDefault="004712BB" w:rsidP="004712BB">
      <w:pPr>
        <w:jc w:val="both"/>
        <w:rPr>
          <w:rFonts w:ascii="Times New Roman" w:hAnsi="Times New Roman" w:cs="Times New Roman"/>
          <w:sz w:val="24"/>
          <w:szCs w:val="24"/>
        </w:rPr>
      </w:pPr>
    </w:p>
    <w:p w14:paraId="6AC1D206"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16. Overall Structured Model Results</w:t>
      </w:r>
    </w:p>
    <w:p w14:paraId="28A316D5"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main results from the three nutrient-gap models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720"/>
        <w:gridCol w:w="840"/>
        <w:gridCol w:w="735"/>
      </w:tblGrid>
      <w:tr w:rsidR="009B2369" w:rsidRPr="009B2369" w14:paraId="285C98A3" w14:textId="77777777">
        <w:trPr>
          <w:tblHeader/>
          <w:tblCellSpacing w:w="15" w:type="dxa"/>
        </w:trPr>
        <w:tc>
          <w:tcPr>
            <w:tcW w:w="0" w:type="auto"/>
            <w:vAlign w:val="center"/>
            <w:hideMark/>
          </w:tcPr>
          <w:p w14:paraId="13AFBD60"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Nutrient</w:t>
            </w:r>
          </w:p>
        </w:tc>
        <w:tc>
          <w:tcPr>
            <w:tcW w:w="0" w:type="auto"/>
            <w:vAlign w:val="center"/>
            <w:hideMark/>
          </w:tcPr>
          <w:p w14:paraId="5800D71A"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MAE</w:t>
            </w:r>
          </w:p>
        </w:tc>
        <w:tc>
          <w:tcPr>
            <w:tcW w:w="0" w:type="auto"/>
            <w:vAlign w:val="center"/>
            <w:hideMark/>
          </w:tcPr>
          <w:p w14:paraId="3348E85F"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RMSE</w:t>
            </w:r>
          </w:p>
        </w:tc>
        <w:tc>
          <w:tcPr>
            <w:tcW w:w="0" w:type="auto"/>
            <w:vAlign w:val="center"/>
            <w:hideMark/>
          </w:tcPr>
          <w:p w14:paraId="0F075BE2"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R²</w:t>
            </w:r>
          </w:p>
        </w:tc>
      </w:tr>
      <w:tr w:rsidR="009B2369" w:rsidRPr="009B2369" w14:paraId="7F4F59AD" w14:textId="77777777">
        <w:trPr>
          <w:tblCellSpacing w:w="15" w:type="dxa"/>
        </w:trPr>
        <w:tc>
          <w:tcPr>
            <w:tcW w:w="0" w:type="auto"/>
            <w:vAlign w:val="center"/>
            <w:hideMark/>
          </w:tcPr>
          <w:p w14:paraId="03586D2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Nitrogen</w:t>
            </w:r>
          </w:p>
        </w:tc>
        <w:tc>
          <w:tcPr>
            <w:tcW w:w="0" w:type="auto"/>
            <w:vAlign w:val="center"/>
            <w:hideMark/>
          </w:tcPr>
          <w:p w14:paraId="72600CA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942.57</w:t>
            </w:r>
          </w:p>
        </w:tc>
        <w:tc>
          <w:tcPr>
            <w:tcW w:w="0" w:type="auto"/>
            <w:vAlign w:val="center"/>
            <w:hideMark/>
          </w:tcPr>
          <w:p w14:paraId="69D2C8F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1315.36</w:t>
            </w:r>
          </w:p>
        </w:tc>
        <w:tc>
          <w:tcPr>
            <w:tcW w:w="0" w:type="auto"/>
            <w:vAlign w:val="center"/>
            <w:hideMark/>
          </w:tcPr>
          <w:p w14:paraId="5675C690"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0.4323</w:t>
            </w:r>
          </w:p>
        </w:tc>
      </w:tr>
      <w:tr w:rsidR="009B2369" w:rsidRPr="009B2369" w14:paraId="39209967" w14:textId="77777777">
        <w:trPr>
          <w:tblCellSpacing w:w="15" w:type="dxa"/>
        </w:trPr>
        <w:tc>
          <w:tcPr>
            <w:tcW w:w="0" w:type="auto"/>
            <w:vAlign w:val="center"/>
            <w:hideMark/>
          </w:tcPr>
          <w:p w14:paraId="22303A1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Phosphorus</w:t>
            </w:r>
          </w:p>
        </w:tc>
        <w:tc>
          <w:tcPr>
            <w:tcW w:w="0" w:type="auto"/>
            <w:vAlign w:val="center"/>
            <w:hideMark/>
          </w:tcPr>
          <w:p w14:paraId="2F320C2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43.89</w:t>
            </w:r>
          </w:p>
        </w:tc>
        <w:tc>
          <w:tcPr>
            <w:tcW w:w="0" w:type="auto"/>
            <w:vAlign w:val="center"/>
            <w:hideMark/>
          </w:tcPr>
          <w:p w14:paraId="2E0A098B"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99.75</w:t>
            </w:r>
          </w:p>
        </w:tc>
        <w:tc>
          <w:tcPr>
            <w:tcW w:w="0" w:type="auto"/>
            <w:vAlign w:val="center"/>
            <w:hideMark/>
          </w:tcPr>
          <w:p w14:paraId="521CE240"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0.0705</w:t>
            </w:r>
          </w:p>
        </w:tc>
      </w:tr>
      <w:tr w:rsidR="009B2369" w:rsidRPr="009B2369" w14:paraId="0B8F886E" w14:textId="77777777">
        <w:trPr>
          <w:tblCellSpacing w:w="15" w:type="dxa"/>
        </w:trPr>
        <w:tc>
          <w:tcPr>
            <w:tcW w:w="0" w:type="auto"/>
            <w:vAlign w:val="center"/>
            <w:hideMark/>
          </w:tcPr>
          <w:p w14:paraId="32A9CA5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Potassium</w:t>
            </w:r>
          </w:p>
        </w:tc>
        <w:tc>
          <w:tcPr>
            <w:tcW w:w="0" w:type="auto"/>
            <w:vAlign w:val="center"/>
            <w:hideMark/>
          </w:tcPr>
          <w:p w14:paraId="36C3BE0D"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325.41</w:t>
            </w:r>
          </w:p>
        </w:tc>
        <w:tc>
          <w:tcPr>
            <w:tcW w:w="0" w:type="auto"/>
            <w:vAlign w:val="center"/>
            <w:hideMark/>
          </w:tcPr>
          <w:p w14:paraId="0E5EC1C8"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464.38</w:t>
            </w:r>
          </w:p>
        </w:tc>
        <w:tc>
          <w:tcPr>
            <w:tcW w:w="0" w:type="auto"/>
            <w:vAlign w:val="center"/>
            <w:hideMark/>
          </w:tcPr>
          <w:p w14:paraId="643CCCF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0.5046</w:t>
            </w:r>
          </w:p>
        </w:tc>
      </w:tr>
    </w:tbl>
    <w:p w14:paraId="1C71AAF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results show that the Potassium model produced the highest R² among the three nutrient-gap models, while the Phosphorus model had the lowest R². Therefore, the structured-data component is useful for estimating nutrient gaps, but its predictive strength varies considerably by nutrient.</w:t>
      </w:r>
    </w:p>
    <w:p w14:paraId="4FB9B39B" w14:textId="6F3822C1" w:rsidR="009B2369" w:rsidRPr="009B2369" w:rsidRDefault="009B2369" w:rsidP="004712BB">
      <w:pPr>
        <w:jc w:val="both"/>
        <w:rPr>
          <w:rFonts w:ascii="Times New Roman" w:hAnsi="Times New Roman" w:cs="Times New Roman"/>
          <w:sz w:val="24"/>
          <w:szCs w:val="24"/>
        </w:rPr>
      </w:pPr>
    </w:p>
    <w:p w14:paraId="222C1947"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17. Nutrient Gap Classification</w:t>
      </w:r>
    </w:p>
    <w:p w14:paraId="10D275B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continuous nutrient-gap predictions were converted into nutrient status categories. A positive predicted gap was treated as a </w:t>
      </w:r>
      <w:r w:rsidRPr="009B2369">
        <w:rPr>
          <w:rFonts w:ascii="Times New Roman" w:hAnsi="Times New Roman" w:cs="Times New Roman"/>
          <w:b/>
          <w:bCs/>
          <w:sz w:val="24"/>
          <w:szCs w:val="24"/>
        </w:rPr>
        <w:t>Positive Gap</w:t>
      </w:r>
      <w:r w:rsidRPr="009B2369">
        <w:rPr>
          <w:rFonts w:ascii="Times New Roman" w:hAnsi="Times New Roman" w:cs="Times New Roman"/>
          <w:sz w:val="24"/>
          <w:szCs w:val="24"/>
        </w:rPr>
        <w:t xml:space="preserve">, while a value less than or equal to zero was treated as </w:t>
      </w:r>
      <w:r w:rsidRPr="009B2369">
        <w:rPr>
          <w:rFonts w:ascii="Times New Roman" w:hAnsi="Times New Roman" w:cs="Times New Roman"/>
          <w:b/>
          <w:bCs/>
          <w:sz w:val="24"/>
          <w:szCs w:val="24"/>
        </w:rPr>
        <w:t>No Positive Gap</w:t>
      </w:r>
      <w:r w:rsidRPr="009B2369">
        <w:rPr>
          <w:rFonts w:ascii="Times New Roman" w:hAnsi="Times New Roman" w:cs="Times New Roman"/>
          <w:sz w:val="24"/>
          <w:szCs w:val="24"/>
        </w:rPr>
        <w:t>.</w:t>
      </w:r>
    </w:p>
    <w:p w14:paraId="74FA9471"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lastRenderedPageBreak/>
        <w:t xml:space="preserve">Across the 1,549 test samples, the models predicted positive Nitrogen gaps for 0 samples and positive Potassium gaps for 0 samples. For Phosphorus, 903 samples were predicted to have a positive gap, representing </w:t>
      </w:r>
      <w:r w:rsidRPr="009B2369">
        <w:rPr>
          <w:rFonts w:ascii="Times New Roman" w:hAnsi="Times New Roman" w:cs="Times New Roman"/>
          <w:b/>
          <w:bCs/>
          <w:sz w:val="24"/>
          <w:szCs w:val="24"/>
        </w:rPr>
        <w:t>58.30%</w:t>
      </w:r>
      <w:r w:rsidRPr="009B2369">
        <w:rPr>
          <w:rFonts w:ascii="Times New Roman" w:hAnsi="Times New Roman" w:cs="Times New Roman"/>
          <w:sz w:val="24"/>
          <w:szCs w:val="24"/>
        </w:rPr>
        <w:t xml:space="preserve"> of the test set.</w:t>
      </w:r>
    </w:p>
    <w:p w14:paraId="4C1D9E4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For comparison, the actual data contained 1,230 positive Phosphorus gaps, representing </w:t>
      </w:r>
      <w:r w:rsidRPr="009B2369">
        <w:rPr>
          <w:rFonts w:ascii="Times New Roman" w:hAnsi="Times New Roman" w:cs="Times New Roman"/>
          <w:b/>
          <w:bCs/>
          <w:sz w:val="24"/>
          <w:szCs w:val="24"/>
        </w:rPr>
        <w:t>79.41%</w:t>
      </w:r>
      <w:r w:rsidRPr="009B2369">
        <w:rPr>
          <w:rFonts w:ascii="Times New Roman" w:hAnsi="Times New Roman" w:cs="Times New Roman"/>
          <w:sz w:val="24"/>
          <w:szCs w:val="24"/>
        </w:rPr>
        <w:t xml:space="preserve"> of the test set.</w:t>
      </w:r>
    </w:p>
    <w:p w14:paraId="274DBA9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binary Phosphorus-gap classification achieved an accuracy of </w:t>
      </w:r>
      <w:r w:rsidRPr="009B2369">
        <w:rPr>
          <w:rFonts w:ascii="Times New Roman" w:hAnsi="Times New Roman" w:cs="Times New Roman"/>
          <w:b/>
          <w:bCs/>
          <w:sz w:val="24"/>
          <w:szCs w:val="24"/>
        </w:rPr>
        <w:t>69.85%</w:t>
      </w:r>
      <w:r w:rsidRPr="009B2369">
        <w:rPr>
          <w:rFonts w:ascii="Times New Roman" w:hAnsi="Times New Roman" w:cs="Times New Roman"/>
          <w:sz w:val="24"/>
          <w:szCs w:val="24"/>
        </w:rPr>
        <w:t xml:space="preserve">, with a weighted precision of </w:t>
      </w:r>
      <w:r w:rsidRPr="009B2369">
        <w:rPr>
          <w:rFonts w:ascii="Times New Roman" w:hAnsi="Times New Roman" w:cs="Times New Roman"/>
          <w:b/>
          <w:bCs/>
          <w:sz w:val="24"/>
          <w:szCs w:val="24"/>
        </w:rPr>
        <w:t>81.19%</w:t>
      </w:r>
      <w:r w:rsidRPr="009B2369">
        <w:rPr>
          <w:rFonts w:ascii="Times New Roman" w:hAnsi="Times New Roman" w:cs="Times New Roman"/>
          <w:sz w:val="24"/>
          <w:szCs w:val="24"/>
        </w:rPr>
        <w:t xml:space="preserve">, weighted recall of </w:t>
      </w:r>
      <w:r w:rsidRPr="009B2369">
        <w:rPr>
          <w:rFonts w:ascii="Times New Roman" w:hAnsi="Times New Roman" w:cs="Times New Roman"/>
          <w:b/>
          <w:bCs/>
          <w:sz w:val="24"/>
          <w:szCs w:val="24"/>
        </w:rPr>
        <w:t>69.85%</w:t>
      </w:r>
      <w:r w:rsidRPr="009B2369">
        <w:rPr>
          <w:rFonts w:ascii="Times New Roman" w:hAnsi="Times New Roman" w:cs="Times New Roman"/>
          <w:sz w:val="24"/>
          <w:szCs w:val="24"/>
        </w:rPr>
        <w:t xml:space="preserve">, and weighted F1-score of </w:t>
      </w:r>
      <w:r w:rsidRPr="009B2369">
        <w:rPr>
          <w:rFonts w:ascii="Times New Roman" w:hAnsi="Times New Roman" w:cs="Times New Roman"/>
          <w:b/>
          <w:bCs/>
          <w:sz w:val="24"/>
          <w:szCs w:val="24"/>
        </w:rPr>
        <w:t>72.65%</w:t>
      </w:r>
      <w:r w:rsidRPr="009B2369">
        <w:rPr>
          <w:rFonts w:ascii="Times New Roman" w:hAnsi="Times New Roman" w:cs="Times New Roman"/>
          <w:sz w:val="24"/>
          <w:szCs w:val="24"/>
        </w:rPr>
        <w:t>.</w:t>
      </w:r>
    </w:p>
    <w:p w14:paraId="6BFB566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confusion matrix was:</w:t>
      </w:r>
    </w:p>
    <w:p w14:paraId="242E34FD"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                    Predicted</w:t>
      </w:r>
    </w:p>
    <w:p w14:paraId="1BB38EB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                 No Gap   </w:t>
      </w:r>
      <w:proofErr w:type="spellStart"/>
      <w:r w:rsidRPr="009B2369">
        <w:rPr>
          <w:rFonts w:ascii="Times New Roman" w:hAnsi="Times New Roman" w:cs="Times New Roman"/>
          <w:sz w:val="24"/>
          <w:szCs w:val="24"/>
        </w:rPr>
        <w:t>Gap</w:t>
      </w:r>
      <w:proofErr w:type="spellEnd"/>
    </w:p>
    <w:p w14:paraId="52772D9E" w14:textId="77777777" w:rsidR="009B2369" w:rsidRPr="009B2369" w:rsidRDefault="009B2369" w:rsidP="004712BB">
      <w:pPr>
        <w:jc w:val="both"/>
        <w:rPr>
          <w:rFonts w:ascii="Times New Roman" w:hAnsi="Times New Roman" w:cs="Times New Roman"/>
          <w:sz w:val="24"/>
          <w:szCs w:val="24"/>
        </w:rPr>
      </w:pPr>
    </w:p>
    <w:p w14:paraId="411DDB25"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Actual No Gap       249    70</w:t>
      </w:r>
    </w:p>
    <w:p w14:paraId="316CDEA1"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Actual Gap          397   833</w:t>
      </w:r>
    </w:p>
    <w:p w14:paraId="38A5853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This shows that the model correctly identified 833 of the 1,230 actual positive-gap cases, while 397 positive-gap cases were classified as having no positive gap.</w:t>
      </w:r>
    </w:p>
    <w:p w14:paraId="40F3F701" w14:textId="579A3575" w:rsidR="009B2369" w:rsidRPr="009B2369" w:rsidRDefault="009B2369" w:rsidP="004712BB">
      <w:pPr>
        <w:jc w:val="both"/>
        <w:rPr>
          <w:rFonts w:ascii="Times New Roman" w:hAnsi="Times New Roman" w:cs="Times New Roman"/>
          <w:sz w:val="24"/>
          <w:szCs w:val="24"/>
        </w:rPr>
      </w:pPr>
    </w:p>
    <w:p w14:paraId="6A57B668"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18. Explainable AI</w:t>
      </w:r>
    </w:p>
    <w:p w14:paraId="41FD93D7"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Explainable Artificial Intelligence was incorporated to make the model predictions easier to understand. Two techniques were used in the project: </w:t>
      </w:r>
      <w:r w:rsidRPr="009B2369">
        <w:rPr>
          <w:rFonts w:ascii="Times New Roman" w:hAnsi="Times New Roman" w:cs="Times New Roman"/>
          <w:b/>
          <w:bCs/>
          <w:sz w:val="24"/>
          <w:szCs w:val="24"/>
        </w:rPr>
        <w:t>Grad-CAM</w:t>
      </w:r>
      <w:r w:rsidRPr="009B2369">
        <w:rPr>
          <w:rFonts w:ascii="Times New Roman" w:hAnsi="Times New Roman" w:cs="Times New Roman"/>
          <w:sz w:val="24"/>
          <w:szCs w:val="24"/>
        </w:rPr>
        <w:t xml:space="preserve"> for the CNN image model and </w:t>
      </w:r>
      <w:r w:rsidRPr="009B2369">
        <w:rPr>
          <w:rFonts w:ascii="Times New Roman" w:hAnsi="Times New Roman" w:cs="Times New Roman"/>
          <w:b/>
          <w:bCs/>
          <w:sz w:val="24"/>
          <w:szCs w:val="24"/>
        </w:rPr>
        <w:t>SHAP</w:t>
      </w:r>
      <w:r w:rsidRPr="009B2369">
        <w:rPr>
          <w:rFonts w:ascii="Times New Roman" w:hAnsi="Times New Roman" w:cs="Times New Roman"/>
          <w:sz w:val="24"/>
          <w:szCs w:val="24"/>
        </w:rPr>
        <w:t xml:space="preserve"> for the structured-data model.</w:t>
      </w:r>
    </w:p>
    <w:p w14:paraId="381D73B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Explainability is important because an AI system used for agricultural decision-making should provide more than just a prediction. Understanding what the model is focusing on can help identify whether it is using meaningful soil characteristics or irrelevant patterns.</w:t>
      </w:r>
    </w:p>
    <w:p w14:paraId="5CEC76A3" w14:textId="5201A058" w:rsidR="009B2369" w:rsidRPr="009B2369" w:rsidRDefault="009B2369" w:rsidP="004712BB">
      <w:pPr>
        <w:jc w:val="both"/>
        <w:rPr>
          <w:rFonts w:ascii="Times New Roman" w:hAnsi="Times New Roman" w:cs="Times New Roman"/>
          <w:sz w:val="24"/>
          <w:szCs w:val="24"/>
        </w:rPr>
      </w:pPr>
    </w:p>
    <w:p w14:paraId="76903888"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19. Grad-CAM for Soil Images</w:t>
      </w:r>
    </w:p>
    <w:p w14:paraId="15D5BA2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Grad-CAM, or Gradient-weighted Class Activation Mapping, was applied to the ResNet-50 model. Grad-CAM produces a heatmap showing the regions of an input image that contributed most strongly to a particular prediction.</w:t>
      </w:r>
    </w:p>
    <w:p w14:paraId="43528697"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For the ResNet-50 model, the final convolutional block, specifically layer4[-1], was selected as the target layer for generating the activation map.</w:t>
      </w:r>
    </w:p>
    <w:p w14:paraId="50021955"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A correctly classified Alluvial soil image was used first to verify the Grad-CAM implementation. The prediction was Alluvial soil, matching the actual class.</w:t>
      </w:r>
    </w:p>
    <w:p w14:paraId="7B92C0D8" w14:textId="05836612"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generated Grad-CAM values had a minimum of 0, a maximum of approximately 1.0, and a mean activation of approximately </w:t>
      </w:r>
      <w:r w:rsidRPr="009B2369">
        <w:rPr>
          <w:rFonts w:ascii="Times New Roman" w:hAnsi="Times New Roman" w:cs="Times New Roman"/>
          <w:b/>
          <w:bCs/>
          <w:sz w:val="24"/>
          <w:szCs w:val="24"/>
        </w:rPr>
        <w:t>0.2572</w:t>
      </w:r>
      <w:r w:rsidRPr="009B2369">
        <w:rPr>
          <w:rFonts w:ascii="Times New Roman" w:hAnsi="Times New Roman" w:cs="Times New Roman"/>
          <w:sz w:val="24"/>
          <w:szCs w:val="24"/>
        </w:rPr>
        <w:t>.</w:t>
      </w:r>
    </w:p>
    <w:p w14:paraId="47FD1F0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Grad-CAM was also generated for one of the incorrectly classified images. This allows the model's attention to be examined when it makes a classification error and provides insight into why visually similar soil categories may be confused.</w:t>
      </w:r>
    </w:p>
    <w:p w14:paraId="20EAAF60" w14:textId="40252973"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b/>
          <w:bCs/>
          <w:sz w:val="24"/>
          <w:szCs w:val="24"/>
        </w:rPr>
        <w:lastRenderedPageBreak/>
        <w:drawing>
          <wp:anchor distT="0" distB="0" distL="114300" distR="114300" simplePos="0" relativeHeight="251659264" behindDoc="0" locked="0" layoutInCell="1" allowOverlap="1" wp14:anchorId="560451C6" wp14:editId="22074085">
            <wp:simplePos x="0" y="0"/>
            <wp:positionH relativeFrom="column">
              <wp:posOffset>394335</wp:posOffset>
            </wp:positionH>
            <wp:positionV relativeFrom="paragraph">
              <wp:posOffset>38735</wp:posOffset>
            </wp:positionV>
            <wp:extent cx="6004560" cy="2803354"/>
            <wp:effectExtent l="0" t="0" r="0" b="0"/>
            <wp:wrapSquare wrapText="bothSides"/>
            <wp:docPr id="166107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74196" name=""/>
                    <pic:cNvPicPr/>
                  </pic:nvPicPr>
                  <pic:blipFill>
                    <a:blip r:embed="rId8">
                      <a:extLst>
                        <a:ext uri="{28A0092B-C50C-407E-A947-70E740481C1C}">
                          <a14:useLocalDpi xmlns:a14="http://schemas.microsoft.com/office/drawing/2010/main" val="0"/>
                        </a:ext>
                      </a:extLst>
                    </a:blip>
                    <a:stretch>
                      <a:fillRect/>
                    </a:stretch>
                  </pic:blipFill>
                  <pic:spPr>
                    <a:xfrm>
                      <a:off x="0" y="0"/>
                      <a:ext cx="6004560" cy="2803354"/>
                    </a:xfrm>
                    <a:prstGeom prst="rect">
                      <a:avLst/>
                    </a:prstGeom>
                  </pic:spPr>
                </pic:pic>
              </a:graphicData>
            </a:graphic>
          </wp:anchor>
        </w:drawing>
      </w:r>
      <w:r w:rsidRPr="009B2369">
        <w:rPr>
          <w:rFonts w:ascii="Times New Roman" w:hAnsi="Times New Roman" w:cs="Times New Roman"/>
          <w:b/>
          <w:bCs/>
          <w:sz w:val="24"/>
          <w:szCs w:val="24"/>
        </w:rPr>
        <w:t xml:space="preserve"> </w:t>
      </w:r>
    </w:p>
    <w:p w14:paraId="6656C5F9" w14:textId="544FFE81" w:rsidR="009B2369" w:rsidRPr="009B2369" w:rsidRDefault="009B2369" w:rsidP="004712BB">
      <w:pPr>
        <w:jc w:val="both"/>
        <w:rPr>
          <w:rFonts w:ascii="Times New Roman" w:hAnsi="Times New Roman" w:cs="Times New Roman"/>
          <w:sz w:val="24"/>
          <w:szCs w:val="24"/>
        </w:rPr>
      </w:pPr>
    </w:p>
    <w:p w14:paraId="38AA55CB" w14:textId="77777777" w:rsidR="009B2369" w:rsidRDefault="009B2369" w:rsidP="004712BB">
      <w:pPr>
        <w:jc w:val="both"/>
        <w:rPr>
          <w:rFonts w:ascii="Times New Roman" w:hAnsi="Times New Roman" w:cs="Times New Roman"/>
          <w:b/>
          <w:bCs/>
          <w:sz w:val="24"/>
          <w:szCs w:val="24"/>
        </w:rPr>
      </w:pPr>
    </w:p>
    <w:p w14:paraId="0FC51819" w14:textId="77777777" w:rsidR="009B2369" w:rsidRDefault="009B2369" w:rsidP="004712BB">
      <w:pPr>
        <w:jc w:val="both"/>
        <w:rPr>
          <w:rFonts w:ascii="Times New Roman" w:hAnsi="Times New Roman" w:cs="Times New Roman"/>
          <w:b/>
          <w:bCs/>
          <w:sz w:val="24"/>
          <w:szCs w:val="24"/>
        </w:rPr>
      </w:pPr>
    </w:p>
    <w:p w14:paraId="2F11EF84" w14:textId="77777777" w:rsidR="009B2369" w:rsidRDefault="009B2369" w:rsidP="004712BB">
      <w:pPr>
        <w:jc w:val="both"/>
        <w:rPr>
          <w:rFonts w:ascii="Times New Roman" w:hAnsi="Times New Roman" w:cs="Times New Roman"/>
          <w:b/>
          <w:bCs/>
          <w:sz w:val="24"/>
          <w:szCs w:val="24"/>
        </w:rPr>
      </w:pPr>
    </w:p>
    <w:p w14:paraId="5128A4C8" w14:textId="77777777" w:rsidR="009B2369" w:rsidRDefault="009B2369" w:rsidP="004712BB">
      <w:pPr>
        <w:jc w:val="both"/>
        <w:rPr>
          <w:rFonts w:ascii="Times New Roman" w:hAnsi="Times New Roman" w:cs="Times New Roman"/>
          <w:b/>
          <w:bCs/>
          <w:sz w:val="24"/>
          <w:szCs w:val="24"/>
        </w:rPr>
      </w:pPr>
    </w:p>
    <w:p w14:paraId="6994F64A" w14:textId="77777777" w:rsidR="009B2369" w:rsidRDefault="009B2369" w:rsidP="004712BB">
      <w:pPr>
        <w:jc w:val="both"/>
        <w:rPr>
          <w:rFonts w:ascii="Times New Roman" w:hAnsi="Times New Roman" w:cs="Times New Roman"/>
          <w:b/>
          <w:bCs/>
          <w:sz w:val="24"/>
          <w:szCs w:val="24"/>
        </w:rPr>
      </w:pPr>
    </w:p>
    <w:p w14:paraId="6FEA5D5E" w14:textId="77777777" w:rsidR="009B2369" w:rsidRDefault="009B2369" w:rsidP="004712BB">
      <w:pPr>
        <w:jc w:val="both"/>
        <w:rPr>
          <w:rFonts w:ascii="Times New Roman" w:hAnsi="Times New Roman" w:cs="Times New Roman"/>
          <w:b/>
          <w:bCs/>
          <w:sz w:val="24"/>
          <w:szCs w:val="24"/>
        </w:rPr>
      </w:pPr>
    </w:p>
    <w:p w14:paraId="4162D722" w14:textId="77777777" w:rsidR="009B2369" w:rsidRDefault="009B2369" w:rsidP="004712BB">
      <w:pPr>
        <w:jc w:val="both"/>
        <w:rPr>
          <w:rFonts w:ascii="Times New Roman" w:hAnsi="Times New Roman" w:cs="Times New Roman"/>
          <w:b/>
          <w:bCs/>
          <w:sz w:val="24"/>
          <w:szCs w:val="24"/>
        </w:rPr>
      </w:pPr>
    </w:p>
    <w:p w14:paraId="52428953" w14:textId="77777777" w:rsidR="009B2369" w:rsidRDefault="009B2369" w:rsidP="004712BB">
      <w:pPr>
        <w:jc w:val="both"/>
        <w:rPr>
          <w:rFonts w:ascii="Times New Roman" w:hAnsi="Times New Roman" w:cs="Times New Roman"/>
          <w:b/>
          <w:bCs/>
          <w:sz w:val="24"/>
          <w:szCs w:val="24"/>
        </w:rPr>
      </w:pPr>
    </w:p>
    <w:p w14:paraId="29F5C1F7" w14:textId="07E40939"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20. SHAP Analysis</w:t>
      </w:r>
    </w:p>
    <w:p w14:paraId="541EF8C5"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SHAP, or </w:t>
      </w:r>
      <w:proofErr w:type="spellStart"/>
      <w:r w:rsidRPr="009B2369">
        <w:rPr>
          <w:rFonts w:ascii="Times New Roman" w:hAnsi="Times New Roman" w:cs="Times New Roman"/>
          <w:sz w:val="24"/>
          <w:szCs w:val="24"/>
        </w:rPr>
        <w:t>SHapley</w:t>
      </w:r>
      <w:proofErr w:type="spellEnd"/>
      <w:r w:rsidRPr="009B2369">
        <w:rPr>
          <w:rFonts w:ascii="Times New Roman" w:hAnsi="Times New Roman" w:cs="Times New Roman"/>
          <w:sz w:val="24"/>
          <w:szCs w:val="24"/>
        </w:rPr>
        <w:t xml:space="preserve"> Additive </w:t>
      </w:r>
      <w:proofErr w:type="spellStart"/>
      <w:r w:rsidRPr="009B2369">
        <w:rPr>
          <w:rFonts w:ascii="Times New Roman" w:hAnsi="Times New Roman" w:cs="Times New Roman"/>
          <w:sz w:val="24"/>
          <w:szCs w:val="24"/>
        </w:rPr>
        <w:t>exPlanations</w:t>
      </w:r>
      <w:proofErr w:type="spellEnd"/>
      <w:r w:rsidRPr="009B2369">
        <w:rPr>
          <w:rFonts w:ascii="Times New Roman" w:hAnsi="Times New Roman" w:cs="Times New Roman"/>
          <w:sz w:val="24"/>
          <w:szCs w:val="24"/>
        </w:rPr>
        <w:t>, was used to understand the contribution of structured features to the model prediction. SHAP assigns an importance value to each feature based on its contribution to the prediction.</w:t>
      </w:r>
    </w:p>
    <w:p w14:paraId="433A87D1"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In this project, SHAP was applied to the </w:t>
      </w:r>
      <w:r w:rsidRPr="009B2369">
        <w:rPr>
          <w:rFonts w:ascii="Times New Roman" w:hAnsi="Times New Roman" w:cs="Times New Roman"/>
          <w:b/>
          <w:bCs/>
          <w:sz w:val="24"/>
          <w:szCs w:val="24"/>
        </w:rPr>
        <w:t xml:space="preserve">Potassium-gap </w:t>
      </w:r>
      <w:proofErr w:type="spellStart"/>
      <w:r w:rsidRPr="009B2369">
        <w:rPr>
          <w:rFonts w:ascii="Times New Roman" w:hAnsi="Times New Roman" w:cs="Times New Roman"/>
          <w:b/>
          <w:bCs/>
          <w:sz w:val="24"/>
          <w:szCs w:val="24"/>
        </w:rPr>
        <w:t>XGBoost</w:t>
      </w:r>
      <w:proofErr w:type="spellEnd"/>
      <w:r w:rsidRPr="009B2369">
        <w:rPr>
          <w:rFonts w:ascii="Times New Roman" w:hAnsi="Times New Roman" w:cs="Times New Roman"/>
          <w:b/>
          <w:bCs/>
          <w:sz w:val="24"/>
          <w:szCs w:val="24"/>
        </w:rPr>
        <w:t xml:space="preserve"> model</w:t>
      </w:r>
      <w:r w:rsidRPr="009B2369">
        <w:rPr>
          <w:rFonts w:ascii="Times New Roman" w:hAnsi="Times New Roman" w:cs="Times New Roman"/>
          <w:sz w:val="24"/>
          <w:szCs w:val="24"/>
        </w:rPr>
        <w:t>. SHAP values were calculated for all 1,549 test samples across the 28 input features.</w:t>
      </w:r>
    </w:p>
    <w:p w14:paraId="37792622"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most influential features according to mean absolute SHAP importance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2316"/>
      </w:tblGrid>
      <w:tr w:rsidR="009B2369" w:rsidRPr="009B2369" w14:paraId="15B2E06B" w14:textId="77777777">
        <w:trPr>
          <w:tblHeader/>
          <w:tblCellSpacing w:w="15" w:type="dxa"/>
        </w:trPr>
        <w:tc>
          <w:tcPr>
            <w:tcW w:w="0" w:type="auto"/>
            <w:vAlign w:val="center"/>
            <w:hideMark/>
          </w:tcPr>
          <w:p w14:paraId="3DB8AB96"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Feature</w:t>
            </w:r>
          </w:p>
        </w:tc>
        <w:tc>
          <w:tcPr>
            <w:tcW w:w="0" w:type="auto"/>
            <w:vAlign w:val="center"/>
            <w:hideMark/>
          </w:tcPr>
          <w:p w14:paraId="709B6D09"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Mean Absolute SHAP</w:t>
            </w:r>
          </w:p>
        </w:tc>
      </w:tr>
      <w:tr w:rsidR="009B2369" w:rsidRPr="009B2369" w14:paraId="578AD2E0" w14:textId="77777777">
        <w:trPr>
          <w:tblCellSpacing w:w="15" w:type="dxa"/>
        </w:trPr>
        <w:tc>
          <w:tcPr>
            <w:tcW w:w="0" w:type="auto"/>
            <w:vAlign w:val="center"/>
            <w:hideMark/>
          </w:tcPr>
          <w:p w14:paraId="0A581CF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pH</w:t>
            </w:r>
          </w:p>
        </w:tc>
        <w:tc>
          <w:tcPr>
            <w:tcW w:w="0" w:type="auto"/>
            <w:vAlign w:val="center"/>
            <w:hideMark/>
          </w:tcPr>
          <w:p w14:paraId="715B52F7"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219.59</w:t>
            </w:r>
          </w:p>
        </w:tc>
      </w:tr>
      <w:tr w:rsidR="009B2369" w:rsidRPr="009B2369" w14:paraId="34B6108B" w14:textId="77777777">
        <w:trPr>
          <w:tblCellSpacing w:w="15" w:type="dxa"/>
        </w:trPr>
        <w:tc>
          <w:tcPr>
            <w:tcW w:w="0" w:type="auto"/>
            <w:vAlign w:val="center"/>
            <w:hideMark/>
          </w:tcPr>
          <w:p w14:paraId="03C8D30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bio7</w:t>
            </w:r>
          </w:p>
        </w:tc>
        <w:tc>
          <w:tcPr>
            <w:tcW w:w="0" w:type="auto"/>
            <w:vAlign w:val="center"/>
            <w:hideMark/>
          </w:tcPr>
          <w:p w14:paraId="4A54DD2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185.89</w:t>
            </w:r>
          </w:p>
        </w:tc>
      </w:tr>
      <w:tr w:rsidR="009B2369" w:rsidRPr="009B2369" w14:paraId="749E21AF" w14:textId="77777777">
        <w:trPr>
          <w:tblCellSpacing w:w="15" w:type="dxa"/>
        </w:trPr>
        <w:tc>
          <w:tcPr>
            <w:tcW w:w="0" w:type="auto"/>
            <w:vAlign w:val="center"/>
            <w:hideMark/>
          </w:tcPr>
          <w:p w14:paraId="47A56E60"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bio12</w:t>
            </w:r>
          </w:p>
        </w:tc>
        <w:tc>
          <w:tcPr>
            <w:tcW w:w="0" w:type="auto"/>
            <w:vAlign w:val="center"/>
            <w:hideMark/>
          </w:tcPr>
          <w:p w14:paraId="3088367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66.40</w:t>
            </w:r>
          </w:p>
        </w:tc>
      </w:tr>
      <w:tr w:rsidR="009B2369" w:rsidRPr="009B2369" w14:paraId="31BA477F" w14:textId="77777777">
        <w:trPr>
          <w:tblCellSpacing w:w="15" w:type="dxa"/>
        </w:trPr>
        <w:tc>
          <w:tcPr>
            <w:tcW w:w="0" w:type="auto"/>
            <w:vAlign w:val="center"/>
            <w:hideMark/>
          </w:tcPr>
          <w:p w14:paraId="717F2817"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mb2</w:t>
            </w:r>
          </w:p>
        </w:tc>
        <w:tc>
          <w:tcPr>
            <w:tcW w:w="0" w:type="auto"/>
            <w:vAlign w:val="center"/>
            <w:hideMark/>
          </w:tcPr>
          <w:p w14:paraId="3631DB6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48.67</w:t>
            </w:r>
          </w:p>
        </w:tc>
      </w:tr>
      <w:tr w:rsidR="009B2369" w:rsidRPr="009B2369" w14:paraId="3A3FBD25" w14:textId="77777777">
        <w:trPr>
          <w:tblCellSpacing w:w="15" w:type="dxa"/>
        </w:trPr>
        <w:tc>
          <w:tcPr>
            <w:tcW w:w="0" w:type="auto"/>
            <w:vAlign w:val="center"/>
            <w:hideMark/>
          </w:tcPr>
          <w:p w14:paraId="5255A781" w14:textId="77777777" w:rsidR="009B2369" w:rsidRPr="009B2369" w:rsidRDefault="009B2369" w:rsidP="004712BB">
            <w:pPr>
              <w:jc w:val="both"/>
              <w:rPr>
                <w:rFonts w:ascii="Times New Roman" w:hAnsi="Times New Roman" w:cs="Times New Roman"/>
                <w:sz w:val="24"/>
                <w:szCs w:val="24"/>
              </w:rPr>
            </w:pPr>
            <w:proofErr w:type="spellStart"/>
            <w:r w:rsidRPr="009B2369">
              <w:rPr>
                <w:rFonts w:ascii="Times New Roman" w:hAnsi="Times New Roman" w:cs="Times New Roman"/>
                <w:sz w:val="24"/>
                <w:szCs w:val="24"/>
              </w:rPr>
              <w:t>lstd</w:t>
            </w:r>
            <w:proofErr w:type="spellEnd"/>
          </w:p>
        </w:tc>
        <w:tc>
          <w:tcPr>
            <w:tcW w:w="0" w:type="auto"/>
            <w:vAlign w:val="center"/>
            <w:hideMark/>
          </w:tcPr>
          <w:p w14:paraId="3B07EDE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36.05</w:t>
            </w:r>
          </w:p>
        </w:tc>
      </w:tr>
    </w:tbl>
    <w:p w14:paraId="3A480DA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results indicate that </w:t>
      </w:r>
      <w:r w:rsidRPr="009B2369">
        <w:rPr>
          <w:rFonts w:ascii="Times New Roman" w:hAnsi="Times New Roman" w:cs="Times New Roman"/>
          <w:b/>
          <w:bCs/>
          <w:sz w:val="24"/>
          <w:szCs w:val="24"/>
        </w:rPr>
        <w:t>pH</w:t>
      </w:r>
      <w:r w:rsidRPr="009B2369">
        <w:rPr>
          <w:rFonts w:ascii="Times New Roman" w:hAnsi="Times New Roman" w:cs="Times New Roman"/>
          <w:sz w:val="24"/>
          <w:szCs w:val="24"/>
        </w:rPr>
        <w:t xml:space="preserve"> had the largest average contribution to the Potassium-gap model predictions, followed by bio7 and bio12.</w:t>
      </w:r>
    </w:p>
    <w:p w14:paraId="7941B2D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SHAP analysis provides an interpretable view of which environmental and soil-related features are influencing the model rather than treating the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model as a complete black box.</w:t>
      </w:r>
    </w:p>
    <w:p w14:paraId="4FB34175" w14:textId="1D500A23" w:rsidR="009B2369" w:rsidRPr="009B2369" w:rsidRDefault="004712BB" w:rsidP="004712BB">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4712BB">
        <w:rPr>
          <w:rFonts w:ascii="Times New Roman" w:hAnsi="Times New Roman" w:cs="Times New Roman"/>
          <w:b/>
          <w:bCs/>
          <w:sz w:val="24"/>
          <w:szCs w:val="24"/>
        </w:rPr>
        <w:drawing>
          <wp:inline distT="0" distB="0" distL="0" distR="0" wp14:anchorId="19FC2C98" wp14:editId="02FF5A72">
            <wp:extent cx="4635730" cy="5554980"/>
            <wp:effectExtent l="0" t="0" r="0" b="7620"/>
            <wp:docPr id="75392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28058" name=""/>
                    <pic:cNvPicPr/>
                  </pic:nvPicPr>
                  <pic:blipFill>
                    <a:blip r:embed="rId9"/>
                    <a:stretch>
                      <a:fillRect/>
                    </a:stretch>
                  </pic:blipFill>
                  <pic:spPr>
                    <a:xfrm>
                      <a:off x="0" y="0"/>
                      <a:ext cx="4646229" cy="5567560"/>
                    </a:xfrm>
                    <a:prstGeom prst="rect">
                      <a:avLst/>
                    </a:prstGeom>
                  </pic:spPr>
                </pic:pic>
              </a:graphicData>
            </a:graphic>
          </wp:inline>
        </w:drawing>
      </w:r>
    </w:p>
    <w:p w14:paraId="2AE31466"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21. Hybrid Soil Analysis</w:t>
      </w:r>
    </w:p>
    <w:p w14:paraId="6492604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final stage of Milestone 2 combines the CNN soil classification output with the structured nutrient-gap predictions.</w:t>
      </w:r>
    </w:p>
    <w:p w14:paraId="5E853C3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hybrid system first uses the ResNet-50 model to identify the soil type and calculate the CNN confidence. The structured soil features are then passed to the Nitrogen, Phosphorus, and Potassium gap models. The resulting nutrient gaps are converted into nutrient-status labels.</w:t>
      </w:r>
    </w:p>
    <w:p w14:paraId="3865014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system then calculates a soil-health score based on the number of nutrients with a positive gap. Each nutrient contributes equally to the score.</w:t>
      </w:r>
    </w:p>
    <w:p w14:paraId="15EF943B"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scoring method used in the implementation is:</w:t>
      </w:r>
    </w:p>
    <w:p w14:paraId="23166A2F"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b/>
          <w:bCs/>
          <w:sz w:val="24"/>
          <w:szCs w:val="24"/>
        </w:rPr>
        <w:t>Soil Health Score = ((Total Nutrients − Positive Gaps) / Total Nutrients) × 100</w:t>
      </w:r>
    </w:p>
    <w:p w14:paraId="2DF4633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resulting categories are defined as Good for scores of 80 or above, Moderate for scores between 60 and 79.99, and Needs Improvement for scores below 60.</w:t>
      </w:r>
    </w:p>
    <w:p w14:paraId="13901705" w14:textId="22A195FE" w:rsidR="009B2369" w:rsidRPr="009B2369" w:rsidRDefault="009B2369" w:rsidP="004712BB">
      <w:pPr>
        <w:jc w:val="both"/>
        <w:rPr>
          <w:rFonts w:ascii="Times New Roman" w:hAnsi="Times New Roman" w:cs="Times New Roman"/>
          <w:sz w:val="24"/>
          <w:szCs w:val="24"/>
        </w:rPr>
      </w:pPr>
    </w:p>
    <w:p w14:paraId="19CFD7F6"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22. Hybrid Assessment Results</w:t>
      </w:r>
    </w:p>
    <w:p w14:paraId="559CB43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Four representative soil images were tested together with structured soil samples. The CNN correctly identified all four soil classes with high confidence.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800"/>
        <w:gridCol w:w="1647"/>
        <w:gridCol w:w="1647"/>
        <w:gridCol w:w="1647"/>
        <w:gridCol w:w="1397"/>
      </w:tblGrid>
      <w:tr w:rsidR="009B2369" w:rsidRPr="009B2369" w14:paraId="1A4E6D09" w14:textId="77777777">
        <w:trPr>
          <w:tblHeader/>
          <w:tblCellSpacing w:w="15" w:type="dxa"/>
        </w:trPr>
        <w:tc>
          <w:tcPr>
            <w:tcW w:w="0" w:type="auto"/>
            <w:vAlign w:val="center"/>
            <w:hideMark/>
          </w:tcPr>
          <w:p w14:paraId="77BB40A7"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lastRenderedPageBreak/>
              <w:t>Soil Type</w:t>
            </w:r>
          </w:p>
        </w:tc>
        <w:tc>
          <w:tcPr>
            <w:tcW w:w="0" w:type="auto"/>
            <w:vAlign w:val="center"/>
            <w:hideMark/>
          </w:tcPr>
          <w:p w14:paraId="65AC4538"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CNN Confidence</w:t>
            </w:r>
          </w:p>
        </w:tc>
        <w:tc>
          <w:tcPr>
            <w:tcW w:w="0" w:type="auto"/>
            <w:vAlign w:val="center"/>
            <w:hideMark/>
          </w:tcPr>
          <w:p w14:paraId="1CE86D9B"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N Status</w:t>
            </w:r>
          </w:p>
        </w:tc>
        <w:tc>
          <w:tcPr>
            <w:tcW w:w="0" w:type="auto"/>
            <w:vAlign w:val="center"/>
            <w:hideMark/>
          </w:tcPr>
          <w:p w14:paraId="1BC19B3E"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P Status</w:t>
            </w:r>
          </w:p>
        </w:tc>
        <w:tc>
          <w:tcPr>
            <w:tcW w:w="0" w:type="auto"/>
            <w:vAlign w:val="center"/>
            <w:hideMark/>
          </w:tcPr>
          <w:p w14:paraId="6D6D5B62"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K Status</w:t>
            </w:r>
          </w:p>
        </w:tc>
        <w:tc>
          <w:tcPr>
            <w:tcW w:w="0" w:type="auto"/>
            <w:vAlign w:val="center"/>
            <w:hideMark/>
          </w:tcPr>
          <w:p w14:paraId="1757B1D8"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Health Score</w:t>
            </w:r>
          </w:p>
        </w:tc>
      </w:tr>
      <w:tr w:rsidR="009B2369" w:rsidRPr="009B2369" w14:paraId="0C2DA2E1" w14:textId="77777777">
        <w:trPr>
          <w:tblCellSpacing w:w="15" w:type="dxa"/>
        </w:trPr>
        <w:tc>
          <w:tcPr>
            <w:tcW w:w="0" w:type="auto"/>
            <w:vAlign w:val="center"/>
            <w:hideMark/>
          </w:tcPr>
          <w:p w14:paraId="4DB9A34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Alluvial soil</w:t>
            </w:r>
          </w:p>
        </w:tc>
        <w:tc>
          <w:tcPr>
            <w:tcW w:w="0" w:type="auto"/>
            <w:vAlign w:val="center"/>
            <w:hideMark/>
          </w:tcPr>
          <w:p w14:paraId="65B9865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99.97%</w:t>
            </w:r>
          </w:p>
        </w:tc>
        <w:tc>
          <w:tcPr>
            <w:tcW w:w="0" w:type="auto"/>
            <w:vAlign w:val="center"/>
            <w:hideMark/>
          </w:tcPr>
          <w:p w14:paraId="19630C7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No Positive Gap</w:t>
            </w:r>
          </w:p>
        </w:tc>
        <w:tc>
          <w:tcPr>
            <w:tcW w:w="0" w:type="auto"/>
            <w:vAlign w:val="center"/>
            <w:hideMark/>
          </w:tcPr>
          <w:p w14:paraId="07E159A5"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Positive Gap</w:t>
            </w:r>
          </w:p>
        </w:tc>
        <w:tc>
          <w:tcPr>
            <w:tcW w:w="0" w:type="auto"/>
            <w:vAlign w:val="center"/>
            <w:hideMark/>
          </w:tcPr>
          <w:p w14:paraId="6B38B57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No Positive Gap</w:t>
            </w:r>
          </w:p>
        </w:tc>
        <w:tc>
          <w:tcPr>
            <w:tcW w:w="0" w:type="auto"/>
            <w:vAlign w:val="center"/>
            <w:hideMark/>
          </w:tcPr>
          <w:p w14:paraId="79960AE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66.67</w:t>
            </w:r>
          </w:p>
        </w:tc>
      </w:tr>
      <w:tr w:rsidR="009B2369" w:rsidRPr="009B2369" w14:paraId="480559F5" w14:textId="77777777">
        <w:trPr>
          <w:tblCellSpacing w:w="15" w:type="dxa"/>
        </w:trPr>
        <w:tc>
          <w:tcPr>
            <w:tcW w:w="0" w:type="auto"/>
            <w:vAlign w:val="center"/>
            <w:hideMark/>
          </w:tcPr>
          <w:p w14:paraId="4DCE4C8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Black Soil</w:t>
            </w:r>
          </w:p>
        </w:tc>
        <w:tc>
          <w:tcPr>
            <w:tcW w:w="0" w:type="auto"/>
            <w:vAlign w:val="center"/>
            <w:hideMark/>
          </w:tcPr>
          <w:p w14:paraId="7E5BD3F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99.58%</w:t>
            </w:r>
          </w:p>
        </w:tc>
        <w:tc>
          <w:tcPr>
            <w:tcW w:w="0" w:type="auto"/>
            <w:vAlign w:val="center"/>
            <w:hideMark/>
          </w:tcPr>
          <w:p w14:paraId="23E00958"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No Positive Gap</w:t>
            </w:r>
          </w:p>
        </w:tc>
        <w:tc>
          <w:tcPr>
            <w:tcW w:w="0" w:type="auto"/>
            <w:vAlign w:val="center"/>
            <w:hideMark/>
          </w:tcPr>
          <w:p w14:paraId="64D3419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No Positive Gap</w:t>
            </w:r>
          </w:p>
        </w:tc>
        <w:tc>
          <w:tcPr>
            <w:tcW w:w="0" w:type="auto"/>
            <w:vAlign w:val="center"/>
            <w:hideMark/>
          </w:tcPr>
          <w:p w14:paraId="178943A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No Positive Gap</w:t>
            </w:r>
          </w:p>
        </w:tc>
        <w:tc>
          <w:tcPr>
            <w:tcW w:w="0" w:type="auto"/>
            <w:vAlign w:val="center"/>
            <w:hideMark/>
          </w:tcPr>
          <w:p w14:paraId="07F473A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100.00</w:t>
            </w:r>
          </w:p>
        </w:tc>
      </w:tr>
      <w:tr w:rsidR="009B2369" w:rsidRPr="009B2369" w14:paraId="1BB7E9A9" w14:textId="77777777">
        <w:trPr>
          <w:tblCellSpacing w:w="15" w:type="dxa"/>
        </w:trPr>
        <w:tc>
          <w:tcPr>
            <w:tcW w:w="0" w:type="auto"/>
            <w:vAlign w:val="center"/>
            <w:hideMark/>
          </w:tcPr>
          <w:p w14:paraId="1058DDC1"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Clay soil</w:t>
            </w:r>
          </w:p>
        </w:tc>
        <w:tc>
          <w:tcPr>
            <w:tcW w:w="0" w:type="auto"/>
            <w:vAlign w:val="center"/>
            <w:hideMark/>
          </w:tcPr>
          <w:p w14:paraId="3C3FEF1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99.95%</w:t>
            </w:r>
          </w:p>
        </w:tc>
        <w:tc>
          <w:tcPr>
            <w:tcW w:w="0" w:type="auto"/>
            <w:vAlign w:val="center"/>
            <w:hideMark/>
          </w:tcPr>
          <w:p w14:paraId="7BC4CF4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No Positive Gap</w:t>
            </w:r>
          </w:p>
        </w:tc>
        <w:tc>
          <w:tcPr>
            <w:tcW w:w="0" w:type="auto"/>
            <w:vAlign w:val="center"/>
            <w:hideMark/>
          </w:tcPr>
          <w:p w14:paraId="4850A2E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No Positive Gap</w:t>
            </w:r>
          </w:p>
        </w:tc>
        <w:tc>
          <w:tcPr>
            <w:tcW w:w="0" w:type="auto"/>
            <w:vAlign w:val="center"/>
            <w:hideMark/>
          </w:tcPr>
          <w:p w14:paraId="58870030"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No Positive Gap</w:t>
            </w:r>
          </w:p>
        </w:tc>
        <w:tc>
          <w:tcPr>
            <w:tcW w:w="0" w:type="auto"/>
            <w:vAlign w:val="center"/>
            <w:hideMark/>
          </w:tcPr>
          <w:p w14:paraId="4E1F241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100.00</w:t>
            </w:r>
          </w:p>
        </w:tc>
      </w:tr>
      <w:tr w:rsidR="009B2369" w:rsidRPr="009B2369" w14:paraId="6BBBA8AD" w14:textId="77777777">
        <w:trPr>
          <w:tblCellSpacing w:w="15" w:type="dxa"/>
        </w:trPr>
        <w:tc>
          <w:tcPr>
            <w:tcW w:w="0" w:type="auto"/>
            <w:vAlign w:val="center"/>
            <w:hideMark/>
          </w:tcPr>
          <w:p w14:paraId="798BBC6D"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Red soil</w:t>
            </w:r>
          </w:p>
        </w:tc>
        <w:tc>
          <w:tcPr>
            <w:tcW w:w="0" w:type="auto"/>
            <w:vAlign w:val="center"/>
            <w:hideMark/>
          </w:tcPr>
          <w:p w14:paraId="00C89F1B"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98.26%</w:t>
            </w:r>
          </w:p>
        </w:tc>
        <w:tc>
          <w:tcPr>
            <w:tcW w:w="0" w:type="auto"/>
            <w:vAlign w:val="center"/>
            <w:hideMark/>
          </w:tcPr>
          <w:p w14:paraId="2B8C8BE0"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No Positive Gap</w:t>
            </w:r>
          </w:p>
        </w:tc>
        <w:tc>
          <w:tcPr>
            <w:tcW w:w="0" w:type="auto"/>
            <w:vAlign w:val="center"/>
            <w:hideMark/>
          </w:tcPr>
          <w:p w14:paraId="49DEEBA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No Positive Gap</w:t>
            </w:r>
          </w:p>
        </w:tc>
        <w:tc>
          <w:tcPr>
            <w:tcW w:w="0" w:type="auto"/>
            <w:vAlign w:val="center"/>
            <w:hideMark/>
          </w:tcPr>
          <w:p w14:paraId="0802BAB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No Positive Gap</w:t>
            </w:r>
          </w:p>
        </w:tc>
        <w:tc>
          <w:tcPr>
            <w:tcW w:w="0" w:type="auto"/>
            <w:vAlign w:val="center"/>
            <w:hideMark/>
          </w:tcPr>
          <w:p w14:paraId="6BC1252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100.00</w:t>
            </w:r>
          </w:p>
        </w:tc>
      </w:tr>
    </w:tbl>
    <w:p w14:paraId="1942EEC2"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first hybrid assessment, using the Alluvial soil sample, produced a CNN confidence of </w:t>
      </w:r>
      <w:r w:rsidRPr="009B2369">
        <w:rPr>
          <w:rFonts w:ascii="Times New Roman" w:hAnsi="Times New Roman" w:cs="Times New Roman"/>
          <w:b/>
          <w:bCs/>
          <w:sz w:val="24"/>
          <w:szCs w:val="24"/>
        </w:rPr>
        <w:t>95.51%</w:t>
      </w:r>
      <w:r w:rsidRPr="009B2369">
        <w:rPr>
          <w:rFonts w:ascii="Times New Roman" w:hAnsi="Times New Roman" w:cs="Times New Roman"/>
          <w:sz w:val="24"/>
          <w:szCs w:val="24"/>
        </w:rPr>
        <w:t xml:space="preserve">. The predicted Nitrogen gap was </w:t>
      </w:r>
      <w:r w:rsidRPr="009B2369">
        <w:rPr>
          <w:rFonts w:ascii="Times New Roman" w:hAnsi="Times New Roman" w:cs="Times New Roman"/>
          <w:b/>
          <w:bCs/>
          <w:sz w:val="24"/>
          <w:szCs w:val="24"/>
        </w:rPr>
        <w:t>−3576.23</w:t>
      </w:r>
      <w:r w:rsidRPr="009B2369">
        <w:rPr>
          <w:rFonts w:ascii="Times New Roman" w:hAnsi="Times New Roman" w:cs="Times New Roman"/>
          <w:sz w:val="24"/>
          <w:szCs w:val="24"/>
        </w:rPr>
        <w:t xml:space="preserve">, the Phosphorus gap was </w:t>
      </w:r>
      <w:r w:rsidRPr="009B2369">
        <w:rPr>
          <w:rFonts w:ascii="Times New Roman" w:hAnsi="Times New Roman" w:cs="Times New Roman"/>
          <w:b/>
          <w:bCs/>
          <w:sz w:val="24"/>
          <w:szCs w:val="24"/>
        </w:rPr>
        <w:t>6.37</w:t>
      </w:r>
      <w:r w:rsidRPr="009B2369">
        <w:rPr>
          <w:rFonts w:ascii="Times New Roman" w:hAnsi="Times New Roman" w:cs="Times New Roman"/>
          <w:sz w:val="24"/>
          <w:szCs w:val="24"/>
        </w:rPr>
        <w:t xml:space="preserve">, and the Potassium gap was </w:t>
      </w:r>
      <w:r w:rsidRPr="009B2369">
        <w:rPr>
          <w:rFonts w:ascii="Times New Roman" w:hAnsi="Times New Roman" w:cs="Times New Roman"/>
          <w:b/>
          <w:bCs/>
          <w:sz w:val="24"/>
          <w:szCs w:val="24"/>
        </w:rPr>
        <w:t>−459.43</w:t>
      </w:r>
      <w:r w:rsidRPr="009B2369">
        <w:rPr>
          <w:rFonts w:ascii="Times New Roman" w:hAnsi="Times New Roman" w:cs="Times New Roman"/>
          <w:sz w:val="24"/>
          <w:szCs w:val="24"/>
        </w:rPr>
        <w:t xml:space="preserve">. Since only Phosphorus had a positive gap, the resulting soil-health score was </w:t>
      </w:r>
      <w:r w:rsidRPr="009B2369">
        <w:rPr>
          <w:rFonts w:ascii="Times New Roman" w:hAnsi="Times New Roman" w:cs="Times New Roman"/>
          <w:b/>
          <w:bCs/>
          <w:sz w:val="24"/>
          <w:szCs w:val="24"/>
        </w:rPr>
        <w:t>66.67/100</w:t>
      </w:r>
      <w:r w:rsidRPr="009B2369">
        <w:rPr>
          <w:rFonts w:ascii="Times New Roman" w:hAnsi="Times New Roman" w:cs="Times New Roman"/>
          <w:sz w:val="24"/>
          <w:szCs w:val="24"/>
        </w:rPr>
        <w:t xml:space="preserve">, categorized as </w:t>
      </w:r>
      <w:r w:rsidRPr="009B2369">
        <w:rPr>
          <w:rFonts w:ascii="Times New Roman" w:hAnsi="Times New Roman" w:cs="Times New Roman"/>
          <w:b/>
          <w:bCs/>
          <w:sz w:val="24"/>
          <w:szCs w:val="24"/>
        </w:rPr>
        <w:t>Moderate</w:t>
      </w:r>
      <w:r w:rsidRPr="009B2369">
        <w:rPr>
          <w:rFonts w:ascii="Times New Roman" w:hAnsi="Times New Roman" w:cs="Times New Roman"/>
          <w:sz w:val="24"/>
          <w:szCs w:val="24"/>
        </w:rPr>
        <w:t>.</w:t>
      </w:r>
    </w:p>
    <w:p w14:paraId="00ECAE24" w14:textId="2D4301B9" w:rsid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After the tuned Potassium model was integrated, the Alluvial sample's Potassium prediction changed to approximately </w:t>
      </w:r>
      <w:r w:rsidRPr="009B2369">
        <w:rPr>
          <w:rFonts w:ascii="Times New Roman" w:hAnsi="Times New Roman" w:cs="Times New Roman"/>
          <w:b/>
          <w:bCs/>
          <w:sz w:val="24"/>
          <w:szCs w:val="24"/>
        </w:rPr>
        <w:t>−399.87</w:t>
      </w:r>
      <w:r w:rsidRPr="009B2369">
        <w:rPr>
          <w:rFonts w:ascii="Times New Roman" w:hAnsi="Times New Roman" w:cs="Times New Roman"/>
          <w:sz w:val="24"/>
          <w:szCs w:val="24"/>
        </w:rPr>
        <w:t>, while its overall health score remained 66.67 because the nutrient status remained unchanged.</w:t>
      </w:r>
    </w:p>
    <w:p w14:paraId="3E92328F" w14:textId="77777777" w:rsidR="004712BB" w:rsidRPr="009B2369" w:rsidRDefault="004712BB" w:rsidP="004712BB">
      <w:pPr>
        <w:jc w:val="both"/>
        <w:rPr>
          <w:rFonts w:ascii="Times New Roman" w:hAnsi="Times New Roman" w:cs="Times New Roman"/>
          <w:sz w:val="24"/>
          <w:szCs w:val="24"/>
        </w:rPr>
      </w:pPr>
    </w:p>
    <w:p w14:paraId="12E145B7"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23. Model and Result Storage</w:t>
      </w:r>
    </w:p>
    <w:p w14:paraId="673C3E8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trained models and generated outputs were saved so that the work can be reused in later stages without repeating the complete training process.</w:t>
      </w:r>
    </w:p>
    <w:p w14:paraId="0D374CC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ResNet-50 model was stored in the project's Google Drive models directory. The nutrient-gap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models were stored under the </w:t>
      </w:r>
      <w:proofErr w:type="spellStart"/>
      <w:r w:rsidRPr="009B2369">
        <w:rPr>
          <w:rFonts w:ascii="Times New Roman" w:hAnsi="Times New Roman" w:cs="Times New Roman"/>
          <w:sz w:val="24"/>
          <w:szCs w:val="24"/>
        </w:rPr>
        <w:t>soil_gap_models</w:t>
      </w:r>
      <w:proofErr w:type="spellEnd"/>
      <w:r w:rsidRPr="009B2369">
        <w:rPr>
          <w:rFonts w:ascii="Times New Roman" w:hAnsi="Times New Roman" w:cs="Times New Roman"/>
          <w:sz w:val="24"/>
          <w:szCs w:val="24"/>
        </w:rPr>
        <w:t xml:space="preserve"> directory, together with the feature lists, imputer, and NPK assessment results.</w:t>
      </w:r>
    </w:p>
    <w:p w14:paraId="1D88F8A3"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final hybrid assessment was also exported as a CSV file containing four test assessments and eleven output columns.</w:t>
      </w:r>
    </w:p>
    <w:p w14:paraId="2AB73B3D"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The main saved artifacts include the trained ResNet-50 model, Nitrogen-gap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model, Phosphorus-gap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model, tuned Potassium-gap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model, feature definitions, preprocessing imputer, training history, and hybrid assessment results.</w:t>
      </w:r>
    </w:p>
    <w:tbl>
      <w:tblPr>
        <w:tblpPr w:leftFromText="180" w:rightFromText="180" w:vertAnchor="text" w:horzAnchor="margin" w:tblpXSpec="center" w:tblpY="64"/>
        <w:tblW w:w="94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1"/>
        <w:gridCol w:w="2589"/>
      </w:tblGrid>
      <w:tr w:rsidR="004712BB" w:rsidRPr="009B2369" w14:paraId="0339B446" w14:textId="77777777" w:rsidTr="004712BB">
        <w:trPr>
          <w:trHeight w:val="465"/>
          <w:tblHeader/>
          <w:tblCellSpacing w:w="15" w:type="dxa"/>
        </w:trPr>
        <w:tc>
          <w:tcPr>
            <w:tcW w:w="0" w:type="auto"/>
            <w:vAlign w:val="center"/>
            <w:hideMark/>
          </w:tcPr>
          <w:p w14:paraId="6BAA2676" w14:textId="77777777" w:rsidR="004712BB" w:rsidRPr="009B2369" w:rsidRDefault="004712BB"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Deliverable</w:t>
            </w:r>
          </w:p>
        </w:tc>
        <w:tc>
          <w:tcPr>
            <w:tcW w:w="0" w:type="auto"/>
            <w:vAlign w:val="center"/>
            <w:hideMark/>
          </w:tcPr>
          <w:p w14:paraId="79927905" w14:textId="77777777" w:rsidR="004712BB" w:rsidRPr="009B2369" w:rsidRDefault="004712BB"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Status</w:t>
            </w:r>
          </w:p>
        </w:tc>
      </w:tr>
      <w:tr w:rsidR="004712BB" w:rsidRPr="009B2369" w14:paraId="38240B91" w14:textId="77777777" w:rsidTr="004712BB">
        <w:trPr>
          <w:trHeight w:val="465"/>
          <w:tblCellSpacing w:w="15" w:type="dxa"/>
        </w:trPr>
        <w:tc>
          <w:tcPr>
            <w:tcW w:w="0" w:type="auto"/>
            <w:vAlign w:val="center"/>
            <w:hideMark/>
          </w:tcPr>
          <w:p w14:paraId="57C593DB"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CNN soil classification model</w:t>
            </w:r>
          </w:p>
        </w:tc>
        <w:tc>
          <w:tcPr>
            <w:tcW w:w="0" w:type="auto"/>
            <w:vAlign w:val="center"/>
            <w:hideMark/>
          </w:tcPr>
          <w:p w14:paraId="51C61BC4"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Completed</w:t>
            </w:r>
          </w:p>
        </w:tc>
      </w:tr>
      <w:tr w:rsidR="004712BB" w:rsidRPr="009B2369" w14:paraId="553DB558" w14:textId="77777777" w:rsidTr="004712BB">
        <w:trPr>
          <w:trHeight w:val="465"/>
          <w:tblCellSpacing w:w="15" w:type="dxa"/>
        </w:trPr>
        <w:tc>
          <w:tcPr>
            <w:tcW w:w="0" w:type="auto"/>
            <w:vAlign w:val="center"/>
            <w:hideMark/>
          </w:tcPr>
          <w:p w14:paraId="59DC7997"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ResNet-50 fine-tuning</w:t>
            </w:r>
          </w:p>
        </w:tc>
        <w:tc>
          <w:tcPr>
            <w:tcW w:w="0" w:type="auto"/>
            <w:vAlign w:val="center"/>
            <w:hideMark/>
          </w:tcPr>
          <w:p w14:paraId="7A316D5E"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Completed</w:t>
            </w:r>
          </w:p>
        </w:tc>
      </w:tr>
      <w:tr w:rsidR="004712BB" w:rsidRPr="009B2369" w14:paraId="66AD7278" w14:textId="77777777" w:rsidTr="004712BB">
        <w:trPr>
          <w:trHeight w:val="453"/>
          <w:tblCellSpacing w:w="15" w:type="dxa"/>
        </w:trPr>
        <w:tc>
          <w:tcPr>
            <w:tcW w:w="0" w:type="auto"/>
            <w:vAlign w:val="center"/>
            <w:hideMark/>
          </w:tcPr>
          <w:p w14:paraId="3B62D719"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CNN evaluation</w:t>
            </w:r>
          </w:p>
        </w:tc>
        <w:tc>
          <w:tcPr>
            <w:tcW w:w="0" w:type="auto"/>
            <w:vAlign w:val="center"/>
            <w:hideMark/>
          </w:tcPr>
          <w:p w14:paraId="59E2A3A9"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Completed</w:t>
            </w:r>
          </w:p>
        </w:tc>
      </w:tr>
      <w:tr w:rsidR="004712BB" w:rsidRPr="009B2369" w14:paraId="2DF6974D" w14:textId="77777777" w:rsidTr="004712BB">
        <w:trPr>
          <w:trHeight w:val="465"/>
          <w:tblCellSpacing w:w="15" w:type="dxa"/>
        </w:trPr>
        <w:tc>
          <w:tcPr>
            <w:tcW w:w="0" w:type="auto"/>
            <w:vAlign w:val="center"/>
            <w:hideMark/>
          </w:tcPr>
          <w:p w14:paraId="270D4AE6"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Confusion matrix</w:t>
            </w:r>
          </w:p>
        </w:tc>
        <w:tc>
          <w:tcPr>
            <w:tcW w:w="0" w:type="auto"/>
            <w:vAlign w:val="center"/>
            <w:hideMark/>
          </w:tcPr>
          <w:p w14:paraId="43FF2336"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Completed</w:t>
            </w:r>
          </w:p>
        </w:tc>
      </w:tr>
      <w:tr w:rsidR="004712BB" w:rsidRPr="009B2369" w14:paraId="50C52F73" w14:textId="77777777" w:rsidTr="004712BB">
        <w:trPr>
          <w:trHeight w:val="465"/>
          <w:tblCellSpacing w:w="15" w:type="dxa"/>
        </w:trPr>
        <w:tc>
          <w:tcPr>
            <w:tcW w:w="0" w:type="auto"/>
            <w:vAlign w:val="center"/>
            <w:hideMark/>
          </w:tcPr>
          <w:p w14:paraId="68171FCA"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Incorrect prediction analysis</w:t>
            </w:r>
          </w:p>
        </w:tc>
        <w:tc>
          <w:tcPr>
            <w:tcW w:w="0" w:type="auto"/>
            <w:vAlign w:val="center"/>
            <w:hideMark/>
          </w:tcPr>
          <w:p w14:paraId="5A2B78C6"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Completed</w:t>
            </w:r>
          </w:p>
        </w:tc>
      </w:tr>
      <w:tr w:rsidR="004712BB" w:rsidRPr="009B2369" w14:paraId="3901A84D" w14:textId="77777777" w:rsidTr="004712BB">
        <w:trPr>
          <w:trHeight w:val="465"/>
          <w:tblCellSpacing w:w="15" w:type="dxa"/>
        </w:trPr>
        <w:tc>
          <w:tcPr>
            <w:tcW w:w="0" w:type="auto"/>
            <w:vAlign w:val="center"/>
            <w:hideMark/>
          </w:tcPr>
          <w:p w14:paraId="37BA41B8"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Grad-CAM</w:t>
            </w:r>
          </w:p>
        </w:tc>
        <w:tc>
          <w:tcPr>
            <w:tcW w:w="0" w:type="auto"/>
            <w:vAlign w:val="center"/>
            <w:hideMark/>
          </w:tcPr>
          <w:p w14:paraId="7F77FBBE"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Completed</w:t>
            </w:r>
          </w:p>
        </w:tc>
      </w:tr>
      <w:tr w:rsidR="004712BB" w:rsidRPr="009B2369" w14:paraId="21BD24F0" w14:textId="77777777" w:rsidTr="004712BB">
        <w:trPr>
          <w:trHeight w:val="453"/>
          <w:tblCellSpacing w:w="15" w:type="dxa"/>
        </w:trPr>
        <w:tc>
          <w:tcPr>
            <w:tcW w:w="0" w:type="auto"/>
            <w:vAlign w:val="center"/>
            <w:hideMark/>
          </w:tcPr>
          <w:p w14:paraId="0FA26A9E"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NPK gap models</w:t>
            </w:r>
          </w:p>
        </w:tc>
        <w:tc>
          <w:tcPr>
            <w:tcW w:w="0" w:type="auto"/>
            <w:vAlign w:val="center"/>
            <w:hideMark/>
          </w:tcPr>
          <w:p w14:paraId="64E0DE4D"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Completed</w:t>
            </w:r>
          </w:p>
        </w:tc>
      </w:tr>
      <w:tr w:rsidR="004712BB" w:rsidRPr="009B2369" w14:paraId="2EE25624" w14:textId="77777777" w:rsidTr="004712BB">
        <w:trPr>
          <w:trHeight w:val="465"/>
          <w:tblCellSpacing w:w="15" w:type="dxa"/>
        </w:trPr>
        <w:tc>
          <w:tcPr>
            <w:tcW w:w="0" w:type="auto"/>
            <w:vAlign w:val="center"/>
            <w:hideMark/>
          </w:tcPr>
          <w:p w14:paraId="703ED36A" w14:textId="77777777" w:rsidR="004712BB" w:rsidRPr="009B2369" w:rsidRDefault="004712BB" w:rsidP="004712BB">
            <w:pPr>
              <w:jc w:val="both"/>
              <w:rPr>
                <w:rFonts w:ascii="Times New Roman" w:hAnsi="Times New Roman" w:cs="Times New Roman"/>
                <w:sz w:val="24"/>
                <w:szCs w:val="24"/>
              </w:rPr>
            </w:pP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tuning</w:t>
            </w:r>
          </w:p>
        </w:tc>
        <w:tc>
          <w:tcPr>
            <w:tcW w:w="0" w:type="auto"/>
            <w:vAlign w:val="center"/>
            <w:hideMark/>
          </w:tcPr>
          <w:p w14:paraId="35418D9B"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Completed</w:t>
            </w:r>
          </w:p>
        </w:tc>
      </w:tr>
      <w:tr w:rsidR="004712BB" w:rsidRPr="009B2369" w14:paraId="76F605AC" w14:textId="77777777" w:rsidTr="004712BB">
        <w:trPr>
          <w:trHeight w:val="465"/>
          <w:tblCellSpacing w:w="15" w:type="dxa"/>
        </w:trPr>
        <w:tc>
          <w:tcPr>
            <w:tcW w:w="0" w:type="auto"/>
            <w:vAlign w:val="center"/>
            <w:hideMark/>
          </w:tcPr>
          <w:p w14:paraId="3C0F6CF5"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SHAP analysis</w:t>
            </w:r>
          </w:p>
        </w:tc>
        <w:tc>
          <w:tcPr>
            <w:tcW w:w="0" w:type="auto"/>
            <w:vAlign w:val="center"/>
            <w:hideMark/>
          </w:tcPr>
          <w:p w14:paraId="36D3D097"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Completed</w:t>
            </w:r>
          </w:p>
        </w:tc>
      </w:tr>
      <w:tr w:rsidR="004712BB" w:rsidRPr="009B2369" w14:paraId="2D16635D" w14:textId="77777777" w:rsidTr="004712BB">
        <w:trPr>
          <w:trHeight w:val="453"/>
          <w:tblCellSpacing w:w="15" w:type="dxa"/>
        </w:trPr>
        <w:tc>
          <w:tcPr>
            <w:tcW w:w="0" w:type="auto"/>
            <w:vAlign w:val="center"/>
            <w:hideMark/>
          </w:tcPr>
          <w:p w14:paraId="57448900"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lastRenderedPageBreak/>
              <w:t>Hybrid soil assessment</w:t>
            </w:r>
          </w:p>
        </w:tc>
        <w:tc>
          <w:tcPr>
            <w:tcW w:w="0" w:type="auto"/>
            <w:vAlign w:val="center"/>
            <w:hideMark/>
          </w:tcPr>
          <w:p w14:paraId="7B48A607"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Completed</w:t>
            </w:r>
          </w:p>
        </w:tc>
      </w:tr>
      <w:tr w:rsidR="004712BB" w:rsidRPr="009B2369" w14:paraId="45C4146E" w14:textId="77777777" w:rsidTr="004712BB">
        <w:trPr>
          <w:trHeight w:val="465"/>
          <w:tblCellSpacing w:w="15" w:type="dxa"/>
        </w:trPr>
        <w:tc>
          <w:tcPr>
            <w:tcW w:w="0" w:type="auto"/>
            <w:vAlign w:val="center"/>
            <w:hideMark/>
          </w:tcPr>
          <w:p w14:paraId="4EEEB456"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Trained model backup</w:t>
            </w:r>
          </w:p>
        </w:tc>
        <w:tc>
          <w:tcPr>
            <w:tcW w:w="0" w:type="auto"/>
            <w:vAlign w:val="center"/>
            <w:hideMark/>
          </w:tcPr>
          <w:p w14:paraId="36892102" w14:textId="77777777" w:rsidR="004712BB" w:rsidRPr="009B2369" w:rsidRDefault="004712BB" w:rsidP="004712BB">
            <w:pPr>
              <w:jc w:val="both"/>
              <w:rPr>
                <w:rFonts w:ascii="Times New Roman" w:hAnsi="Times New Roman" w:cs="Times New Roman"/>
                <w:sz w:val="24"/>
                <w:szCs w:val="24"/>
              </w:rPr>
            </w:pPr>
            <w:r w:rsidRPr="009B2369">
              <w:rPr>
                <w:rFonts w:ascii="Times New Roman" w:hAnsi="Times New Roman" w:cs="Times New Roman"/>
                <w:sz w:val="24"/>
                <w:szCs w:val="24"/>
              </w:rPr>
              <w:t>Completed</w:t>
            </w:r>
          </w:p>
        </w:tc>
      </w:tr>
    </w:tbl>
    <w:p w14:paraId="52686B93" w14:textId="09AA6833" w:rsidR="009B2369" w:rsidRPr="009B2369" w:rsidRDefault="009B2369" w:rsidP="004712BB">
      <w:pPr>
        <w:jc w:val="both"/>
        <w:rPr>
          <w:rFonts w:ascii="Times New Roman" w:hAnsi="Times New Roman" w:cs="Times New Roman"/>
          <w:sz w:val="24"/>
          <w:szCs w:val="24"/>
        </w:rPr>
      </w:pPr>
    </w:p>
    <w:p w14:paraId="45B5F8CF" w14:textId="77777777" w:rsidR="004712BB" w:rsidRDefault="004712BB" w:rsidP="004712BB">
      <w:pPr>
        <w:jc w:val="both"/>
        <w:rPr>
          <w:rFonts w:ascii="Times New Roman" w:hAnsi="Times New Roman" w:cs="Times New Roman"/>
          <w:b/>
          <w:bCs/>
          <w:sz w:val="24"/>
          <w:szCs w:val="24"/>
        </w:rPr>
      </w:pPr>
    </w:p>
    <w:p w14:paraId="177ABE8B" w14:textId="77777777" w:rsidR="004712BB" w:rsidRDefault="004712BB" w:rsidP="004712BB">
      <w:pPr>
        <w:jc w:val="both"/>
        <w:rPr>
          <w:rFonts w:ascii="Times New Roman" w:hAnsi="Times New Roman" w:cs="Times New Roman"/>
          <w:b/>
          <w:bCs/>
          <w:sz w:val="24"/>
          <w:szCs w:val="24"/>
        </w:rPr>
      </w:pPr>
    </w:p>
    <w:p w14:paraId="40D89214" w14:textId="77777777" w:rsidR="004712BB" w:rsidRDefault="004712BB" w:rsidP="004712BB">
      <w:pPr>
        <w:jc w:val="both"/>
        <w:rPr>
          <w:rFonts w:ascii="Times New Roman" w:hAnsi="Times New Roman" w:cs="Times New Roman"/>
          <w:b/>
          <w:bCs/>
          <w:sz w:val="24"/>
          <w:szCs w:val="24"/>
        </w:rPr>
      </w:pPr>
    </w:p>
    <w:p w14:paraId="02CF77A9" w14:textId="77777777" w:rsidR="004712BB" w:rsidRDefault="004712BB" w:rsidP="004712BB">
      <w:pPr>
        <w:jc w:val="both"/>
        <w:rPr>
          <w:rFonts w:ascii="Times New Roman" w:hAnsi="Times New Roman" w:cs="Times New Roman"/>
          <w:b/>
          <w:bCs/>
          <w:sz w:val="24"/>
          <w:szCs w:val="24"/>
        </w:rPr>
      </w:pPr>
    </w:p>
    <w:p w14:paraId="0AF3CD22" w14:textId="4F68CEB9"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24. Milestone 2 Deliverables</w:t>
      </w:r>
    </w:p>
    <w:p w14:paraId="461145F4"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main deliverables produced during Milestone 2 are summarized below.</w:t>
      </w:r>
    </w:p>
    <w:p w14:paraId="2154AE56" w14:textId="696C349B" w:rsidR="009B2369" w:rsidRPr="009B2369" w:rsidRDefault="009B2369" w:rsidP="004712BB">
      <w:pPr>
        <w:jc w:val="both"/>
        <w:rPr>
          <w:rFonts w:ascii="Times New Roman" w:hAnsi="Times New Roman" w:cs="Times New Roman"/>
          <w:sz w:val="24"/>
          <w:szCs w:val="24"/>
        </w:rPr>
      </w:pPr>
    </w:p>
    <w:p w14:paraId="48B0D4CF"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25. Challenges and Observations</w:t>
      </w:r>
    </w:p>
    <w:p w14:paraId="42E0F28C"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CNN results show that soil classification is generally effective, but visually similar soil types remain challenging. The main confusion occurred between Alluvial and Clay soil. This suggests that additional image diversity and more representative training samples could improve classification performance.</w:t>
      </w:r>
    </w:p>
    <w:p w14:paraId="4AC5CD89"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structured-data results also showed that nutrient prediction performance differs significantly between nutrients. Potassium achieved the highest R² value of 0.5046 after tuning, while Phosphorus achieved only 0.0705. This indicates that the currently available features explain some nutrients better than others.</w:t>
      </w:r>
    </w:p>
    <w:p w14:paraId="216AD118"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Another important observation is that the nutrient-gap models use a combination of soil and environmental features rather than only the three NPK measurements. Features such as pH, bio7, bio12, and other environmental variables played an important role in the predictions.</w:t>
      </w:r>
    </w:p>
    <w:p w14:paraId="19E454C5"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use of site-based splitting also provides a more realistic evaluation because samples from the same site were prevented from appearing in both training and testing sets.</w:t>
      </w:r>
    </w:p>
    <w:p w14:paraId="6794D53E" w14:textId="2905DE58" w:rsidR="009B2369" w:rsidRPr="009B2369" w:rsidRDefault="009B2369" w:rsidP="004712BB">
      <w:pPr>
        <w:jc w:val="both"/>
        <w:rPr>
          <w:rFonts w:ascii="Times New Roman" w:hAnsi="Times New Roman" w:cs="Times New Roman"/>
          <w:sz w:val="24"/>
          <w:szCs w:val="24"/>
        </w:rPr>
      </w:pPr>
    </w:p>
    <w:p w14:paraId="53C596E5"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26. Overall Milestone 2 Outcome</w:t>
      </w:r>
    </w:p>
    <w:p w14:paraId="5E3AB431"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Milestone 2 successfully developed the major AI/ML components of the soil analytics system. The ResNet-50 transfer-learning model was trained and fine-tuned for four-class soil image classification. The final model achieved 92.08% test accuracy, with weighted precision of 92.53%, recall of 92.08%, and F1-score of 92.24%.</w:t>
      </w:r>
    </w:p>
    <w:p w14:paraId="0D1FB650"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For structured soil analysis, separate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regression models were developed for Nitrogen, Phosphorus, and Potassium nutrient gaps. The best Potassium model achieved an R² of 0.5046 after hyperparameter tuning, while the Nitrogen and Phosphorus models achieved R² values of 0.4323 and 0.0705 respectively.</w:t>
      </w:r>
    </w:p>
    <w:p w14:paraId="14A1CDDE"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Grad-CAM was successfully implemented to visualize important image regions used by the CNN. SHAP was applied to the Potassium-gap model and identified pH as the most influential feature based on mean absolute SHAP importance.</w:t>
      </w:r>
    </w:p>
    <w:p w14:paraId="1E6376F9"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Finally, the CNN predictions and nutrient-gap predictions were combined into a hybrid soil-assessment workflow. The system produced soil-type predictions, nutrient-gap statuses, confidence values, and an overall soil-health score.</w:t>
      </w:r>
    </w:p>
    <w:p w14:paraId="68D7E035" w14:textId="6C2E49CF" w:rsidR="009B2369" w:rsidRPr="009B2369" w:rsidRDefault="009B2369" w:rsidP="004712BB">
      <w:pPr>
        <w:jc w:val="both"/>
        <w:rPr>
          <w:rFonts w:ascii="Times New Roman" w:hAnsi="Times New Roman" w:cs="Times New Roman"/>
          <w:sz w:val="24"/>
          <w:szCs w:val="24"/>
        </w:rPr>
      </w:pPr>
    </w:p>
    <w:p w14:paraId="3CC14279" w14:textId="77777777" w:rsidR="009B2369" w:rsidRPr="009B2369" w:rsidRDefault="009B2369" w:rsidP="004712BB">
      <w:pPr>
        <w:jc w:val="both"/>
        <w:rPr>
          <w:rFonts w:ascii="Times New Roman" w:hAnsi="Times New Roman" w:cs="Times New Roman"/>
          <w:b/>
          <w:bCs/>
          <w:sz w:val="24"/>
          <w:szCs w:val="24"/>
        </w:rPr>
      </w:pPr>
      <w:r w:rsidRPr="009B2369">
        <w:rPr>
          <w:rFonts w:ascii="Times New Roman" w:hAnsi="Times New Roman" w:cs="Times New Roman"/>
          <w:b/>
          <w:bCs/>
          <w:sz w:val="24"/>
          <w:szCs w:val="24"/>
        </w:rPr>
        <w:t>27. Conclusion</w:t>
      </w:r>
    </w:p>
    <w:p w14:paraId="5D1FE10A"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 xml:space="preserve">Milestone 2 established the core AI/ML engine of the proposed soil analytics system. Transfer learning with ResNet-50 provided an effective approach for identifying soil types from images, while </w:t>
      </w:r>
      <w:proofErr w:type="spellStart"/>
      <w:r w:rsidRPr="009B2369">
        <w:rPr>
          <w:rFonts w:ascii="Times New Roman" w:hAnsi="Times New Roman" w:cs="Times New Roman"/>
          <w:sz w:val="24"/>
          <w:szCs w:val="24"/>
        </w:rPr>
        <w:t>XGBoost</w:t>
      </w:r>
      <w:proofErr w:type="spellEnd"/>
      <w:r w:rsidRPr="009B2369">
        <w:rPr>
          <w:rFonts w:ascii="Times New Roman" w:hAnsi="Times New Roman" w:cs="Times New Roman"/>
          <w:sz w:val="24"/>
          <w:szCs w:val="24"/>
        </w:rPr>
        <w:t xml:space="preserve"> regression was used to estimate nutrient gaps from structured soil and environmental features.</w:t>
      </w:r>
    </w:p>
    <w:p w14:paraId="2B09289B"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lastRenderedPageBreak/>
        <w:t>The evaluation results demonstrate that the image-classification component can distinguish the four selected soil classes with good overall performance. The structured-data experiments also demonstrated that machine learning can estimate nutrient gaps, although the prediction quality varies between nutrients.</w:t>
      </w:r>
    </w:p>
    <w:p w14:paraId="19679256"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integration of Grad-CAM and SHAP improves the interpretability of the system by showing the image regions and structured features that influence model predictions. The hybrid assessment further demonstrates how image classification and structured soil analysis can work together to produce a more comprehensive soil-health assessment.</w:t>
      </w:r>
    </w:p>
    <w:p w14:paraId="3565A06B" w14:textId="77777777" w:rsidR="009B2369" w:rsidRPr="009B2369" w:rsidRDefault="009B2369" w:rsidP="004712BB">
      <w:pPr>
        <w:jc w:val="both"/>
        <w:rPr>
          <w:rFonts w:ascii="Times New Roman" w:hAnsi="Times New Roman" w:cs="Times New Roman"/>
          <w:sz w:val="24"/>
          <w:szCs w:val="24"/>
        </w:rPr>
      </w:pPr>
      <w:r w:rsidRPr="009B2369">
        <w:rPr>
          <w:rFonts w:ascii="Times New Roman" w:hAnsi="Times New Roman" w:cs="Times New Roman"/>
          <w:sz w:val="24"/>
          <w:szCs w:val="24"/>
        </w:rPr>
        <w:t>The completed models, evaluation results, explainability outputs, and hybrid assessment provide the AI/ML foundation required for the next stage of the project, where the soil analysis engine can be further integrated with crop recommendation and the final application workflow.</w:t>
      </w:r>
    </w:p>
    <w:p w14:paraId="251CAB4B" w14:textId="77777777" w:rsidR="00CB5533" w:rsidRPr="009B2369" w:rsidRDefault="00CB5533" w:rsidP="004712BB">
      <w:pPr>
        <w:jc w:val="both"/>
        <w:rPr>
          <w:rFonts w:ascii="Times New Roman" w:hAnsi="Times New Roman" w:cs="Times New Roman"/>
          <w:sz w:val="24"/>
          <w:szCs w:val="24"/>
        </w:rPr>
      </w:pPr>
    </w:p>
    <w:sectPr w:rsidR="00CB5533" w:rsidRPr="009B2369" w:rsidSect="009B2369">
      <w:pgSz w:w="11910" w:h="16840"/>
      <w:pgMar w:top="879" w:right="567" w:bottom="760" w:left="567" w:header="301" w:footer="578"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369"/>
    <w:rsid w:val="00005BE0"/>
    <w:rsid w:val="000A3C41"/>
    <w:rsid w:val="002B5D4F"/>
    <w:rsid w:val="00315A28"/>
    <w:rsid w:val="004712BB"/>
    <w:rsid w:val="009B2369"/>
    <w:rsid w:val="00CB5533"/>
    <w:rsid w:val="00D71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A98B4"/>
  <w15:chartTrackingRefBased/>
  <w15:docId w15:val="{03A79AAC-F084-413F-A6A3-D3BB33B1C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3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3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3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3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3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3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3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3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3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3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369"/>
    <w:rPr>
      <w:rFonts w:eastAsiaTheme="majorEastAsia" w:cstheme="majorBidi"/>
      <w:color w:val="272727" w:themeColor="text1" w:themeTint="D8"/>
    </w:rPr>
  </w:style>
  <w:style w:type="paragraph" w:styleId="Title">
    <w:name w:val="Title"/>
    <w:basedOn w:val="Normal"/>
    <w:next w:val="Normal"/>
    <w:link w:val="TitleChar"/>
    <w:uiPriority w:val="10"/>
    <w:qFormat/>
    <w:rsid w:val="009B2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369"/>
    <w:pPr>
      <w:spacing w:before="160"/>
      <w:jc w:val="center"/>
    </w:pPr>
    <w:rPr>
      <w:i/>
      <w:iCs/>
      <w:color w:val="404040" w:themeColor="text1" w:themeTint="BF"/>
    </w:rPr>
  </w:style>
  <w:style w:type="character" w:customStyle="1" w:styleId="QuoteChar">
    <w:name w:val="Quote Char"/>
    <w:basedOn w:val="DefaultParagraphFont"/>
    <w:link w:val="Quote"/>
    <w:uiPriority w:val="29"/>
    <w:rsid w:val="009B2369"/>
    <w:rPr>
      <w:i/>
      <w:iCs/>
      <w:color w:val="404040" w:themeColor="text1" w:themeTint="BF"/>
    </w:rPr>
  </w:style>
  <w:style w:type="paragraph" w:styleId="ListParagraph">
    <w:name w:val="List Paragraph"/>
    <w:basedOn w:val="Normal"/>
    <w:uiPriority w:val="34"/>
    <w:qFormat/>
    <w:rsid w:val="009B2369"/>
    <w:pPr>
      <w:ind w:left="720"/>
      <w:contextualSpacing/>
    </w:pPr>
  </w:style>
  <w:style w:type="character" w:styleId="IntenseEmphasis">
    <w:name w:val="Intense Emphasis"/>
    <w:basedOn w:val="DefaultParagraphFont"/>
    <w:uiPriority w:val="21"/>
    <w:qFormat/>
    <w:rsid w:val="009B2369"/>
    <w:rPr>
      <w:i/>
      <w:iCs/>
      <w:color w:val="2F5496" w:themeColor="accent1" w:themeShade="BF"/>
    </w:rPr>
  </w:style>
  <w:style w:type="paragraph" w:styleId="IntenseQuote">
    <w:name w:val="Intense Quote"/>
    <w:basedOn w:val="Normal"/>
    <w:next w:val="Normal"/>
    <w:link w:val="IntenseQuoteChar"/>
    <w:uiPriority w:val="30"/>
    <w:qFormat/>
    <w:rsid w:val="009B23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369"/>
    <w:rPr>
      <w:i/>
      <w:iCs/>
      <w:color w:val="2F5496" w:themeColor="accent1" w:themeShade="BF"/>
    </w:rPr>
  </w:style>
  <w:style w:type="character" w:styleId="IntenseReference">
    <w:name w:val="Intense Reference"/>
    <w:basedOn w:val="DefaultParagraphFont"/>
    <w:uiPriority w:val="32"/>
    <w:qFormat/>
    <w:rsid w:val="009B23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1B60E-9E6C-49B3-920E-2250029DA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3396</Words>
  <Characters>19363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parimala.vuyyuru3@outlook.com</dc:creator>
  <cp:keywords/>
  <dc:description/>
  <cp:lastModifiedBy>parimala.vuyyuru3@outlook.com</cp:lastModifiedBy>
  <cp:revision>1</cp:revision>
  <dcterms:created xsi:type="dcterms:W3CDTF">2026-09-15T13:25:00Z</dcterms:created>
  <dcterms:modified xsi:type="dcterms:W3CDTF">2026-09-15T13:44:00Z</dcterms:modified>
</cp:coreProperties>
</file>