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DF0F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>Software Development Proposal</w:t>
      </w:r>
    </w:p>
    <w:p w14:paraId="2203198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Project: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Real-Time Manufacturing Status Dashboard</w:t>
      </w:r>
    </w:p>
    <w:p w14:paraId="5F89E41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Client: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Daikibo Industrials</w:t>
      </w:r>
    </w:p>
    <w:p w14:paraId="6D9BA73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Prepared by: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Deloitte Development Team</w:t>
      </w:r>
    </w:p>
    <w:p w14:paraId="2640140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>1. Overview</w:t>
      </w:r>
    </w:p>
    <w:p w14:paraId="349AB8A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As Daikibo Industrials continues to integrate Industrial Internet of Things (IIoT) devices across its global manufacturing operations, real-time visibility becomes paramount. This proposal outlines the development of a private, real-time Manufacturing Status Dashboard. The solution will consolidate disparate telemetry streams into a single, cohesive operational interface, enabling on-site engineers and floor managers to instantly identify equipment abnormalities, reduce downtime, and track historical telemetry state transitions efficiently.</w:t>
      </w:r>
    </w:p>
    <w:p w14:paraId="66DDDAB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>2. Scope</w:t>
      </w:r>
    </w:p>
    <w:p w14:paraId="14B25DB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The application will be delivered as a secure, single-page web application optimized for internal factory operations. Based on the provided interface layout wireframe, the implementation scope encompasses the following core features:</w:t>
      </w:r>
    </w:p>
    <w:p w14:paraId="3C14450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3925481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Intranet-Isolated Network Architecture: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To maintain absolute operational security, the dashboard will sit entirely behind the client's corporate firewall. Access is strictly limited to users connected via the physical on-site network or authenticated corporate VPN.</w:t>
      </w:r>
    </w:p>
    <w:p w14:paraId="7DD6B00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5C04ACF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Unified Enterprise Authentication: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The application will lack an independent user database. Instead, it will integrate seamlessly with Daikibo's internal corporate authentication server, allowing employees to securely log in using their existing corporate credentials.</w:t>
      </w:r>
    </w:p>
    <w:p w14:paraId="507B908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5088EF7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Hierarchical Status Architecture:</w:t>
      </w:r>
    </w:p>
    <w:p w14:paraId="4EB2753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1B72FAE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Factory-Level View: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A clean interface mapping all four major global facilities—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Daikibo Factory Meiyo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Daikibo Factory Seiko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Daikibo Berlin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and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Daikibo Shenzhen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</w:t>
      </w:r>
    </w:p>
    <w:p w14:paraId="5B92B1C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146C2ED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Device-Level View: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Expandable rows displaying the 9 monitored industrial assets per facility (including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CNC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LaserCutter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HeavyDutyDrill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SpotWelder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LaserWelder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MetalPress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Furnace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ConveyorBelt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, and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AirWrench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).</w:t>
      </w:r>
    </w:p>
    <w:p w14:paraId="28E2FBF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4375CB1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Collapsible State History: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Each device record can be toggled to expand downward, surfacing an inline chronological log of historical health states (e.g., transition listings from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Status: Unhealthy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to </w:t>
      </w:r>
      <w:r>
        <w:rPr>
          <w:rFonts w:hint="default" w:ascii="Times New Roman" w:hAnsi="Times New Roman" w:eastAsia="sans-serif" w:cs="Times New Roman"/>
          <w:i/>
          <w:iCs/>
          <w:color w:val="1F1F1F"/>
          <w:sz w:val="24"/>
          <w:szCs w:val="24"/>
          <w:bdr w:val="none" w:color="1F1F1F" w:sz="0" w:space="0"/>
        </w:rPr>
        <w:t>Status: Healthy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) accompanied by precise relative time offsets.</w:t>
      </w:r>
    </w:p>
    <w:p w14:paraId="1633083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1F5233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Live Aggregated Updates: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Each structural container displays a clear, automated "Last update" relative time indicator to guarantee data freshness.</w:t>
      </w:r>
    </w:p>
    <w:p w14:paraId="77E00BC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</w:pPr>
    </w:p>
    <w:p w14:paraId="69ABEE8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>3. Estimate</w:t>
      </w:r>
    </w:p>
    <w:p w14:paraId="1F73EAE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Bringing this internal dashboard from conception through system integration requires a total estimated effort of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160 man-hours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. This effort is segmented as follows: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58"/>
        <w:gridCol w:w="1549"/>
        <w:gridCol w:w="6769"/>
      </w:tblGrid>
      <w:tr w14:paraId="32BE85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6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CE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Estimated Effort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A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Key Deliverables / Activities</w:t>
            </w:r>
          </w:p>
        </w:tc>
      </w:tr>
      <w:tr w14:paraId="4F7489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F6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Frontend &amp; Backend Development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FE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90 Hours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F0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UI/UX assembly of the collapsible layout, real-time polling/WebSocket configuration, and data parser ingestion for unified telemetry storage.</w:t>
            </w:r>
          </w:p>
        </w:tc>
      </w:tr>
      <w:tr w14:paraId="3CEE13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59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Testing &amp; Quality Assurance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42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35 Hours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B0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Mocking faulty telemetry pulses, verifying proper relative time calculations, and stress-testing structural expand/collapse responsiveness across browsers.</w:t>
            </w:r>
          </w:p>
        </w:tc>
      </w:tr>
      <w:tr w14:paraId="4048755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1A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Enterprise Integration &amp; Deployment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3F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35 Hours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FE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Syncing application hooks with Daikibo's internal authentication server, configuring firewall routing rules within the intranet, and deployment onto private infrastructure.</w:t>
            </w:r>
          </w:p>
        </w:tc>
      </w:tr>
      <w:tr w14:paraId="4F65B0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78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Total Project Estimate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DC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160 Hours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5647">
            <w:pP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</w:p>
        </w:tc>
      </w:tr>
    </w:tbl>
    <w:p w14:paraId="6C5B1C8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>4. Timeline</w:t>
      </w:r>
    </w:p>
    <w:p w14:paraId="32296DD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Assuming project kickoff and architectural approval, the milestone timeline is scheduled as follows:</w:t>
      </w:r>
    </w:p>
    <w:p w14:paraId="7DFE054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7F78709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September 1, 2026: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Project kickoff and structural design phase begins.</w:t>
      </w:r>
    </w:p>
    <w:p w14:paraId="33DC7A4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2DE25D1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September 7, 2026: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UI/UX wireframe signs off; database schema setup and core backend telemetry aggregation development starts.</w:t>
      </w:r>
    </w:p>
    <w:p w14:paraId="38554F3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52CF373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September 21, 2026: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Core functionality complete; internal deployment to a isolated staging environment for Testing/QA evaluation.</w:t>
      </w:r>
    </w:p>
    <w:p w14:paraId="3E4A9CC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3C3BAD0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October 1, 2026: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Testing phase concludes; migration into the client’s private intranet and synchronization with the corporate identity directory server begins.</w:t>
      </w:r>
    </w:p>
    <w:p w14:paraId="2CC70B1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04030CF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October 12, 2026: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Final security audit, validation of local intranet access rules, and official project hand-off/Go-Live.</w:t>
      </w:r>
    </w:p>
    <w:p w14:paraId="3C3EA26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</w:pPr>
    </w:p>
    <w:p w14:paraId="3709326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1F1F1F" w:sz="0" w:space="0"/>
        </w:rPr>
        <w:t>5. Support</w:t>
      </w:r>
    </w:p>
    <w:p w14:paraId="32BC901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>Deloitte remains committed to ensuring the long-term reliability and evolution of Daikibo Industrials' digital ecosystem. Following successful deployment, our continuous product support model guarantees operational continuity through:</w:t>
      </w:r>
    </w:p>
    <w:p w14:paraId="043C524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30ABA46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Dedicated SLA Bug Fixing: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Priority support tickets to isolate and remediate any anomalies encountered in the parsing engines, display modules, or internal network endpoints.</w:t>
      </w:r>
    </w:p>
    <w:p w14:paraId="7EE557A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05F3AC7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Active Security &amp; Patch Management: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Continuous dependency monitoring to verify that internal authentication handshakes remain completely secure and resilient.</w:t>
      </w:r>
    </w:p>
    <w:p w14:paraId="1A73FCD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</w:pPr>
    </w:p>
    <w:p w14:paraId="4762B22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z w:val="24"/>
          <w:szCs w:val="24"/>
          <w:bdr w:val="none" w:color="1F1F1F" w:sz="0" w:space="0"/>
        </w:rPr>
        <w:t>Scalable Feature Extension:</w:t>
      </w:r>
      <w:r>
        <w:rPr>
          <w:rFonts w:hint="default" w:ascii="Times New Roman" w:hAnsi="Times New Roman" w:eastAsia="sans-serif" w:cs="Times New Roman"/>
          <w:color w:val="1F1F1F"/>
          <w:sz w:val="24"/>
          <w:szCs w:val="24"/>
          <w:bdr w:val="none" w:color="auto" w:sz="0" w:space="0"/>
        </w:rPr>
        <w:t xml:space="preserve"> Straightforward engagement pipelines for introducing new analytics capabilities, adding factories, or integrating a tenth asset type down the road as your IIoT infrastructure expands.</w:t>
      </w:r>
      <w:bookmarkStart w:id="0" w:name="_GoBack"/>
      <w:bookmarkEnd w:id="0"/>
    </w:p>
    <w:p w14:paraId="0CFF485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8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2026-07-20T14:23:36Z</dcterms:created>
  <dc:creator>KIIT</dc:creator>
  <cp:lastModifiedBy>Parineeta</cp:lastModifiedBy>
  <dcterms:modified xsi:type="dcterms:W3CDTF">2026-07-20T14:26:12Z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eyJoZGlkIjoiZjIyNmIwMjdiY2ViY2QyN2RlY2M3MmY2MzdmZmM4NjciLCJ1c2VySWQiOiI1NjcxMzEyNjc3ODUifQ==</vt:lpwstr>
  </property>
  <property fmtid="{D5CDD505-2E9C-101B-9397-08002B2CF9AE}" pid="4" name="ICV">
    <vt:lpwstr>7AAA61FED10B4A8EB25838667A5DDE9A_12</vt:lpwstr>
  </property>
</Properties>
</file>