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rFonts w:ascii="Cambria" w:cs="Cambria" w:eastAsia="Cambria" w:hAnsi="Cambria"/>
          <w:b/>
          <w:bCs/>
          <w:color w:val="7A2E2E"/>
          <w:spacing w:val="20"/>
          <w:sz w:val="96"/>
          <w:szCs w:val="96"/>
        </w:rPr>
        <w:t xml:space="preserve">EXIT</w:t>
      </w:r>
    </w:p>
    <w:p>
      <w:pPr>
        <w:spacing w:after="40" w:before="120"/>
        <w:jc w:val="center"/>
      </w:pPr>
      <w:r>
        <w:rPr>
          <w:rFonts w:ascii="Cambria" w:cs="Cambria" w:eastAsia="Cambria" w:hAnsi="Cambria"/>
          <w:b/>
          <w:bCs/>
          <w:color w:val="24211C"/>
          <w:spacing w:val="10"/>
          <w:sz w:val="26"/>
          <w:szCs w:val="26"/>
        </w:rPr>
        <w:t xml:space="preserve">SURVIVOR-OWNED SAFETY CONTINUITY PLATFORM</w:t>
      </w:r>
    </w:p>
    <w:p>
      <w:pPr>
        <w:spacing w:before="260"/>
        <w:jc w:val="center"/>
      </w:pPr>
      <w:r>
        <w:rPr>
          <w:rFonts w:ascii="Garamond" w:cs="Garamond" w:eastAsia="Garamond" w:hAnsi="Garamond"/>
          <w:i/>
          <w:iCs/>
          <w:color w:val="6E6A63"/>
          <w:sz w:val="26"/>
          <w:szCs w:val="26"/>
        </w:rPr>
        <w:t xml:space="preserve">Complete Team Brief</w:t>
      </w:r>
    </w:p>
    <w:p>
      <w:pPr>
        <w:spacing w:before="40"/>
        <w:jc w:val="center"/>
      </w:pPr>
      <w:r>
        <w:rPr>
          <w:rFonts w:ascii="Garamond" w:cs="Garamond" w:eastAsia="Garamond" w:hAnsi="Garamond"/>
          <w:color w:val="2F4B3C"/>
          <w:sz w:val="22"/>
          <w:szCs w:val="22"/>
        </w:rPr>
        <w:t xml:space="preserve">EXIT Plan  ·  AegisVault  ·  LIVEGENDER</w:t>
      </w:r>
    </w:p>
    <w:p>
      <w:pPr>
        <w:pBdr>
          <w:top w:val="single" w:color="C9C2B4" w:sz="6" w:space="10"/>
        </w:pBdr>
        <w:spacing w:before="900"/>
        <w:jc w:val="center"/>
      </w:pPr>
      <w:r>
        <w:rPr>
          <w:rFonts w:ascii="Garamond" w:cs="Garamond" w:eastAsia="Garamond" w:hAnsi="Garamond"/>
          <w:color w:val="6E6A63"/>
          <w:sz w:val="20"/>
          <w:szCs w:val="20"/>
        </w:rPr>
        <w:t xml:space="preserve">SDG 5 · SDG 10 · SDG 16</w:t>
      </w:r>
    </w:p>
    <w:p>
      <w:r>
        <w:br w:type="page"/>
      </w:r>
    </w:p>
    <w:p>
      <w:pPr>
        <w:spacing w:after="260"/>
      </w:pPr>
      <w:r>
        <w:rPr>
          <w:rFonts w:ascii="Cambria" w:cs="Cambria" w:eastAsia="Cambria" w:hAnsi="Cambria"/>
          <w:b/>
          <w:bCs/>
          <w:color w:val="24211C"/>
          <w:sz w:val="30"/>
          <w:szCs w:val="30"/>
        </w:rPr>
        <w:t xml:space="preserve">Contents</w:t>
      </w:r>
    </w:p>
    <w:p>
      <w:pPr>
        <w:tabs>
          <w:tab w:val="right" w:pos="9216" w:leader="dot"/>
        </w:tabs>
        <w:spacing w:after="100"/>
      </w:pPr>
      <w:r>
        <w:rPr>
          <w:rFonts w:ascii="Cambria" w:cs="Cambria" w:eastAsia="Cambria" w:hAnsi="Cambria"/>
          <w:b/>
          <w:bCs/>
          <w:color w:val="7A2E2E"/>
          <w:sz w:val="21"/>
          <w:szCs w:val="21"/>
        </w:rPr>
        <w:t xml:space="preserve">1   </w:t>
      </w:r>
      <w:r>
        <w:rPr>
          <w:rFonts w:ascii="Garamond" w:cs="Garamond" w:eastAsia="Garamond" w:hAnsi="Garamond"/>
          <w:color w:val="24211C"/>
          <w:sz w:val="21"/>
          <w:szCs w:val="21"/>
        </w:rPr>
        <w:t xml:space="preserve">The Problem</w:t>
      </w:r>
    </w:p>
    <w:p>
      <w:pPr>
        <w:tabs>
          <w:tab w:val="right" w:pos="9216" w:leader="dot"/>
        </w:tabs>
        <w:spacing w:after="100"/>
      </w:pPr>
      <w:r>
        <w:rPr>
          <w:rFonts w:ascii="Cambria" w:cs="Cambria" w:eastAsia="Cambria" w:hAnsi="Cambria"/>
          <w:b/>
          <w:bCs/>
          <w:color w:val="7A2E2E"/>
          <w:sz w:val="21"/>
          <w:szCs w:val="21"/>
        </w:rPr>
        <w:t xml:space="preserve">2   </w:t>
      </w:r>
      <w:r>
        <w:rPr>
          <w:rFonts w:ascii="Garamond" w:cs="Garamond" w:eastAsia="Garamond" w:hAnsi="Garamond"/>
          <w:color w:val="24211C"/>
          <w:sz w:val="21"/>
          <w:szCs w:val="21"/>
        </w:rPr>
        <w:t xml:space="preserve">Product Vision</w:t>
      </w:r>
    </w:p>
    <w:p>
      <w:pPr>
        <w:tabs>
          <w:tab w:val="right" w:pos="9216" w:leader="dot"/>
        </w:tabs>
        <w:spacing w:after="100"/>
      </w:pPr>
      <w:r>
        <w:rPr>
          <w:rFonts w:ascii="Cambria" w:cs="Cambria" w:eastAsia="Cambria" w:hAnsi="Cambria"/>
          <w:b/>
          <w:bCs/>
          <w:color w:val="7A2E2E"/>
          <w:sz w:val="21"/>
          <w:szCs w:val="21"/>
        </w:rPr>
        <w:t xml:space="preserve">3   </w:t>
      </w:r>
      <w:r>
        <w:rPr>
          <w:rFonts w:ascii="Garamond" w:cs="Garamond" w:eastAsia="Garamond" w:hAnsi="Garamond"/>
          <w:color w:val="24211C"/>
          <w:sz w:val="21"/>
          <w:szCs w:val="21"/>
        </w:rPr>
        <w:t xml:space="preserve">System Structure</w:t>
      </w:r>
    </w:p>
    <w:p>
      <w:pPr>
        <w:spacing w:after="100" w:before="220"/>
      </w:pPr>
      <w:r>
        <w:rPr>
          <w:rFonts w:ascii="Cambria" w:cs="Cambria" w:eastAsia="Cambria" w:hAnsi="Cambria"/>
          <w:b/>
          <w:bCs/>
          <w:color w:val="2F4B3C"/>
          <w:spacing w:val="8"/>
          <w:sz w:val="18"/>
          <w:szCs w:val="18"/>
        </w:rPr>
        <w:t xml:space="preserve">PART ONE — EXIT PLAN</w:t>
      </w:r>
    </w:p>
    <w:p>
      <w:pPr>
        <w:tabs>
          <w:tab w:val="right" w:pos="9216" w:leader="dot"/>
        </w:tabs>
        <w:spacing w:after="100"/>
      </w:pPr>
      <w:r>
        <w:rPr>
          <w:rFonts w:ascii="Cambria" w:cs="Cambria" w:eastAsia="Cambria" w:hAnsi="Cambria"/>
          <w:b/>
          <w:bCs/>
          <w:color w:val="7A2E2E"/>
          <w:sz w:val="21"/>
          <w:szCs w:val="21"/>
        </w:rPr>
        <w:t xml:space="preserve">4   </w:t>
      </w:r>
      <w:r>
        <w:rPr>
          <w:rFonts w:ascii="Garamond" w:cs="Garamond" w:eastAsia="Garamond" w:hAnsi="Garamond"/>
          <w:color w:val="24211C"/>
          <w:sz w:val="21"/>
          <w:szCs w:val="21"/>
        </w:rPr>
        <w:t xml:space="preserve">EXIT Plan: Individual Module</w:t>
      </w:r>
    </w:p>
    <w:p>
      <w:pPr>
        <w:tabs>
          <w:tab w:val="right" w:pos="9216" w:leader="dot"/>
        </w:tabs>
        <w:spacing w:after="100"/>
      </w:pPr>
      <w:r>
        <w:rPr>
          <w:rFonts w:ascii="Cambria" w:cs="Cambria" w:eastAsia="Cambria" w:hAnsi="Cambria"/>
          <w:b/>
          <w:bCs/>
          <w:color w:val="7A2E2E"/>
          <w:sz w:val="21"/>
          <w:szCs w:val="21"/>
        </w:rPr>
        <w:t xml:space="preserve">5   </w:t>
      </w:r>
      <w:r>
        <w:rPr>
          <w:rFonts w:ascii="Garamond" w:cs="Garamond" w:eastAsia="Garamond" w:hAnsi="Garamond"/>
          <w:color w:val="24211C"/>
          <w:sz w:val="21"/>
          <w:szCs w:val="21"/>
        </w:rPr>
        <w:t xml:space="preserve">EXIT Onboarding Flow</w:t>
      </w:r>
    </w:p>
    <w:p>
      <w:pPr>
        <w:tabs>
          <w:tab w:val="right" w:pos="9216" w:leader="dot"/>
        </w:tabs>
        <w:spacing w:after="100"/>
      </w:pPr>
      <w:r>
        <w:rPr>
          <w:rFonts w:ascii="Cambria" w:cs="Cambria" w:eastAsia="Cambria" w:hAnsi="Cambria"/>
          <w:b/>
          <w:bCs/>
          <w:color w:val="7A2E2E"/>
          <w:sz w:val="21"/>
          <w:szCs w:val="21"/>
        </w:rPr>
        <w:t xml:space="preserve">6   </w:t>
      </w:r>
      <w:r>
        <w:rPr>
          <w:rFonts w:ascii="Garamond" w:cs="Garamond" w:eastAsia="Garamond" w:hAnsi="Garamond"/>
          <w:color w:val="24211C"/>
          <w:sz w:val="21"/>
          <w:szCs w:val="21"/>
        </w:rPr>
        <w:t xml:space="preserve">“If I Leave Tomorrow” Simulator</w:t>
      </w:r>
    </w:p>
    <w:p>
      <w:pPr>
        <w:tabs>
          <w:tab w:val="right" w:pos="9216" w:leader="dot"/>
        </w:tabs>
        <w:spacing w:after="100"/>
      </w:pPr>
      <w:r>
        <w:rPr>
          <w:rFonts w:ascii="Cambria" w:cs="Cambria" w:eastAsia="Cambria" w:hAnsi="Cambria"/>
          <w:b/>
          <w:bCs/>
          <w:color w:val="7A2E2E"/>
          <w:sz w:val="21"/>
          <w:szCs w:val="21"/>
        </w:rPr>
        <w:t xml:space="preserve">7   </w:t>
      </w:r>
      <w:r>
        <w:rPr>
          <w:rFonts w:ascii="Garamond" w:cs="Garamond" w:eastAsia="Garamond" w:hAnsi="Garamond"/>
          <w:color w:val="24211C"/>
          <w:sz w:val="21"/>
          <w:szCs w:val="21"/>
        </w:rPr>
        <w:t xml:space="preserve">EXIT Plan Features</w:t>
      </w:r>
    </w:p>
    <w:p>
      <w:pPr>
        <w:spacing w:after="100" w:before="220"/>
      </w:pPr>
      <w:r>
        <w:rPr>
          <w:rFonts w:ascii="Cambria" w:cs="Cambria" w:eastAsia="Cambria" w:hAnsi="Cambria"/>
          <w:b/>
          <w:bCs/>
          <w:color w:val="2F4B3C"/>
          <w:spacing w:val="8"/>
          <w:sz w:val="18"/>
          <w:szCs w:val="18"/>
        </w:rPr>
        <w:t xml:space="preserve">PART TWO — AEGISVAULT</w:t>
      </w:r>
    </w:p>
    <w:p>
      <w:pPr>
        <w:tabs>
          <w:tab w:val="right" w:pos="9216" w:leader="dot"/>
        </w:tabs>
        <w:spacing w:after="100"/>
      </w:pPr>
      <w:r>
        <w:rPr>
          <w:rFonts w:ascii="Cambria" w:cs="Cambria" w:eastAsia="Cambria" w:hAnsi="Cambria"/>
          <w:b/>
          <w:bCs/>
          <w:color w:val="7A2E2E"/>
          <w:sz w:val="21"/>
          <w:szCs w:val="21"/>
        </w:rPr>
        <w:t xml:space="preserve">8   </w:t>
      </w:r>
      <w:r>
        <w:rPr>
          <w:rFonts w:ascii="Garamond" w:cs="Garamond" w:eastAsia="Garamond" w:hAnsi="Garamond"/>
          <w:color w:val="24211C"/>
          <w:sz w:val="21"/>
          <w:szCs w:val="21"/>
        </w:rPr>
        <w:t xml:space="preserve">AegisVault: Evidence and Digital-Safety Module</w:t>
      </w:r>
    </w:p>
    <w:p>
      <w:pPr>
        <w:tabs>
          <w:tab w:val="right" w:pos="9216" w:leader="dot"/>
        </w:tabs>
        <w:spacing w:after="100"/>
      </w:pPr>
      <w:r>
        <w:rPr>
          <w:rFonts w:ascii="Cambria" w:cs="Cambria" w:eastAsia="Cambria" w:hAnsi="Cambria"/>
          <w:b/>
          <w:bCs/>
          <w:color w:val="7A2E2E"/>
          <w:sz w:val="21"/>
          <w:szCs w:val="21"/>
        </w:rPr>
        <w:t xml:space="preserve">9   </w:t>
      </w:r>
      <w:r>
        <w:rPr>
          <w:rFonts w:ascii="Garamond" w:cs="Garamond" w:eastAsia="Garamond" w:hAnsi="Garamond"/>
          <w:color w:val="24211C"/>
          <w:sz w:val="21"/>
          <w:szCs w:val="21"/>
        </w:rPr>
        <w:t xml:space="preserve">AegisVault Features</w:t>
      </w:r>
    </w:p>
    <w:p>
      <w:pPr>
        <w:tabs>
          <w:tab w:val="right" w:pos="9216" w:leader="dot"/>
        </w:tabs>
        <w:spacing w:after="100"/>
      </w:pPr>
      <w:r>
        <w:rPr>
          <w:rFonts w:ascii="Cambria" w:cs="Cambria" w:eastAsia="Cambria" w:hAnsi="Cambria"/>
          <w:b/>
          <w:bCs/>
          <w:color w:val="7A2E2E"/>
          <w:sz w:val="21"/>
          <w:szCs w:val="21"/>
        </w:rPr>
        <w:t xml:space="preserve">10   </w:t>
      </w:r>
      <w:r>
        <w:rPr>
          <w:rFonts w:ascii="Garamond" w:cs="Garamond" w:eastAsia="Garamond" w:hAnsi="Garamond"/>
          <w:color w:val="24211C"/>
          <w:sz w:val="21"/>
          <w:szCs w:val="21"/>
        </w:rPr>
        <w:t xml:space="preserve">Suspected Deepfake / Impersonation Workflow</w:t>
      </w:r>
    </w:p>
    <w:p>
      <w:pPr>
        <w:tabs>
          <w:tab w:val="right" w:pos="9216" w:leader="dot"/>
        </w:tabs>
        <w:spacing w:after="100"/>
      </w:pPr>
      <w:r>
        <w:rPr>
          <w:rFonts w:ascii="Cambria" w:cs="Cambria" w:eastAsia="Cambria" w:hAnsi="Cambria"/>
          <w:b/>
          <w:bCs/>
          <w:color w:val="7A2E2E"/>
          <w:sz w:val="21"/>
          <w:szCs w:val="21"/>
        </w:rPr>
        <w:t xml:space="preserve">11   </w:t>
      </w:r>
      <w:r>
        <w:rPr>
          <w:rFonts w:ascii="Garamond" w:cs="Garamond" w:eastAsia="Garamond" w:hAnsi="Garamond"/>
          <w:color w:val="24211C"/>
          <w:sz w:val="21"/>
          <w:szCs w:val="21"/>
        </w:rPr>
        <w:t xml:space="preserve">AegisVault Technical Design</w:t>
      </w:r>
    </w:p>
    <w:p>
      <w:pPr>
        <w:spacing w:after="100" w:before="220"/>
      </w:pPr>
      <w:r>
        <w:rPr>
          <w:rFonts w:ascii="Cambria" w:cs="Cambria" w:eastAsia="Cambria" w:hAnsi="Cambria"/>
          <w:b/>
          <w:bCs/>
          <w:color w:val="2F4B3C"/>
          <w:spacing w:val="8"/>
          <w:sz w:val="18"/>
          <w:szCs w:val="18"/>
        </w:rPr>
        <w:t xml:space="preserve">PART THREE — LIVEGENDER</w:t>
      </w:r>
    </w:p>
    <w:p>
      <w:pPr>
        <w:tabs>
          <w:tab w:val="right" w:pos="9216" w:leader="dot"/>
        </w:tabs>
        <w:spacing w:after="100"/>
      </w:pPr>
      <w:r>
        <w:rPr>
          <w:rFonts w:ascii="Cambria" w:cs="Cambria" w:eastAsia="Cambria" w:hAnsi="Cambria"/>
          <w:b/>
          <w:bCs/>
          <w:color w:val="7A2E2E"/>
          <w:sz w:val="21"/>
          <w:szCs w:val="21"/>
        </w:rPr>
        <w:t xml:space="preserve">12   </w:t>
      </w:r>
      <w:r>
        <w:rPr>
          <w:rFonts w:ascii="Garamond" w:cs="Garamond" w:eastAsia="Garamond" w:hAnsi="Garamond"/>
          <w:color w:val="24211C"/>
          <w:sz w:val="21"/>
          <w:szCs w:val="21"/>
        </w:rPr>
        <w:t xml:space="preserve">LIVEGENDER: Privacy-Preserving Trend Observatory</w:t>
      </w:r>
    </w:p>
    <w:p>
      <w:pPr>
        <w:tabs>
          <w:tab w:val="right" w:pos="9216" w:leader="dot"/>
        </w:tabs>
        <w:spacing w:after="100"/>
      </w:pPr>
      <w:r>
        <w:rPr>
          <w:rFonts w:ascii="Cambria" w:cs="Cambria" w:eastAsia="Cambria" w:hAnsi="Cambria"/>
          <w:b/>
          <w:bCs/>
          <w:color w:val="7A2E2E"/>
          <w:sz w:val="21"/>
          <w:szCs w:val="21"/>
        </w:rPr>
        <w:t xml:space="preserve">13   </w:t>
      </w:r>
      <w:r>
        <w:rPr>
          <w:rFonts w:ascii="Garamond" w:cs="Garamond" w:eastAsia="Garamond" w:hAnsi="Garamond"/>
          <w:color w:val="24211C"/>
          <w:sz w:val="21"/>
          <w:szCs w:val="21"/>
        </w:rPr>
        <w:t xml:space="preserve">Why LIVEGENDER Is Needed</w:t>
      </w:r>
    </w:p>
    <w:p>
      <w:pPr>
        <w:tabs>
          <w:tab w:val="right" w:pos="9216" w:leader="dot"/>
        </w:tabs>
        <w:spacing w:after="100"/>
      </w:pPr>
      <w:r>
        <w:rPr>
          <w:rFonts w:ascii="Cambria" w:cs="Cambria" w:eastAsia="Cambria" w:hAnsi="Cambria"/>
          <w:b/>
          <w:bCs/>
          <w:color w:val="7A2E2E"/>
          <w:sz w:val="21"/>
          <w:szCs w:val="21"/>
        </w:rPr>
        <w:t xml:space="preserve">14   </w:t>
      </w:r>
      <w:r>
        <w:rPr>
          <w:rFonts w:ascii="Garamond" w:cs="Garamond" w:eastAsia="Garamond" w:hAnsi="Garamond"/>
          <w:color w:val="24211C"/>
          <w:sz w:val="21"/>
          <w:szCs w:val="21"/>
        </w:rPr>
        <w:t xml:space="preserve">Data Sources for LIVEGENDER</w:t>
      </w:r>
    </w:p>
    <w:p>
      <w:pPr>
        <w:tabs>
          <w:tab w:val="right" w:pos="9216" w:leader="dot"/>
        </w:tabs>
        <w:spacing w:after="100"/>
      </w:pPr>
      <w:r>
        <w:rPr>
          <w:rFonts w:ascii="Cambria" w:cs="Cambria" w:eastAsia="Cambria" w:hAnsi="Cambria"/>
          <w:b/>
          <w:bCs/>
          <w:color w:val="7A2E2E"/>
          <w:sz w:val="21"/>
          <w:szCs w:val="21"/>
        </w:rPr>
        <w:t xml:space="preserve">15   </w:t>
      </w:r>
      <w:r>
        <w:rPr>
          <w:rFonts w:ascii="Garamond" w:cs="Garamond" w:eastAsia="Garamond" w:hAnsi="Garamond"/>
          <w:color w:val="24211C"/>
          <w:sz w:val="21"/>
          <w:szCs w:val="21"/>
        </w:rPr>
        <w:t xml:space="preserve">Consent Gateway</w:t>
      </w:r>
    </w:p>
    <w:p>
      <w:pPr>
        <w:tabs>
          <w:tab w:val="right" w:pos="9216" w:leader="dot"/>
        </w:tabs>
        <w:spacing w:after="100"/>
      </w:pPr>
      <w:r>
        <w:rPr>
          <w:rFonts w:ascii="Cambria" w:cs="Cambria" w:eastAsia="Cambria" w:hAnsi="Cambria"/>
          <w:b/>
          <w:bCs/>
          <w:color w:val="7A2E2E"/>
          <w:sz w:val="21"/>
          <w:szCs w:val="21"/>
        </w:rPr>
        <w:t xml:space="preserve">16   </w:t>
      </w:r>
      <w:r>
        <w:rPr>
          <w:rFonts w:ascii="Garamond" w:cs="Garamond" w:eastAsia="Garamond" w:hAnsi="Garamond"/>
          <w:color w:val="24211C"/>
          <w:sz w:val="21"/>
          <w:szCs w:val="21"/>
        </w:rPr>
        <w:t xml:space="preserve">De-identification Pipeline</w:t>
      </w:r>
    </w:p>
    <w:p>
      <w:pPr>
        <w:tabs>
          <w:tab w:val="right" w:pos="9216" w:leader="dot"/>
        </w:tabs>
        <w:spacing w:after="100"/>
      </w:pPr>
      <w:r>
        <w:rPr>
          <w:rFonts w:ascii="Cambria" w:cs="Cambria" w:eastAsia="Cambria" w:hAnsi="Cambria"/>
          <w:b/>
          <w:bCs/>
          <w:color w:val="7A2E2E"/>
          <w:sz w:val="21"/>
          <w:szCs w:val="21"/>
        </w:rPr>
        <w:t xml:space="preserve">17   </w:t>
      </w:r>
      <w:r>
        <w:rPr>
          <w:rFonts w:ascii="Garamond" w:cs="Garamond" w:eastAsia="Garamond" w:hAnsi="Garamond"/>
          <w:color w:val="24211C"/>
          <w:sz w:val="21"/>
          <w:szCs w:val="21"/>
        </w:rPr>
        <w:t xml:space="preserve">Privacy Protections</w:t>
      </w:r>
    </w:p>
    <w:p>
      <w:pPr>
        <w:tabs>
          <w:tab w:val="right" w:pos="9216" w:leader="dot"/>
        </w:tabs>
        <w:spacing w:after="100"/>
      </w:pPr>
      <w:r>
        <w:rPr>
          <w:rFonts w:ascii="Cambria" w:cs="Cambria" w:eastAsia="Cambria" w:hAnsi="Cambria"/>
          <w:b/>
          <w:bCs/>
          <w:color w:val="7A2E2E"/>
          <w:sz w:val="21"/>
          <w:szCs w:val="21"/>
        </w:rPr>
        <w:t xml:space="preserve">18   </w:t>
      </w:r>
      <w:r>
        <w:rPr>
          <w:rFonts w:ascii="Garamond" w:cs="Garamond" w:eastAsia="Garamond" w:hAnsi="Garamond"/>
          <w:color w:val="24211C"/>
          <w:sz w:val="21"/>
          <w:szCs w:val="21"/>
        </w:rPr>
        <w:t xml:space="preserve">LIVEGENDER Dashboard Features</w:t>
      </w:r>
    </w:p>
    <w:p>
      <w:pPr>
        <w:tabs>
          <w:tab w:val="right" w:pos="9216" w:leader="dot"/>
        </w:tabs>
        <w:spacing w:after="100"/>
      </w:pPr>
      <w:r>
        <w:rPr>
          <w:rFonts w:ascii="Cambria" w:cs="Cambria" w:eastAsia="Cambria" w:hAnsi="Cambria"/>
          <w:b/>
          <w:bCs/>
          <w:color w:val="7A2E2E"/>
          <w:sz w:val="21"/>
          <w:szCs w:val="21"/>
        </w:rPr>
        <w:t xml:space="preserve">19   </w:t>
      </w:r>
      <w:r>
        <w:rPr>
          <w:rFonts w:ascii="Garamond" w:cs="Garamond" w:eastAsia="Garamond" w:hAnsi="Garamond"/>
          <w:color w:val="24211C"/>
          <w:sz w:val="21"/>
          <w:szCs w:val="21"/>
        </w:rPr>
        <w:t xml:space="preserve">Controlled Taxonomy of Harm</w:t>
      </w:r>
    </w:p>
    <w:p>
      <w:pPr>
        <w:tabs>
          <w:tab w:val="right" w:pos="9216" w:leader="dot"/>
        </w:tabs>
        <w:spacing w:after="100"/>
      </w:pPr>
      <w:r>
        <w:rPr>
          <w:rFonts w:ascii="Cambria" w:cs="Cambria" w:eastAsia="Cambria" w:hAnsi="Cambria"/>
          <w:b/>
          <w:bCs/>
          <w:color w:val="7A2E2E"/>
          <w:sz w:val="21"/>
          <w:szCs w:val="21"/>
        </w:rPr>
        <w:t xml:space="preserve">20   </w:t>
      </w:r>
      <w:r>
        <w:rPr>
          <w:rFonts w:ascii="Garamond" w:cs="Garamond" w:eastAsia="Garamond" w:hAnsi="Garamond"/>
          <w:color w:val="24211C"/>
          <w:sz w:val="21"/>
          <w:szCs w:val="21"/>
        </w:rPr>
        <w:t xml:space="preserve">Global Rollout Model</w:t>
      </w:r>
    </w:p>
    <w:p>
      <w:pPr>
        <w:tabs>
          <w:tab w:val="right" w:pos="9216" w:leader="dot"/>
        </w:tabs>
        <w:spacing w:after="100"/>
      </w:pPr>
      <w:r>
        <w:rPr>
          <w:rFonts w:ascii="Cambria" w:cs="Cambria" w:eastAsia="Cambria" w:hAnsi="Cambria"/>
          <w:b/>
          <w:bCs/>
          <w:color w:val="7A2E2E"/>
          <w:sz w:val="21"/>
          <w:szCs w:val="21"/>
        </w:rPr>
        <w:t xml:space="preserve">21   </w:t>
      </w:r>
      <w:r>
        <w:rPr>
          <w:rFonts w:ascii="Garamond" w:cs="Garamond" w:eastAsia="Garamond" w:hAnsi="Garamond"/>
          <w:color w:val="24211C"/>
          <w:sz w:val="21"/>
          <w:szCs w:val="21"/>
        </w:rPr>
        <w:t xml:space="preserve">Country-Specific Examples</w:t>
      </w:r>
    </w:p>
    <w:p>
      <w:pPr>
        <w:tabs>
          <w:tab w:val="right" w:pos="9216" w:leader="dot"/>
        </w:tabs>
        <w:spacing w:after="100"/>
      </w:pPr>
      <w:r>
        <w:rPr>
          <w:rFonts w:ascii="Cambria" w:cs="Cambria" w:eastAsia="Cambria" w:hAnsi="Cambria"/>
          <w:b/>
          <w:bCs/>
          <w:color w:val="7A2E2E"/>
          <w:sz w:val="21"/>
          <w:szCs w:val="21"/>
        </w:rPr>
        <w:t xml:space="preserve">22   </w:t>
      </w:r>
      <w:r>
        <w:rPr>
          <w:rFonts w:ascii="Garamond" w:cs="Garamond" w:eastAsia="Garamond" w:hAnsi="Garamond"/>
          <w:color w:val="24211C"/>
          <w:sz w:val="21"/>
          <w:szCs w:val="21"/>
        </w:rPr>
        <w:t xml:space="preserve">Partner Verification Workflow</w:t>
      </w:r>
    </w:p>
    <w:p>
      <w:pPr>
        <w:tabs>
          <w:tab w:val="right" w:pos="9216" w:leader="dot"/>
        </w:tabs>
        <w:spacing w:after="100"/>
      </w:pPr>
      <w:r>
        <w:rPr>
          <w:rFonts w:ascii="Cambria" w:cs="Cambria" w:eastAsia="Cambria" w:hAnsi="Cambria"/>
          <w:b/>
          <w:bCs/>
          <w:color w:val="7A2E2E"/>
          <w:sz w:val="21"/>
          <w:szCs w:val="21"/>
        </w:rPr>
        <w:t xml:space="preserve">23   </w:t>
      </w:r>
      <w:r>
        <w:rPr>
          <w:rFonts w:ascii="Garamond" w:cs="Garamond" w:eastAsia="Garamond" w:hAnsi="Garamond"/>
          <w:color w:val="24211C"/>
          <w:sz w:val="21"/>
          <w:szCs w:val="21"/>
        </w:rPr>
        <w:t xml:space="preserve">SDG Strategy</w:t>
      </w:r>
    </w:p>
    <w:p>
      <w:pPr>
        <w:tabs>
          <w:tab w:val="right" w:pos="9216" w:leader="dot"/>
        </w:tabs>
        <w:spacing w:after="100"/>
      </w:pPr>
      <w:r>
        <w:rPr>
          <w:rFonts w:ascii="Cambria" w:cs="Cambria" w:eastAsia="Cambria" w:hAnsi="Cambria"/>
          <w:b/>
          <w:bCs/>
          <w:color w:val="7A2E2E"/>
          <w:sz w:val="21"/>
          <w:szCs w:val="21"/>
        </w:rPr>
        <w:t xml:space="preserve">24   </w:t>
      </w:r>
      <w:r>
        <w:rPr>
          <w:rFonts w:ascii="Garamond" w:cs="Garamond" w:eastAsia="Garamond" w:hAnsi="Garamond"/>
          <w:color w:val="24211C"/>
          <w:sz w:val="21"/>
          <w:szCs w:val="21"/>
        </w:rPr>
        <w:t xml:space="preserve">Ethical Framework</w:t>
      </w:r>
    </w:p>
    <w:p>
      <w:pPr>
        <w:tabs>
          <w:tab w:val="right" w:pos="9216" w:leader="dot"/>
        </w:tabs>
        <w:spacing w:after="100"/>
      </w:pPr>
      <w:r>
        <w:rPr>
          <w:rFonts w:ascii="Cambria" w:cs="Cambria" w:eastAsia="Cambria" w:hAnsi="Cambria"/>
          <w:b/>
          <w:bCs/>
          <w:color w:val="7A2E2E"/>
          <w:sz w:val="21"/>
          <w:szCs w:val="21"/>
        </w:rPr>
        <w:t xml:space="preserve">25   </w:t>
      </w:r>
      <w:r>
        <w:rPr>
          <w:rFonts w:ascii="Garamond" w:cs="Garamond" w:eastAsia="Garamond" w:hAnsi="Garamond"/>
          <w:color w:val="24211C"/>
          <w:sz w:val="21"/>
          <w:szCs w:val="21"/>
        </w:rPr>
        <w:t xml:space="preserve">What EXIT Must Never Do</w:t>
      </w:r>
    </w:p>
    <w:p>
      <w:pPr>
        <w:tabs>
          <w:tab w:val="right" w:pos="9216" w:leader="dot"/>
        </w:tabs>
        <w:spacing w:after="100"/>
      </w:pPr>
      <w:r>
        <w:rPr>
          <w:rFonts w:ascii="Cambria" w:cs="Cambria" w:eastAsia="Cambria" w:hAnsi="Cambria"/>
          <w:b/>
          <w:bCs/>
          <w:color w:val="7A2E2E"/>
          <w:sz w:val="21"/>
          <w:szCs w:val="21"/>
        </w:rPr>
        <w:t xml:space="preserve">26   </w:t>
      </w:r>
      <w:r>
        <w:rPr>
          <w:rFonts w:ascii="Garamond" w:cs="Garamond" w:eastAsia="Garamond" w:hAnsi="Garamond"/>
          <w:color w:val="24211C"/>
          <w:sz w:val="21"/>
          <w:szCs w:val="21"/>
        </w:rPr>
        <w:t xml:space="preserve">Technology Architecture</w:t>
      </w:r>
    </w:p>
    <w:p>
      <w:pPr>
        <w:tabs>
          <w:tab w:val="right" w:pos="9216" w:leader="dot"/>
        </w:tabs>
        <w:spacing w:after="100"/>
      </w:pPr>
      <w:r>
        <w:rPr>
          <w:rFonts w:ascii="Cambria" w:cs="Cambria" w:eastAsia="Cambria" w:hAnsi="Cambria"/>
          <w:b/>
          <w:bCs/>
          <w:color w:val="7A2E2E"/>
          <w:sz w:val="21"/>
          <w:szCs w:val="21"/>
        </w:rPr>
        <w:t xml:space="preserve">27   </w:t>
      </w:r>
      <w:r>
        <w:rPr>
          <w:rFonts w:ascii="Garamond" w:cs="Garamond" w:eastAsia="Garamond" w:hAnsi="Garamond"/>
          <w:color w:val="24211C"/>
          <w:sz w:val="21"/>
          <w:szCs w:val="21"/>
        </w:rPr>
        <w:t xml:space="preserve">AI and Analytics</w:t>
      </w:r>
    </w:p>
    <w:p>
      <w:pPr>
        <w:tabs>
          <w:tab w:val="right" w:pos="9216" w:leader="dot"/>
        </w:tabs>
        <w:spacing w:after="100"/>
      </w:pPr>
      <w:r>
        <w:rPr>
          <w:rFonts w:ascii="Cambria" w:cs="Cambria" w:eastAsia="Cambria" w:hAnsi="Cambria"/>
          <w:b/>
          <w:bCs/>
          <w:color w:val="7A2E2E"/>
          <w:sz w:val="21"/>
          <w:szCs w:val="21"/>
        </w:rPr>
        <w:t xml:space="preserve">28   </w:t>
      </w:r>
      <w:r>
        <w:rPr>
          <w:rFonts w:ascii="Garamond" w:cs="Garamond" w:eastAsia="Garamond" w:hAnsi="Garamond"/>
          <w:color w:val="24211C"/>
          <w:sz w:val="21"/>
          <w:szCs w:val="21"/>
        </w:rPr>
        <w:t xml:space="preserve">Hackathon MVP Scope</w:t>
      </w:r>
    </w:p>
    <w:p>
      <w:pPr>
        <w:tabs>
          <w:tab w:val="right" w:pos="9216" w:leader="dot"/>
        </w:tabs>
        <w:spacing w:after="100"/>
      </w:pPr>
      <w:r>
        <w:rPr>
          <w:rFonts w:ascii="Cambria" w:cs="Cambria" w:eastAsia="Cambria" w:hAnsi="Cambria"/>
          <w:b/>
          <w:bCs/>
          <w:color w:val="7A2E2E"/>
          <w:sz w:val="21"/>
          <w:szCs w:val="21"/>
        </w:rPr>
        <w:t xml:space="preserve">29   </w:t>
      </w:r>
      <w:r>
        <w:rPr>
          <w:rFonts w:ascii="Garamond" w:cs="Garamond" w:eastAsia="Garamond" w:hAnsi="Garamond"/>
          <w:color w:val="24211C"/>
          <w:sz w:val="21"/>
          <w:szCs w:val="21"/>
        </w:rPr>
        <w:t xml:space="preserve">Demo Flow</w:t>
      </w:r>
    </w:p>
    <w:p>
      <w:pPr>
        <w:tabs>
          <w:tab w:val="right" w:pos="9216" w:leader="dot"/>
        </w:tabs>
        <w:spacing w:after="100"/>
      </w:pPr>
      <w:r>
        <w:rPr>
          <w:rFonts w:ascii="Cambria" w:cs="Cambria" w:eastAsia="Cambria" w:hAnsi="Cambria"/>
          <w:b/>
          <w:bCs/>
          <w:color w:val="7A2E2E"/>
          <w:sz w:val="21"/>
          <w:szCs w:val="21"/>
        </w:rPr>
        <w:t xml:space="preserve">30   </w:t>
      </w:r>
      <w:r>
        <w:rPr>
          <w:rFonts w:ascii="Garamond" w:cs="Garamond" w:eastAsia="Garamond" w:hAnsi="Garamond"/>
          <w:color w:val="24211C"/>
          <w:sz w:val="21"/>
          <w:szCs w:val="21"/>
        </w:rPr>
        <w:t xml:space="preserve">The Pitch</w:t>
      </w:r>
    </w:p>
    <w:p>
      <w:r>
        <w:br w:type="page"/>
      </w:r>
    </w:p>
    <w:p>
      <w:pPr>
        <w:pStyle w:val="Heading1"/>
        <w:pBdr>
          <w:bottom w:val="single" w:color="7A2E2E" w:sz="10" w:space="8"/>
        </w:pBdr>
        <w:spacing w:after="200" w:before="520"/>
      </w:pPr>
      <w:r>
        <w:rPr>
          <w:rFonts w:ascii="Cambria" w:cs="Cambria" w:eastAsia="Cambria" w:hAnsi="Cambria"/>
          <w:b/>
          <w:bCs/>
          <w:color w:val="6E6A63"/>
          <w:sz w:val="26"/>
          <w:szCs w:val="26"/>
        </w:rPr>
        <w:t xml:space="preserve">1  </w:t>
      </w:r>
      <w:r>
        <w:rPr>
          <w:rFonts w:ascii="Cambria" w:cs="Cambria" w:eastAsia="Cambria" w:hAnsi="Cambria"/>
          <w:b/>
          <w:bCs/>
          <w:color w:val="24211C"/>
          <w:spacing w:val="6"/>
          <w:sz w:val="30"/>
          <w:szCs w:val="30"/>
        </w:rPr>
        <w:t xml:space="preserve">The Problem</w:t>
      </w:r>
    </w:p>
    <w:p>
      <w:pPr>
        <w:spacing w:after="160" w:line="300"/>
        <w:jc w:val="left"/>
      </w:pPr>
      <w:r>
        <w:rPr>
          <w:rFonts w:ascii="Garamond" w:cs="Garamond" w:eastAsia="Garamond" w:hAnsi="Garamond"/>
          <w:color w:val="24211C"/>
          <w:sz w:val="22"/>
          <w:szCs w:val="22"/>
        </w:rPr>
        <w:t xml:space="preserve">Violence is not only a moment requiring an SOS button. For many women, the riskiest period is the time when they begin considering safety, independence, separation, reporting, or seeking help.</w:t>
      </w:r>
    </w:p>
    <w:p>
      <w:pPr>
        <w:spacing w:after="160" w:line="300"/>
        <w:jc w:val="left"/>
      </w:pPr>
      <w:r>
        <w:rPr>
          <w:rFonts w:ascii="Garamond" w:cs="Garamond" w:eastAsia="Garamond" w:hAnsi="Garamond"/>
          <w:color w:val="24211C"/>
          <w:sz w:val="22"/>
          <w:szCs w:val="22"/>
        </w:rPr>
        <w:t xml:space="preserve">Leaving — or preparing to leave — can involve:</w:t>
      </w:r>
    </w:p>
    <w:p>
      <w:pPr>
        <w:pStyle w:val="ListParagraph"/>
        <w:numPr>
          <w:ilvl w:val="0"/>
          <w:numId w:val="2"/>
        </w:numPr>
        <w:spacing w:after="90"/>
      </w:pPr>
      <w:r>
        <w:rPr>
          <w:rFonts w:ascii="Garamond" w:cs="Garamond" w:eastAsia="Garamond" w:hAnsi="Garamond"/>
          <w:color w:val="24211C"/>
          <w:sz w:val="22"/>
          <w:szCs w:val="22"/>
        </w:rPr>
        <w:t xml:space="preserve">Safe housing</w:t>
      </w:r>
    </w:p>
    <w:p>
      <w:pPr>
        <w:pStyle w:val="ListParagraph"/>
        <w:numPr>
          <w:ilvl w:val="0"/>
          <w:numId w:val="2"/>
        </w:numPr>
        <w:spacing w:after="90"/>
      </w:pPr>
      <w:r>
        <w:rPr>
          <w:rFonts w:ascii="Garamond" w:cs="Garamond" w:eastAsia="Garamond" w:hAnsi="Garamond"/>
          <w:color w:val="24211C"/>
          <w:sz w:val="22"/>
          <w:szCs w:val="22"/>
        </w:rPr>
        <w:t xml:space="preserve">Food and medicines</w:t>
      </w:r>
    </w:p>
    <w:p>
      <w:pPr>
        <w:pStyle w:val="ListParagraph"/>
        <w:numPr>
          <w:ilvl w:val="0"/>
          <w:numId w:val="2"/>
        </w:numPr>
        <w:spacing w:after="90"/>
      </w:pPr>
      <w:r>
        <w:rPr>
          <w:rFonts w:ascii="Garamond" w:cs="Garamond" w:eastAsia="Garamond" w:hAnsi="Garamond"/>
          <w:color w:val="24211C"/>
          <w:sz w:val="22"/>
          <w:szCs w:val="22"/>
        </w:rPr>
        <w:t xml:space="preserve">Children or dependents</w:t>
      </w:r>
    </w:p>
    <w:p>
      <w:pPr>
        <w:pStyle w:val="ListParagraph"/>
        <w:numPr>
          <w:ilvl w:val="0"/>
          <w:numId w:val="2"/>
        </w:numPr>
        <w:spacing w:after="90"/>
      </w:pPr>
      <w:r>
        <w:rPr>
          <w:rFonts w:ascii="Garamond" w:cs="Garamond" w:eastAsia="Garamond" w:hAnsi="Garamond"/>
          <w:color w:val="24211C"/>
          <w:sz w:val="22"/>
          <w:szCs w:val="22"/>
        </w:rPr>
        <w:t xml:space="preserve">Documents and identity proof</w:t>
      </w:r>
    </w:p>
    <w:p>
      <w:pPr>
        <w:pStyle w:val="ListParagraph"/>
        <w:numPr>
          <w:ilvl w:val="0"/>
          <w:numId w:val="2"/>
        </w:numPr>
        <w:spacing w:after="90"/>
      </w:pPr>
      <w:r>
        <w:rPr>
          <w:rFonts w:ascii="Garamond" w:cs="Garamond" w:eastAsia="Garamond" w:hAnsi="Garamond"/>
          <w:color w:val="24211C"/>
          <w:sz w:val="22"/>
          <w:szCs w:val="22"/>
        </w:rPr>
        <w:t xml:space="preserve">Money and independent banking access</w:t>
      </w:r>
    </w:p>
    <w:p>
      <w:pPr>
        <w:pStyle w:val="ListParagraph"/>
        <w:numPr>
          <w:ilvl w:val="0"/>
          <w:numId w:val="2"/>
        </w:numPr>
        <w:spacing w:after="90"/>
      </w:pPr>
      <w:r>
        <w:rPr>
          <w:rFonts w:ascii="Garamond" w:cs="Garamond" w:eastAsia="Garamond" w:hAnsi="Garamond"/>
          <w:color w:val="24211C"/>
          <w:sz w:val="22"/>
          <w:szCs w:val="22"/>
        </w:rPr>
        <w:t xml:space="preserve">Transport</w:t>
      </w:r>
    </w:p>
    <w:p>
      <w:pPr>
        <w:pStyle w:val="ListParagraph"/>
        <w:numPr>
          <w:ilvl w:val="0"/>
          <w:numId w:val="2"/>
        </w:numPr>
        <w:spacing w:after="90"/>
      </w:pPr>
      <w:r>
        <w:rPr>
          <w:rFonts w:ascii="Garamond" w:cs="Garamond" w:eastAsia="Garamond" w:hAnsi="Garamond"/>
          <w:color w:val="24211C"/>
          <w:sz w:val="22"/>
          <w:szCs w:val="22"/>
        </w:rPr>
        <w:t xml:space="preserve">Employment and income</w:t>
      </w:r>
    </w:p>
    <w:p>
      <w:pPr>
        <w:pStyle w:val="ListParagraph"/>
        <w:numPr>
          <w:ilvl w:val="0"/>
          <w:numId w:val="2"/>
        </w:numPr>
        <w:spacing w:after="90"/>
      </w:pPr>
      <w:r>
        <w:rPr>
          <w:rFonts w:ascii="Garamond" w:cs="Garamond" w:eastAsia="Garamond" w:hAnsi="Garamond"/>
          <w:color w:val="24211C"/>
          <w:sz w:val="22"/>
          <w:szCs w:val="22"/>
        </w:rPr>
        <w:t xml:space="preserve">Legal information</w:t>
      </w:r>
    </w:p>
    <w:p>
      <w:pPr>
        <w:pStyle w:val="ListParagraph"/>
        <w:numPr>
          <w:ilvl w:val="0"/>
          <w:numId w:val="2"/>
        </w:numPr>
        <w:spacing w:after="90"/>
      </w:pPr>
      <w:r>
        <w:rPr>
          <w:rFonts w:ascii="Garamond" w:cs="Garamond" w:eastAsia="Garamond" w:hAnsi="Garamond"/>
          <w:color w:val="24211C"/>
          <w:sz w:val="22"/>
          <w:szCs w:val="22"/>
        </w:rPr>
        <w:t xml:space="preserve">Counselling and medical care</w:t>
      </w:r>
    </w:p>
    <w:p>
      <w:pPr>
        <w:pStyle w:val="ListParagraph"/>
        <w:numPr>
          <w:ilvl w:val="0"/>
          <w:numId w:val="2"/>
        </w:numPr>
        <w:spacing w:after="90"/>
      </w:pPr>
      <w:r>
        <w:rPr>
          <w:rFonts w:ascii="Garamond" w:cs="Garamond" w:eastAsia="Garamond" w:hAnsi="Garamond"/>
          <w:color w:val="24211C"/>
          <w:sz w:val="22"/>
          <w:szCs w:val="22"/>
        </w:rPr>
        <w:t xml:space="preserve">A trusted contact</w:t>
      </w:r>
    </w:p>
    <w:p>
      <w:pPr>
        <w:pStyle w:val="ListParagraph"/>
        <w:numPr>
          <w:ilvl w:val="0"/>
          <w:numId w:val="2"/>
        </w:numPr>
        <w:spacing w:after="90"/>
      </w:pPr>
      <w:r>
        <w:rPr>
          <w:rFonts w:ascii="Garamond" w:cs="Garamond" w:eastAsia="Garamond" w:hAnsi="Garamond"/>
          <w:color w:val="24211C"/>
          <w:sz w:val="22"/>
          <w:szCs w:val="22"/>
        </w:rPr>
        <w:t xml:space="preserve">Secure communication</w:t>
      </w:r>
    </w:p>
    <w:p>
      <w:pPr>
        <w:pStyle w:val="ListParagraph"/>
        <w:numPr>
          <w:ilvl w:val="0"/>
          <w:numId w:val="2"/>
        </w:numPr>
        <w:spacing w:after="90"/>
      </w:pPr>
      <w:r>
        <w:rPr>
          <w:rFonts w:ascii="Garamond" w:cs="Garamond" w:eastAsia="Garamond" w:hAnsi="Garamond"/>
          <w:color w:val="24211C"/>
          <w:sz w:val="22"/>
          <w:szCs w:val="22"/>
        </w:rPr>
        <w:t xml:space="preserve">Cyberstalking, account access, GPS tracking, or shared-device monitoring</w:t>
      </w:r>
    </w:p>
    <w:p>
      <w:pPr>
        <w:pStyle w:val="ListParagraph"/>
        <w:numPr>
          <w:ilvl w:val="0"/>
          <w:numId w:val="2"/>
        </w:numPr>
        <w:spacing w:after="90"/>
      </w:pPr>
      <w:r>
        <w:rPr>
          <w:rFonts w:ascii="Garamond" w:cs="Garamond" w:eastAsia="Garamond" w:hAnsi="Garamond"/>
          <w:color w:val="24211C"/>
          <w:sz w:val="22"/>
          <w:szCs w:val="22"/>
        </w:rPr>
        <w:t xml:space="preserve">Evidence preservation</w:t>
      </w:r>
    </w:p>
    <w:p>
      <w:pPr>
        <w:pStyle w:val="ListParagraph"/>
        <w:numPr>
          <w:ilvl w:val="0"/>
          <w:numId w:val="2"/>
        </w:numPr>
        <w:spacing w:after="90"/>
      </w:pPr>
      <w:r>
        <w:rPr>
          <w:rFonts w:ascii="Garamond" w:cs="Garamond" w:eastAsia="Garamond" w:hAnsi="Garamond"/>
          <w:color w:val="24211C"/>
          <w:sz w:val="22"/>
          <w:szCs w:val="22"/>
        </w:rPr>
        <w:t xml:space="preserve">Referral to the correct service</w:t>
      </w:r>
    </w:p>
    <w:p>
      <w:pPr>
        <w:spacing w:after="160" w:line="300"/>
        <w:jc w:val="left"/>
      </w:pPr>
      <w:r>
        <w:rPr>
          <w:sz w:val="22"/>
          <w:szCs w:val="22"/>
        </w:rPr>
        <w:t xml:space="preserve"/>
      </w:r>
    </w:p>
    <w:p>
      <w:pPr>
        <w:pBdr>
          <w:left w:val="single" w:color="7A2E2E" w:sz="18" w:space="10"/>
        </w:pBdr>
        <w:spacing w:after="200" w:before="140" w:line="300"/>
        <w:ind w:left="504"/>
      </w:pPr>
      <w:r>
        <w:rPr>
          <w:rFonts w:ascii="Garamond" w:cs="Garamond" w:eastAsia="Garamond" w:hAnsi="Garamond"/>
          <w:i/>
          <w:iCs/>
          <w:color w:val="44403A"/>
          <w:sz w:val="22"/>
          <w:szCs w:val="22"/>
        </w:rPr>
        <w:t xml:space="preserve">WHO guidance states that when a woman has decided that leaving is the best option, she should make plans and leave for a safe place before informing her partner.</w:t>
      </w:r>
      <w:r>
        <w:rPr>
          <w:rFonts w:ascii="Garamond" w:cs="Garamond" w:eastAsia="Garamond" w:hAnsi="Garamond"/>
          <w:color w:val="6E6A63"/>
          <w:sz w:val="18"/>
          <w:szCs w:val="18"/>
        </w:rPr>
        <w:t xml:space="preserve">  — WHO, iris.who.int</w:t>
      </w:r>
    </w:p>
    <w:p>
      <w:pPr>
        <w:pBdr>
          <w:left w:val="single" w:color="7A2E2E" w:sz="18" w:space="10"/>
        </w:pBdr>
        <w:spacing w:after="200" w:before="140" w:line="300"/>
        <w:ind w:left="504"/>
      </w:pPr>
      <w:r>
        <w:rPr>
          <w:rFonts w:ascii="Garamond" w:cs="Garamond" w:eastAsia="Garamond" w:hAnsi="Garamond"/>
          <w:i/>
          <w:iCs/>
          <w:color w:val="44403A"/>
          <w:sz w:val="22"/>
          <w:szCs w:val="22"/>
        </w:rPr>
        <w:t xml:space="preserve">Technology-facilitated violence against women and girls is committed, assisted, aggravated, or amplified through digital tools, and can cause physical, sexual, psychological, social, political, or economic harm.</w:t>
      </w:r>
      <w:r>
        <w:rPr>
          <w:rFonts w:ascii="Garamond" w:cs="Garamond" w:eastAsia="Garamond" w:hAnsi="Garamond"/>
          <w:color w:val="6E6A63"/>
          <w:sz w:val="18"/>
          <w:szCs w:val="18"/>
        </w:rPr>
        <w:t xml:space="preserve">  — UN Women</w:t>
      </w:r>
    </w:p>
    <w:p>
      <w:pPr>
        <w:pBdr>
          <w:left w:val="single" w:color="7A2E2E" w:sz="18" w:space="10"/>
        </w:pBdr>
        <w:spacing w:after="200" w:before="140" w:line="300"/>
        <w:ind w:left="504"/>
      </w:pPr>
      <w:r>
        <w:rPr>
          <w:rFonts w:ascii="Garamond" w:cs="Garamond" w:eastAsia="Garamond" w:hAnsi="Garamond"/>
          <w:i/>
          <w:iCs/>
          <w:color w:val="44403A"/>
          <w:sz w:val="22"/>
          <w:szCs w:val="22"/>
        </w:rPr>
        <w:t xml:space="preserve">UN Women has identified major gaps in reliable, comparable data on technology-facilitated violence, which limits prevention and response planning.</w:t>
      </w:r>
      <w:r>
        <w:rPr>
          <w:rFonts w:ascii="Garamond" w:cs="Garamond" w:eastAsia="Garamond" w:hAnsi="Garamond"/>
          <w:color w:val="6E6A63"/>
          <w:sz w:val="18"/>
          <w:szCs w:val="18"/>
        </w:rPr>
        <w:t xml:space="preserve">  — UN Women</w:t>
      </w:r>
    </w:p>
    <w:p>
      <w:pPr>
        <w:pStyle w:val="Heading1"/>
        <w:pBdr>
          <w:bottom w:val="single" w:color="7A2E2E" w:sz="10" w:space="8"/>
        </w:pBdr>
        <w:spacing w:after="200" w:before="520"/>
      </w:pPr>
      <w:r>
        <w:rPr>
          <w:rFonts w:ascii="Cambria" w:cs="Cambria" w:eastAsia="Cambria" w:hAnsi="Cambria"/>
          <w:b/>
          <w:bCs/>
          <w:color w:val="6E6A63"/>
          <w:sz w:val="26"/>
          <w:szCs w:val="26"/>
        </w:rPr>
        <w:t xml:space="preserve">2  </w:t>
      </w:r>
      <w:r>
        <w:rPr>
          <w:rFonts w:ascii="Cambria" w:cs="Cambria" w:eastAsia="Cambria" w:hAnsi="Cambria"/>
          <w:b/>
          <w:bCs/>
          <w:color w:val="24211C"/>
          <w:spacing w:val="6"/>
          <w:sz w:val="30"/>
          <w:szCs w:val="30"/>
        </w:rPr>
        <w:t xml:space="preserve">Product Vision</w:t>
      </w:r>
    </w:p>
    <w:p>
      <w:pPr>
        <w:spacing w:after="100" w:before="220"/>
      </w:pPr>
      <w:r>
        <w:rPr>
          <w:rFonts w:ascii="Cambria" w:cs="Cambria" w:eastAsia="Cambria" w:hAnsi="Cambria"/>
          <w:b/>
          <w:bCs/>
          <w:i/>
          <w:iCs/>
          <w:color w:val="2F4B3C"/>
          <w:sz w:val="21"/>
          <w:szCs w:val="21"/>
        </w:rPr>
        <w:t xml:space="preserve">EXIT is not:</w:t>
      </w:r>
    </w:p>
    <w:p>
      <w:pPr>
        <w:pStyle w:val="ListParagraph"/>
        <w:numPr>
          <w:ilvl w:val="0"/>
          <w:numId w:val="2"/>
        </w:numPr>
        <w:spacing w:after="90"/>
      </w:pPr>
      <w:r>
        <w:rPr>
          <w:rFonts w:ascii="Garamond" w:cs="Garamond" w:eastAsia="Garamond" w:hAnsi="Garamond"/>
          <w:color w:val="24211C"/>
          <w:sz w:val="22"/>
          <w:szCs w:val="22"/>
        </w:rPr>
        <w:t xml:space="preserve">A generic SOS application</w:t>
      </w:r>
    </w:p>
    <w:p>
      <w:pPr>
        <w:pStyle w:val="ListParagraph"/>
        <w:numPr>
          <w:ilvl w:val="0"/>
          <w:numId w:val="2"/>
        </w:numPr>
        <w:spacing w:after="90"/>
      </w:pPr>
      <w:r>
        <w:rPr>
          <w:rFonts w:ascii="Garamond" w:cs="Garamond" w:eastAsia="Garamond" w:hAnsi="Garamond"/>
          <w:color w:val="24211C"/>
          <w:sz w:val="22"/>
          <w:szCs w:val="22"/>
        </w:rPr>
        <w:t xml:space="preserve">A crime-reporting substitute</w:t>
      </w:r>
    </w:p>
    <w:p>
      <w:pPr>
        <w:pStyle w:val="ListParagraph"/>
        <w:numPr>
          <w:ilvl w:val="0"/>
          <w:numId w:val="2"/>
        </w:numPr>
        <w:spacing w:after="90"/>
      </w:pPr>
      <w:r>
        <w:rPr>
          <w:rFonts w:ascii="Garamond" w:cs="Garamond" w:eastAsia="Garamond" w:hAnsi="Garamond"/>
          <w:color w:val="24211C"/>
          <w:sz w:val="22"/>
          <w:szCs w:val="22"/>
        </w:rPr>
        <w:t xml:space="preserve">A police-dispatch tool</w:t>
      </w:r>
    </w:p>
    <w:p>
      <w:pPr>
        <w:pStyle w:val="ListParagraph"/>
        <w:numPr>
          <w:ilvl w:val="0"/>
          <w:numId w:val="2"/>
        </w:numPr>
        <w:spacing w:after="90"/>
      </w:pPr>
      <w:r>
        <w:rPr>
          <w:rFonts w:ascii="Garamond" w:cs="Garamond" w:eastAsia="Garamond" w:hAnsi="Garamond"/>
          <w:color w:val="24211C"/>
          <w:sz w:val="22"/>
          <w:szCs w:val="22"/>
        </w:rPr>
        <w:t xml:space="preserve">A “danger score” engine</w:t>
      </w:r>
    </w:p>
    <w:p>
      <w:pPr>
        <w:pStyle w:val="ListParagraph"/>
        <w:numPr>
          <w:ilvl w:val="0"/>
          <w:numId w:val="2"/>
        </w:numPr>
        <w:spacing w:after="90"/>
      </w:pPr>
      <w:r>
        <w:rPr>
          <w:rFonts w:ascii="Garamond" w:cs="Garamond" w:eastAsia="Garamond" w:hAnsi="Garamond"/>
          <w:color w:val="24211C"/>
          <w:sz w:val="22"/>
          <w:szCs w:val="22"/>
        </w:rPr>
        <w:t xml:space="preserve">An abuser-detection system</w:t>
      </w:r>
    </w:p>
    <w:p>
      <w:pPr>
        <w:pStyle w:val="ListParagraph"/>
        <w:numPr>
          <w:ilvl w:val="0"/>
          <w:numId w:val="2"/>
        </w:numPr>
        <w:spacing w:after="90"/>
      </w:pPr>
      <w:r>
        <w:rPr>
          <w:rFonts w:ascii="Garamond" w:cs="Garamond" w:eastAsia="Garamond" w:hAnsi="Garamond"/>
          <w:color w:val="24211C"/>
          <w:sz w:val="22"/>
          <w:szCs w:val="22"/>
        </w:rPr>
        <w:t xml:space="preserve">A social-media monitoring or surveillance platform</w:t>
      </w:r>
    </w:p>
    <w:p>
      <w:pPr>
        <w:pStyle w:val="ListParagraph"/>
        <w:numPr>
          <w:ilvl w:val="0"/>
          <w:numId w:val="2"/>
        </w:numPr>
        <w:spacing w:after="90"/>
      </w:pPr>
      <w:r>
        <w:rPr>
          <w:rFonts w:ascii="Garamond" w:cs="Garamond" w:eastAsia="Garamond" w:hAnsi="Garamond"/>
          <w:color w:val="24211C"/>
          <w:sz w:val="22"/>
          <w:szCs w:val="22"/>
        </w:rPr>
        <w:t xml:space="preserve">A public “unsafe places” map</w:t>
      </w:r>
    </w:p>
    <w:p>
      <w:pPr>
        <w:pStyle w:val="ListParagraph"/>
        <w:numPr>
          <w:ilvl w:val="0"/>
          <w:numId w:val="2"/>
        </w:numPr>
        <w:spacing w:after="90"/>
      </w:pPr>
      <w:r>
        <w:rPr>
          <w:rFonts w:ascii="Garamond" w:cs="Garamond" w:eastAsia="Garamond" w:hAnsi="Garamond"/>
          <w:color w:val="24211C"/>
          <w:sz w:val="22"/>
          <w:szCs w:val="22"/>
        </w:rPr>
        <w:t xml:space="preserve">A platform that tells someone to leave immediately</w:t>
      </w:r>
    </w:p>
    <w:p>
      <w:pPr>
        <w:spacing w:after="100" w:before="220"/>
      </w:pPr>
      <w:r>
        <w:rPr>
          <w:rFonts w:ascii="Cambria" w:cs="Cambria" w:eastAsia="Cambria" w:hAnsi="Cambria"/>
          <w:b/>
          <w:bCs/>
          <w:i/>
          <w:iCs/>
          <w:color w:val="2F4B3C"/>
          <w:sz w:val="21"/>
          <w:szCs w:val="21"/>
        </w:rPr>
        <w:t xml:space="preserve">EXIT is:</w:t>
      </w:r>
    </w:p>
    <w:p>
      <w:pPr>
        <w:pStyle w:val="ListParagraph"/>
        <w:numPr>
          <w:ilvl w:val="0"/>
          <w:numId w:val="2"/>
        </w:numPr>
        <w:spacing w:after="90"/>
      </w:pPr>
      <w:r>
        <w:rPr>
          <w:rFonts w:ascii="Garamond" w:cs="Garamond" w:eastAsia="Garamond" w:hAnsi="Garamond"/>
          <w:color w:val="24211C"/>
          <w:sz w:val="22"/>
          <w:szCs w:val="22"/>
        </w:rPr>
        <w:t xml:space="preserve">A private, needs-first safety and independence planning tool</w:t>
      </w:r>
    </w:p>
    <w:p>
      <w:pPr>
        <w:pStyle w:val="ListParagraph"/>
        <w:numPr>
          <w:ilvl w:val="0"/>
          <w:numId w:val="2"/>
        </w:numPr>
        <w:spacing w:after="90"/>
      </w:pPr>
      <w:r>
        <w:rPr>
          <w:rFonts w:ascii="Garamond" w:cs="Garamond" w:eastAsia="Garamond" w:hAnsi="Garamond"/>
          <w:color w:val="24211C"/>
          <w:sz w:val="22"/>
          <w:szCs w:val="22"/>
        </w:rPr>
        <w:t xml:space="preserve">A secure, optional evidence-continuity system</w:t>
      </w:r>
    </w:p>
    <w:p>
      <w:pPr>
        <w:pStyle w:val="ListParagraph"/>
        <w:numPr>
          <w:ilvl w:val="0"/>
          <w:numId w:val="2"/>
        </w:numPr>
        <w:spacing w:after="90"/>
      </w:pPr>
      <w:r>
        <w:rPr>
          <w:rFonts w:ascii="Garamond" w:cs="Garamond" w:eastAsia="Garamond" w:hAnsi="Garamond"/>
          <w:color w:val="24211C"/>
          <w:sz w:val="22"/>
          <w:szCs w:val="22"/>
        </w:rPr>
        <w:t xml:space="preserve">A consent-driven connection to verified support services</w:t>
      </w:r>
    </w:p>
    <w:p>
      <w:pPr>
        <w:pStyle w:val="ListParagraph"/>
        <w:numPr>
          <w:ilvl w:val="0"/>
          <w:numId w:val="2"/>
        </w:numPr>
        <w:spacing w:after="90"/>
      </w:pPr>
      <w:r>
        <w:rPr>
          <w:rFonts w:ascii="Garamond" w:cs="Garamond" w:eastAsia="Garamond" w:hAnsi="Garamond"/>
          <w:color w:val="24211C"/>
          <w:sz w:val="22"/>
          <w:szCs w:val="22"/>
        </w:rPr>
        <w:t xml:space="preserve">A privacy-safe aggregate observatory for institutional service planning</w:t>
      </w:r>
    </w:p>
    <w:p>
      <w:pPr>
        <w:pStyle w:val="ListParagraph"/>
        <w:numPr>
          <w:ilvl w:val="0"/>
          <w:numId w:val="2"/>
        </w:numPr>
        <w:spacing w:after="90"/>
      </w:pPr>
      <w:r>
        <w:rPr>
          <w:rFonts w:ascii="Garamond" w:cs="Garamond" w:eastAsia="Garamond" w:hAnsi="Garamond"/>
          <w:color w:val="24211C"/>
          <w:sz w:val="22"/>
          <w:szCs w:val="22"/>
        </w:rPr>
        <w:t xml:space="preserve">A global platform that operates locally through country-specific, verified service directories and governance partnerships</w:t>
      </w:r>
    </w:p>
    <w:p>
      <w:pPr>
        <w:pStyle w:val="Heading1"/>
        <w:pBdr>
          <w:bottom w:val="single" w:color="7A2E2E" w:sz="10" w:space="8"/>
        </w:pBdr>
        <w:spacing w:after="200" w:before="520"/>
      </w:pPr>
      <w:r>
        <w:rPr>
          <w:rFonts w:ascii="Cambria" w:cs="Cambria" w:eastAsia="Cambria" w:hAnsi="Cambria"/>
          <w:b/>
          <w:bCs/>
          <w:color w:val="6E6A63"/>
          <w:sz w:val="26"/>
          <w:szCs w:val="26"/>
        </w:rPr>
        <w:t xml:space="preserve">3  </w:t>
      </w:r>
      <w:r>
        <w:rPr>
          <w:rFonts w:ascii="Cambria" w:cs="Cambria" w:eastAsia="Cambria" w:hAnsi="Cambria"/>
          <w:b/>
          <w:bCs/>
          <w:color w:val="24211C"/>
          <w:spacing w:val="6"/>
          <w:sz w:val="30"/>
          <w:szCs w:val="30"/>
        </w:rPr>
        <w:t xml:space="preserve">System Structure</w:t>
      </w:r>
    </w:p>
    <w:tbl>
      <w:tblPr>
        <w:tblW w:type="pct" w:w="100%"/>
        <w:tblBorders>
          <w:top w:val="single" w:color="C9C2B4" w:sz="6"/>
          <w:left w:val="single" w:color="C9C2B4" w:sz="6"/>
          <w:bottom w:val="single" w:color="C9C2B4" w:sz="6"/>
          <w:right w:val="single" w:color="C9C2B4" w:sz="6"/>
          <w:insideH w:val="none" w:color="FFFFFF" w:sz="0"/>
          <w:insideV w:val="none" w:color="FFFFFF" w:sz="0"/>
        </w:tblBorders>
      </w:tblPr>
      <w:tblGrid>
        <w:gridCol w:w="100"/>
      </w:tblGrid>
      <w:tr>
        <w:tc>
          <w:tcPr>
            <w:shd w:fill="FBF9F3" w:color="auto" w:val="clear"/>
            <w:tcMar>
              <w:top w:type="dxa" w:w="200"/>
              <w:left w:type="dxa" w:w="300"/>
              <w:bottom w:type="dxa" w:w="200"/>
              <w:right w:type="dxa" w:w="300"/>
            </w:tcMar>
          </w:tcPr>
          <w:p>
            <w:pPr>
              <w:spacing w:after="60"/>
              <w:jc w:val="center"/>
            </w:pPr>
            <w:r>
              <w:rPr>
                <w:rFonts w:ascii="Consolas" w:cs="Consolas" w:eastAsia="Consolas" w:hAnsi="Consolas"/>
                <w:b/>
                <w:bCs/>
                <w:color w:val="2F4B3C"/>
                <w:sz w:val="20"/>
                <w:szCs w:val="20"/>
              </w:rPr>
              <w:t xml:space="preserve">EXIT Plan  →  Optional AegisVault  →  Explicit Consent Gateway</w:t>
            </w:r>
          </w:p>
          <w:p>
            <w:pPr>
              <w:spacing w:after="0"/>
              <w:jc w:val="center"/>
            </w:pPr>
            <w:r>
              <w:rPr>
                <w:rFonts w:ascii="Consolas" w:cs="Consolas" w:eastAsia="Consolas" w:hAnsi="Consolas"/>
                <w:b w:val="false"/>
                <w:bCs w:val="false"/>
                <w:color w:val="2F4B3C"/>
                <w:sz w:val="20"/>
                <w:szCs w:val="20"/>
              </w:rPr>
              <w:t xml:space="preserve">→  De-identification &amp; Aggregation  →  LIVEGENDER Observatory</w:t>
            </w:r>
          </w:p>
        </w:tc>
      </w:tr>
    </w:tbl>
    <w:p>
      <w:pPr>
        <w:spacing w:after="160" w:line="300"/>
        <w:jc w:val="left"/>
      </w:pPr>
      <w:r>
        <w:rPr>
          <w:rFonts w:ascii="Garamond" w:cs="Garamond" w:eastAsia="Garamond" w:hAnsi="Garamond"/>
          <w:color w:val="24211C"/>
          <w:sz w:val="22"/>
          <w:szCs w:val="22"/>
        </w:rPr>
        <w:t xml:space="preserve"/>
      </w:r>
    </w:p>
    <w:p>
      <w:pPr>
        <w:spacing w:after="100" w:before="220"/>
      </w:pPr>
      <w:r>
        <w:rPr>
          <w:rFonts w:ascii="Cambria" w:cs="Cambria" w:eastAsia="Cambria" w:hAnsi="Cambria"/>
          <w:b/>
          <w:bCs/>
          <w:i/>
          <w:iCs/>
          <w:color w:val="2F4B3C"/>
          <w:sz w:val="21"/>
          <w:szCs w:val="21"/>
        </w:rPr>
        <w:t xml:space="preserve">The non-negotiable design rule</w:t>
      </w:r>
    </w:p>
    <w:tbl>
      <w:tblPr>
        <w:tblW w:type="pct" w:w="100%"/>
        <w:tblBorders>
          <w:top w:val="single" w:color="C9C2B4" w:sz="6"/>
          <w:left w:val="single" w:color="C9C2B4" w:sz="6"/>
          <w:bottom w:val="single" w:color="C9C2B4" w:sz="6"/>
          <w:right w:val="single" w:color="C9C2B4" w:sz="6"/>
          <w:insideH w:val="none" w:color="FFFFFF" w:sz="0"/>
          <w:insideV w:val="none" w:color="FFFFFF" w:sz="0"/>
        </w:tblBorders>
      </w:tblPr>
      <w:tblGrid>
        <w:gridCol w:w="100"/>
      </w:tblGrid>
      <w:tr>
        <w:tc>
          <w:tcPr>
            <w:shd w:fill="FBF9F3" w:color="auto" w:val="clear"/>
            <w:tcMar>
              <w:top w:type="dxa" w:w="200"/>
              <w:left w:type="dxa" w:w="300"/>
              <w:bottom w:type="dxa" w:w="200"/>
              <w:right w:type="dxa" w:w="300"/>
            </w:tcMar>
          </w:tcPr>
          <w:p>
            <w:pPr>
              <w:spacing w:after="0"/>
              <w:jc w:val="center"/>
            </w:pPr>
            <w:r>
              <w:rPr>
                <w:rFonts w:ascii="Consolas" w:cs="Consolas" w:eastAsia="Consolas" w:hAnsi="Consolas"/>
                <w:b/>
                <w:bCs/>
                <w:color w:val="2F4B3C"/>
                <w:sz w:val="20"/>
                <w:szCs w:val="20"/>
              </w:rPr>
              <w:t xml:space="preserve">Private survivor data  ≠  Observatory data</w:t>
            </w:r>
          </w:p>
        </w:tc>
      </w:tr>
    </w:tbl>
    <w:p>
      <w:pPr>
        <w:spacing w:after="160" w:line="300"/>
        <w:jc w:val="left"/>
      </w:pPr>
      <w:r>
        <w:rPr>
          <w:rFonts w:ascii="Garamond" w:cs="Garamond" w:eastAsia="Garamond" w:hAnsi="Garamond"/>
          <w:color w:val="24211C"/>
          <w:sz w:val="22"/>
          <w:szCs w:val="22"/>
        </w:rPr>
        <w:t xml:space="preserve">The observatory can never read private plans, evidence files, exact locations, account handles, names, or free-text stories.</w:t>
      </w:r>
    </w:p>
    <w:tbl>
      <w:tblPr>
        <w:tblW w:type="dxa" w:w="9350"/>
        <w:tblBorders>
          <w:top w:val="single" w:color="C9C2B4" w:sz="4"/>
          <w:left w:val="single" w:color="C9C2B4" w:sz="4"/>
          <w:bottom w:val="single" w:color="C9C2B4" w:sz="4"/>
          <w:right w:val="single" w:color="C9C2B4" w:sz="4"/>
          <w:insideH w:val="single" w:color="C9C2B4" w:sz="4"/>
          <w:insideV w:val="single" w:color="C9C2B4" w:sz="4"/>
        </w:tblBorders>
      </w:tblPr>
      <w:tblGrid>
        <w:gridCol w:w="2050"/>
        <w:gridCol w:w="2100"/>
        <w:gridCol w:w="3100"/>
        <w:gridCol w:w="2100"/>
      </w:tblGrid>
      <w:tr>
        <w:trPr>
          <w:cantSplit/>
          <w:tblHeader/>
        </w:trPr>
        <w:tc>
          <w:tcPr>
            <w:tcW w:type="dxa" w:w="2050"/>
            <w:shd w:fill="2F2A24" w:color="auto" w:val="clear"/>
            <w:tcMar>
              <w:top w:type="dxa" w:w="100"/>
              <w:left w:type="dxa" w:w="140"/>
              <w:bottom w:type="dxa" w:w="100"/>
              <w:right w:type="dxa" w:w="140"/>
            </w:tcMar>
            <w:vAlign w:val="center"/>
          </w:tcPr>
          <w:p>
            <w:pPr>
              <w:jc w:val="left"/>
            </w:pPr>
            <w:r>
              <w:rPr>
                <w:rFonts w:ascii="Garamond" w:cs="Garamond" w:eastAsia="Garamond" w:hAnsi="Garamond"/>
                <w:b/>
                <w:bCs/>
                <w:i w:val="false"/>
                <w:iCs w:val="false"/>
                <w:color w:val="FFFFFF"/>
                <w:sz w:val="19"/>
                <w:szCs w:val="19"/>
              </w:rPr>
              <w:t xml:space="preserve">Module</w:t>
            </w:r>
          </w:p>
        </w:tc>
        <w:tc>
          <w:tcPr>
            <w:tcW w:type="dxa" w:w="2100"/>
            <w:shd w:fill="2F2A24" w:color="auto" w:val="clear"/>
            <w:tcMar>
              <w:top w:type="dxa" w:w="100"/>
              <w:left w:type="dxa" w:w="140"/>
              <w:bottom w:type="dxa" w:w="100"/>
              <w:right w:type="dxa" w:w="140"/>
            </w:tcMar>
            <w:vAlign w:val="center"/>
          </w:tcPr>
          <w:p>
            <w:pPr>
              <w:jc w:val="left"/>
            </w:pPr>
            <w:r>
              <w:rPr>
                <w:rFonts w:ascii="Garamond" w:cs="Garamond" w:eastAsia="Garamond" w:hAnsi="Garamond"/>
                <w:b/>
                <w:bCs/>
                <w:i w:val="false"/>
                <w:iCs w:val="false"/>
                <w:color w:val="FFFFFF"/>
                <w:sz w:val="19"/>
                <w:szCs w:val="19"/>
              </w:rPr>
              <w:t xml:space="preserve">Main user</w:t>
            </w:r>
          </w:p>
        </w:tc>
        <w:tc>
          <w:tcPr>
            <w:tcW w:type="dxa" w:w="3100"/>
            <w:shd w:fill="2F2A24" w:color="auto" w:val="clear"/>
            <w:tcMar>
              <w:top w:type="dxa" w:w="100"/>
              <w:left w:type="dxa" w:w="140"/>
              <w:bottom w:type="dxa" w:w="100"/>
              <w:right w:type="dxa" w:w="140"/>
            </w:tcMar>
            <w:vAlign w:val="center"/>
          </w:tcPr>
          <w:p>
            <w:pPr>
              <w:jc w:val="left"/>
            </w:pPr>
            <w:r>
              <w:rPr>
                <w:rFonts w:ascii="Garamond" w:cs="Garamond" w:eastAsia="Garamond" w:hAnsi="Garamond"/>
                <w:b/>
                <w:bCs/>
                <w:i w:val="false"/>
                <w:iCs w:val="false"/>
                <w:color w:val="FFFFFF"/>
                <w:sz w:val="19"/>
                <w:szCs w:val="19"/>
              </w:rPr>
              <w:t xml:space="preserve">Purpose</w:t>
            </w:r>
          </w:p>
        </w:tc>
        <w:tc>
          <w:tcPr>
            <w:tcW w:type="dxa" w:w="2100"/>
            <w:shd w:fill="2F2A24" w:color="auto" w:val="clear"/>
            <w:tcMar>
              <w:top w:type="dxa" w:w="100"/>
              <w:left w:type="dxa" w:w="140"/>
              <w:bottom w:type="dxa" w:w="100"/>
              <w:right w:type="dxa" w:w="140"/>
            </w:tcMar>
            <w:vAlign w:val="center"/>
          </w:tcPr>
          <w:p>
            <w:pPr>
              <w:jc w:val="left"/>
            </w:pPr>
            <w:r>
              <w:rPr>
                <w:rFonts w:ascii="Garamond" w:cs="Garamond" w:eastAsia="Garamond" w:hAnsi="Garamond"/>
                <w:b/>
                <w:bCs/>
                <w:i w:val="false"/>
                <w:iCs w:val="false"/>
                <w:color w:val="FFFFFF"/>
                <w:sz w:val="19"/>
                <w:szCs w:val="19"/>
              </w:rPr>
              <w:t xml:space="preserve">Personal data</w:t>
            </w:r>
          </w:p>
        </w:tc>
      </w:tr>
      <w:tr>
        <w:trPr>
          <w:cantSplit/>
        </w:trPr>
        <w:tc>
          <w:tcPr>
            <w:tcW w:type="dxa" w:w="2050"/>
            <w:shd w:fill="FFFFFF" w:color="auto" w:val="clear"/>
            <w:tcMar>
              <w:top w:type="dxa" w:w="100"/>
              <w:left w:type="dxa" w:w="140"/>
              <w:bottom w:type="dxa" w:w="100"/>
              <w:right w:type="dxa" w:w="140"/>
            </w:tcMar>
            <w:vAlign w:val="center"/>
          </w:tcPr>
          <w:p>
            <w:pPr>
              <w:jc w:val="left"/>
            </w:pPr>
            <w:r>
              <w:rPr>
                <w:rFonts w:ascii="Garamond" w:cs="Garamond" w:eastAsia="Garamond" w:hAnsi="Garamond"/>
                <w:b w:val="false"/>
                <w:bCs w:val="false"/>
                <w:i w:val="false"/>
                <w:iCs w:val="false"/>
                <w:color w:val="24211C"/>
                <w:sz w:val="20"/>
                <w:szCs w:val="20"/>
              </w:rPr>
              <w:t xml:space="preserve">EXIT Plan</w:t>
            </w:r>
          </w:p>
        </w:tc>
        <w:tc>
          <w:tcPr>
            <w:tcW w:type="dxa" w:w="2100"/>
            <w:shd w:fill="FFFFFF" w:color="auto" w:val="clear"/>
            <w:tcMar>
              <w:top w:type="dxa" w:w="100"/>
              <w:left w:type="dxa" w:w="140"/>
              <w:bottom w:type="dxa" w:w="100"/>
              <w:right w:type="dxa" w:w="140"/>
            </w:tcMar>
            <w:vAlign w:val="center"/>
          </w:tcPr>
          <w:p>
            <w:pPr>
              <w:jc w:val="left"/>
            </w:pPr>
            <w:r>
              <w:rPr>
                <w:rFonts w:ascii="Garamond" w:cs="Garamond" w:eastAsia="Garamond" w:hAnsi="Garamond"/>
                <w:b w:val="false"/>
                <w:bCs w:val="false"/>
                <w:i w:val="false"/>
                <w:iCs w:val="false"/>
                <w:color w:val="24211C"/>
                <w:sz w:val="20"/>
                <w:szCs w:val="20"/>
              </w:rPr>
              <w:t xml:space="preserve">Survivor or trusted helper</w:t>
            </w:r>
          </w:p>
        </w:tc>
        <w:tc>
          <w:tcPr>
            <w:tcW w:type="dxa" w:w="3100"/>
            <w:shd w:fill="FFFFFF" w:color="auto" w:val="clear"/>
            <w:tcMar>
              <w:top w:type="dxa" w:w="100"/>
              <w:left w:type="dxa" w:w="140"/>
              <w:bottom w:type="dxa" w:w="100"/>
              <w:right w:type="dxa" w:w="140"/>
            </w:tcMar>
            <w:vAlign w:val="center"/>
          </w:tcPr>
          <w:p>
            <w:pPr>
              <w:jc w:val="left"/>
            </w:pPr>
            <w:r>
              <w:rPr>
                <w:rFonts w:ascii="Garamond" w:cs="Garamond" w:eastAsia="Garamond" w:hAnsi="Garamond"/>
                <w:b w:val="false"/>
                <w:bCs w:val="false"/>
                <w:i w:val="false"/>
                <w:iCs w:val="false"/>
                <w:color w:val="24211C"/>
                <w:sz w:val="20"/>
                <w:szCs w:val="20"/>
              </w:rPr>
              <w:t xml:space="preserve">Build a private, personalized safety / independence plan</w:t>
            </w:r>
          </w:p>
        </w:tc>
        <w:tc>
          <w:tcPr>
            <w:tcW w:type="dxa" w:w="2100"/>
            <w:shd w:fill="FFFFFF" w:color="auto" w:val="clear"/>
            <w:tcMar>
              <w:top w:type="dxa" w:w="100"/>
              <w:left w:type="dxa" w:w="140"/>
              <w:bottom w:type="dxa" w:w="100"/>
              <w:right w:type="dxa" w:w="140"/>
            </w:tcMar>
            <w:vAlign w:val="center"/>
          </w:tcPr>
          <w:p>
            <w:pPr>
              <w:jc w:val="left"/>
            </w:pPr>
            <w:r>
              <w:rPr>
                <w:rFonts w:ascii="Garamond" w:cs="Garamond" w:eastAsia="Garamond" w:hAnsi="Garamond"/>
                <w:b w:val="false"/>
                <w:bCs w:val="false"/>
                <w:i w:val="false"/>
                <w:iCs w:val="false"/>
                <w:color w:val="24211C"/>
                <w:sz w:val="20"/>
                <w:szCs w:val="20"/>
              </w:rPr>
              <w:t xml:space="preserve">Stored locally / encrypted; user controlled</w:t>
            </w:r>
          </w:p>
        </w:tc>
      </w:tr>
      <w:tr>
        <w:trPr>
          <w:cantSplit/>
        </w:trPr>
        <w:tc>
          <w:tcPr>
            <w:tcW w:type="dxa" w:w="2050"/>
            <w:shd w:fill="F4F1EA" w:color="auto" w:val="clear"/>
            <w:tcMar>
              <w:top w:type="dxa" w:w="100"/>
              <w:left w:type="dxa" w:w="140"/>
              <w:bottom w:type="dxa" w:w="100"/>
              <w:right w:type="dxa" w:w="140"/>
            </w:tcMar>
            <w:vAlign w:val="center"/>
          </w:tcPr>
          <w:p>
            <w:pPr>
              <w:jc w:val="left"/>
            </w:pPr>
            <w:r>
              <w:rPr>
                <w:rFonts w:ascii="Garamond" w:cs="Garamond" w:eastAsia="Garamond" w:hAnsi="Garamond"/>
                <w:b w:val="false"/>
                <w:bCs w:val="false"/>
                <w:i w:val="false"/>
                <w:iCs w:val="false"/>
                <w:color w:val="24211C"/>
                <w:sz w:val="20"/>
                <w:szCs w:val="20"/>
              </w:rPr>
              <w:t xml:space="preserve">AegisVault</w:t>
            </w:r>
          </w:p>
        </w:tc>
        <w:tc>
          <w:tcPr>
            <w:tcW w:type="dxa" w:w="2100"/>
            <w:shd w:fill="F4F1EA" w:color="auto" w:val="clear"/>
            <w:tcMar>
              <w:top w:type="dxa" w:w="100"/>
              <w:left w:type="dxa" w:w="140"/>
              <w:bottom w:type="dxa" w:w="100"/>
              <w:right w:type="dxa" w:w="140"/>
            </w:tcMar>
            <w:vAlign w:val="center"/>
          </w:tcPr>
          <w:p>
            <w:pPr>
              <w:jc w:val="left"/>
            </w:pPr>
            <w:r>
              <w:rPr>
                <w:rFonts w:ascii="Garamond" w:cs="Garamond" w:eastAsia="Garamond" w:hAnsi="Garamond"/>
                <w:b w:val="false"/>
                <w:bCs w:val="false"/>
                <w:i w:val="false"/>
                <w:iCs w:val="false"/>
                <w:color w:val="24211C"/>
                <w:sz w:val="20"/>
                <w:szCs w:val="20"/>
              </w:rPr>
              <w:t xml:space="preserve">Survivor</w:t>
            </w:r>
          </w:p>
        </w:tc>
        <w:tc>
          <w:tcPr>
            <w:tcW w:type="dxa" w:w="3100"/>
            <w:shd w:fill="F4F1EA" w:color="auto" w:val="clear"/>
            <w:tcMar>
              <w:top w:type="dxa" w:w="100"/>
              <w:left w:type="dxa" w:w="140"/>
              <w:bottom w:type="dxa" w:w="100"/>
              <w:right w:type="dxa" w:w="140"/>
            </w:tcMar>
            <w:vAlign w:val="center"/>
          </w:tcPr>
          <w:p>
            <w:pPr>
              <w:jc w:val="left"/>
            </w:pPr>
            <w:r>
              <w:rPr>
                <w:rFonts w:ascii="Garamond" w:cs="Garamond" w:eastAsia="Garamond" w:hAnsi="Garamond"/>
                <w:b w:val="false"/>
                <w:bCs w:val="false"/>
                <w:i w:val="false"/>
                <w:iCs w:val="false"/>
                <w:color w:val="24211C"/>
                <w:sz w:val="20"/>
                <w:szCs w:val="20"/>
              </w:rPr>
              <w:t xml:space="preserve">Preserve selected mock evidence and control sharing</w:t>
            </w:r>
          </w:p>
        </w:tc>
        <w:tc>
          <w:tcPr>
            <w:tcW w:type="dxa" w:w="2100"/>
            <w:shd w:fill="F4F1EA" w:color="auto" w:val="clear"/>
            <w:tcMar>
              <w:top w:type="dxa" w:w="100"/>
              <w:left w:type="dxa" w:w="140"/>
              <w:bottom w:type="dxa" w:w="100"/>
              <w:right w:type="dxa" w:w="140"/>
            </w:tcMar>
            <w:vAlign w:val="center"/>
          </w:tcPr>
          <w:p>
            <w:pPr>
              <w:jc w:val="left"/>
            </w:pPr>
            <w:r>
              <w:rPr>
                <w:rFonts w:ascii="Garamond" w:cs="Garamond" w:eastAsia="Garamond" w:hAnsi="Garamond"/>
                <w:b w:val="false"/>
                <w:bCs w:val="false"/>
                <w:i w:val="false"/>
                <w:iCs w:val="false"/>
                <w:color w:val="24211C"/>
                <w:sz w:val="20"/>
                <w:szCs w:val="20"/>
              </w:rPr>
              <w:t xml:space="preserve">Separate encrypted store</w:t>
            </w:r>
          </w:p>
        </w:tc>
      </w:tr>
      <w:tr>
        <w:trPr>
          <w:cantSplit/>
        </w:trPr>
        <w:tc>
          <w:tcPr>
            <w:tcW w:type="dxa" w:w="2050"/>
            <w:shd w:fill="FFFFFF" w:color="auto" w:val="clear"/>
            <w:tcMar>
              <w:top w:type="dxa" w:w="100"/>
              <w:left w:type="dxa" w:w="140"/>
              <w:bottom w:type="dxa" w:w="100"/>
              <w:right w:type="dxa" w:w="140"/>
            </w:tcMar>
            <w:vAlign w:val="center"/>
          </w:tcPr>
          <w:p>
            <w:pPr>
              <w:jc w:val="left"/>
            </w:pPr>
            <w:r>
              <w:rPr>
                <w:rFonts w:ascii="Garamond" w:cs="Garamond" w:eastAsia="Garamond" w:hAnsi="Garamond"/>
                <w:b w:val="false"/>
                <w:bCs w:val="false"/>
                <w:i w:val="false"/>
                <w:iCs w:val="false"/>
                <w:color w:val="24211C"/>
                <w:sz w:val="20"/>
                <w:szCs w:val="20"/>
              </w:rPr>
              <w:t xml:space="preserve">Consent Gateway</w:t>
            </w:r>
          </w:p>
        </w:tc>
        <w:tc>
          <w:tcPr>
            <w:tcW w:type="dxa" w:w="2100"/>
            <w:shd w:fill="FFFFFF" w:color="auto" w:val="clear"/>
            <w:tcMar>
              <w:top w:type="dxa" w:w="100"/>
              <w:left w:type="dxa" w:w="140"/>
              <w:bottom w:type="dxa" w:w="100"/>
              <w:right w:type="dxa" w:w="140"/>
            </w:tcMar>
            <w:vAlign w:val="center"/>
          </w:tcPr>
          <w:p>
            <w:pPr>
              <w:jc w:val="left"/>
            </w:pPr>
            <w:r>
              <w:rPr>
                <w:rFonts w:ascii="Garamond" w:cs="Garamond" w:eastAsia="Garamond" w:hAnsi="Garamond"/>
                <w:b w:val="false"/>
                <w:bCs w:val="false"/>
                <w:i w:val="false"/>
                <w:iCs w:val="false"/>
                <w:color w:val="24211C"/>
                <w:sz w:val="20"/>
                <w:szCs w:val="20"/>
              </w:rPr>
              <w:t xml:space="preserve">Survivor</w:t>
            </w:r>
          </w:p>
        </w:tc>
        <w:tc>
          <w:tcPr>
            <w:tcW w:type="dxa" w:w="3100"/>
            <w:shd w:fill="FFFFFF" w:color="auto" w:val="clear"/>
            <w:tcMar>
              <w:top w:type="dxa" w:w="100"/>
              <w:left w:type="dxa" w:w="140"/>
              <w:bottom w:type="dxa" w:w="100"/>
              <w:right w:type="dxa" w:w="140"/>
            </w:tcMar>
            <w:vAlign w:val="center"/>
          </w:tcPr>
          <w:p>
            <w:pPr>
              <w:jc w:val="left"/>
            </w:pPr>
            <w:r>
              <w:rPr>
                <w:rFonts w:ascii="Garamond" w:cs="Garamond" w:eastAsia="Garamond" w:hAnsi="Garamond"/>
                <w:b w:val="false"/>
                <w:bCs w:val="false"/>
                <w:i w:val="false"/>
                <w:iCs w:val="false"/>
                <w:color w:val="24211C"/>
                <w:sz w:val="20"/>
                <w:szCs w:val="20"/>
              </w:rPr>
              <w:t xml:space="preserve">Decide whether minimal aggregate information can be shared</w:t>
            </w:r>
          </w:p>
        </w:tc>
        <w:tc>
          <w:tcPr>
            <w:tcW w:type="dxa" w:w="2100"/>
            <w:shd w:fill="FFFFFF" w:color="auto" w:val="clear"/>
            <w:tcMar>
              <w:top w:type="dxa" w:w="100"/>
              <w:left w:type="dxa" w:w="140"/>
              <w:bottom w:type="dxa" w:w="100"/>
              <w:right w:type="dxa" w:w="140"/>
            </w:tcMar>
            <w:vAlign w:val="center"/>
          </w:tcPr>
          <w:p>
            <w:pPr>
              <w:jc w:val="left"/>
            </w:pPr>
            <w:r>
              <w:rPr>
                <w:rFonts w:ascii="Garamond" w:cs="Garamond" w:eastAsia="Garamond" w:hAnsi="Garamond"/>
                <w:b w:val="false"/>
                <w:bCs w:val="false"/>
                <w:i w:val="false"/>
                <w:iCs w:val="false"/>
                <w:color w:val="24211C"/>
                <w:sz w:val="20"/>
                <w:szCs w:val="20"/>
              </w:rPr>
              <w:t xml:space="preserve">Explicit opt-in required</w:t>
            </w:r>
          </w:p>
        </w:tc>
      </w:tr>
      <w:tr>
        <w:trPr>
          <w:cantSplit/>
        </w:trPr>
        <w:tc>
          <w:tcPr>
            <w:tcW w:type="dxa" w:w="2050"/>
            <w:shd w:fill="F4F1EA" w:color="auto" w:val="clear"/>
            <w:tcMar>
              <w:top w:type="dxa" w:w="100"/>
              <w:left w:type="dxa" w:w="140"/>
              <w:bottom w:type="dxa" w:w="100"/>
              <w:right w:type="dxa" w:w="140"/>
            </w:tcMar>
            <w:vAlign w:val="center"/>
          </w:tcPr>
          <w:p>
            <w:pPr>
              <w:jc w:val="left"/>
            </w:pPr>
            <w:r>
              <w:rPr>
                <w:rFonts w:ascii="Garamond" w:cs="Garamond" w:eastAsia="Garamond" w:hAnsi="Garamond"/>
                <w:b w:val="false"/>
                <w:bCs w:val="false"/>
                <w:i w:val="false"/>
                <w:iCs w:val="false"/>
                <w:color w:val="24211C"/>
                <w:sz w:val="20"/>
                <w:szCs w:val="20"/>
              </w:rPr>
              <w:t xml:space="preserve">LIVEGENDER</w:t>
            </w:r>
          </w:p>
        </w:tc>
        <w:tc>
          <w:tcPr>
            <w:tcW w:type="dxa" w:w="2100"/>
            <w:shd w:fill="F4F1EA" w:color="auto" w:val="clear"/>
            <w:tcMar>
              <w:top w:type="dxa" w:w="100"/>
              <w:left w:type="dxa" w:w="140"/>
              <w:bottom w:type="dxa" w:w="100"/>
              <w:right w:type="dxa" w:w="140"/>
            </w:tcMar>
            <w:vAlign w:val="center"/>
          </w:tcPr>
          <w:p>
            <w:pPr>
              <w:jc w:val="left"/>
            </w:pPr>
            <w:r>
              <w:rPr>
                <w:rFonts w:ascii="Garamond" w:cs="Garamond" w:eastAsia="Garamond" w:hAnsi="Garamond"/>
                <w:b w:val="false"/>
                <w:bCs w:val="false"/>
                <w:i w:val="false"/>
                <w:iCs w:val="false"/>
                <w:color w:val="24211C"/>
                <w:sz w:val="20"/>
                <w:szCs w:val="20"/>
              </w:rPr>
              <w:t xml:space="preserve">Verified NGOs, researchers, public-service coordinators</w:t>
            </w:r>
          </w:p>
        </w:tc>
        <w:tc>
          <w:tcPr>
            <w:tcW w:type="dxa" w:w="3100"/>
            <w:shd w:fill="F4F1EA" w:color="auto" w:val="clear"/>
            <w:tcMar>
              <w:top w:type="dxa" w:w="100"/>
              <w:left w:type="dxa" w:w="140"/>
              <w:bottom w:type="dxa" w:w="100"/>
              <w:right w:type="dxa" w:w="140"/>
            </w:tcMar>
            <w:vAlign w:val="center"/>
          </w:tcPr>
          <w:p>
            <w:pPr>
              <w:jc w:val="left"/>
            </w:pPr>
            <w:r>
              <w:rPr>
                <w:rFonts w:ascii="Garamond" w:cs="Garamond" w:eastAsia="Garamond" w:hAnsi="Garamond"/>
                <w:b w:val="false"/>
                <w:bCs w:val="false"/>
                <w:i w:val="false"/>
                <w:iCs w:val="false"/>
                <w:color w:val="24211C"/>
                <w:sz w:val="20"/>
                <w:szCs w:val="20"/>
              </w:rPr>
              <w:t xml:space="preserve">Observe aggregate trends and improve service readiness</w:t>
            </w:r>
          </w:p>
        </w:tc>
        <w:tc>
          <w:tcPr>
            <w:tcW w:type="dxa" w:w="2100"/>
            <w:shd w:fill="F4F1EA" w:color="auto" w:val="clear"/>
            <w:tcMar>
              <w:top w:type="dxa" w:w="100"/>
              <w:left w:type="dxa" w:w="140"/>
              <w:bottom w:type="dxa" w:w="100"/>
              <w:right w:type="dxa" w:w="140"/>
            </w:tcMar>
            <w:vAlign w:val="center"/>
          </w:tcPr>
          <w:p>
            <w:pPr>
              <w:jc w:val="left"/>
            </w:pPr>
            <w:r>
              <w:rPr>
                <w:rFonts w:ascii="Garamond" w:cs="Garamond" w:eastAsia="Garamond" w:hAnsi="Garamond"/>
                <w:b w:val="false"/>
                <w:bCs w:val="false"/>
                <w:i w:val="false"/>
                <w:iCs w:val="false"/>
                <w:color w:val="24211C"/>
                <w:sz w:val="20"/>
                <w:szCs w:val="20"/>
              </w:rPr>
              <w:t xml:space="preserve">Only de-identified, threshold-protected data</w:t>
            </w:r>
          </w:p>
        </w:tc>
      </w:tr>
      <w:tr>
        <w:trPr>
          <w:cantSplit/>
        </w:trPr>
        <w:tc>
          <w:tcPr>
            <w:tcW w:type="dxa" w:w="2050"/>
            <w:shd w:fill="FFFFFF" w:color="auto" w:val="clear"/>
            <w:tcMar>
              <w:top w:type="dxa" w:w="100"/>
              <w:left w:type="dxa" w:w="140"/>
              <w:bottom w:type="dxa" w:w="100"/>
              <w:right w:type="dxa" w:w="140"/>
            </w:tcMar>
            <w:vAlign w:val="center"/>
          </w:tcPr>
          <w:p>
            <w:pPr>
              <w:jc w:val="left"/>
            </w:pPr>
            <w:r>
              <w:rPr>
                <w:rFonts w:ascii="Garamond" w:cs="Garamond" w:eastAsia="Garamond" w:hAnsi="Garamond"/>
                <w:b w:val="false"/>
                <w:bCs w:val="false"/>
                <w:i w:val="false"/>
                <w:iCs w:val="false"/>
                <w:color w:val="24211C"/>
                <w:sz w:val="20"/>
                <w:szCs w:val="20"/>
              </w:rPr>
              <w:t xml:space="preserve">Service Directory</w:t>
            </w:r>
          </w:p>
        </w:tc>
        <w:tc>
          <w:tcPr>
            <w:tcW w:type="dxa" w:w="2100"/>
            <w:shd w:fill="FFFFFF" w:color="auto" w:val="clear"/>
            <w:tcMar>
              <w:top w:type="dxa" w:w="100"/>
              <w:left w:type="dxa" w:w="140"/>
              <w:bottom w:type="dxa" w:w="100"/>
              <w:right w:type="dxa" w:w="140"/>
            </w:tcMar>
            <w:vAlign w:val="center"/>
          </w:tcPr>
          <w:p>
            <w:pPr>
              <w:jc w:val="left"/>
            </w:pPr>
            <w:r>
              <w:rPr>
                <w:rFonts w:ascii="Garamond" w:cs="Garamond" w:eastAsia="Garamond" w:hAnsi="Garamond"/>
                <w:b w:val="false"/>
                <w:bCs w:val="false"/>
                <w:i w:val="false"/>
                <w:iCs w:val="false"/>
                <w:color w:val="24211C"/>
                <w:sz w:val="20"/>
                <w:szCs w:val="20"/>
              </w:rPr>
              <w:t xml:space="preserve">All users</w:t>
            </w:r>
          </w:p>
        </w:tc>
        <w:tc>
          <w:tcPr>
            <w:tcW w:type="dxa" w:w="3100"/>
            <w:shd w:fill="FFFFFF" w:color="auto" w:val="clear"/>
            <w:tcMar>
              <w:top w:type="dxa" w:w="100"/>
              <w:left w:type="dxa" w:w="140"/>
              <w:bottom w:type="dxa" w:w="100"/>
              <w:right w:type="dxa" w:w="140"/>
            </w:tcMar>
            <w:vAlign w:val="center"/>
          </w:tcPr>
          <w:p>
            <w:pPr>
              <w:jc w:val="left"/>
            </w:pPr>
            <w:r>
              <w:rPr>
                <w:rFonts w:ascii="Garamond" w:cs="Garamond" w:eastAsia="Garamond" w:hAnsi="Garamond"/>
                <w:b w:val="false"/>
                <w:bCs w:val="false"/>
                <w:i w:val="false"/>
                <w:iCs w:val="false"/>
                <w:color w:val="24211C"/>
                <w:sz w:val="20"/>
                <w:szCs w:val="20"/>
              </w:rPr>
              <w:t xml:space="preserve">Find relevant, verified support pathways</w:t>
            </w:r>
          </w:p>
        </w:tc>
        <w:tc>
          <w:tcPr>
            <w:tcW w:type="dxa" w:w="2100"/>
            <w:shd w:fill="FFFFFF" w:color="auto" w:val="clear"/>
            <w:tcMar>
              <w:top w:type="dxa" w:w="100"/>
              <w:left w:type="dxa" w:w="140"/>
              <w:bottom w:type="dxa" w:w="100"/>
              <w:right w:type="dxa" w:w="140"/>
            </w:tcMar>
            <w:vAlign w:val="center"/>
          </w:tcPr>
          <w:p>
            <w:pPr>
              <w:jc w:val="left"/>
            </w:pPr>
            <w:r>
              <w:rPr>
                <w:rFonts w:ascii="Garamond" w:cs="Garamond" w:eastAsia="Garamond" w:hAnsi="Garamond"/>
                <w:b w:val="false"/>
                <w:bCs w:val="false"/>
                <w:i w:val="false"/>
                <w:iCs w:val="false"/>
                <w:color w:val="24211C"/>
                <w:sz w:val="20"/>
                <w:szCs w:val="20"/>
              </w:rPr>
              <w:t xml:space="preserve">Resource data, not survivor data</w:t>
            </w:r>
          </w:p>
        </w:tc>
      </w:tr>
    </w:tbl>
    <w:p>
      <w:r>
        <w:br w:type="page"/>
      </w:r>
    </w:p>
    <w:p>
      <w:pPr>
        <w:spacing w:after="300" w:before="200"/>
        <w:jc w:val="left"/>
      </w:pPr>
      <w:r>
        <w:rPr>
          <w:rFonts w:ascii="Cambria" w:cs="Cambria" w:eastAsia="Cambria" w:hAnsi="Cambria"/>
          <w:b/>
          <w:bCs/>
          <w:color w:val="6E6A63"/>
          <w:spacing w:val="14"/>
          <w:sz w:val="20"/>
          <w:szCs w:val="20"/>
        </w:rPr>
        <w:t xml:space="preserve">PART ONE</w:t>
      </w:r>
    </w:p>
    <w:p>
      <w:pPr>
        <w:spacing w:after="300"/>
      </w:pPr>
      <w:r>
        <w:rPr>
          <w:rFonts w:ascii="Cambria" w:cs="Cambria" w:eastAsia="Cambria" w:hAnsi="Cambria"/>
          <w:b/>
          <w:bCs/>
          <w:color w:val="7A2E2E"/>
          <w:sz w:val="44"/>
          <w:szCs w:val="44"/>
        </w:rPr>
        <w:t xml:space="preserve">EXIT Plan</w:t>
      </w:r>
    </w:p>
    <w:p>
      <w:pPr>
        <w:pBdr>
          <w:bottom w:val="single" w:color="C9C2B4" w:sz="4" w:space="1"/>
        </w:pBdr>
        <w:spacing w:after="200" w:before="200"/>
      </w:pPr>
      <w:r>
        <w:rPr>
          <w:sz w:val="2"/>
          <w:szCs w:val="2"/>
        </w:rPr>
        <w:t xml:space="preserve"/>
      </w:r>
    </w:p>
    <w:p>
      <w:pPr>
        <w:pStyle w:val="Heading1"/>
        <w:pBdr>
          <w:bottom w:val="single" w:color="7A2E2E" w:sz="10" w:space="8"/>
        </w:pBdr>
        <w:spacing w:after="200" w:before="520"/>
      </w:pPr>
      <w:r>
        <w:rPr>
          <w:rFonts w:ascii="Cambria" w:cs="Cambria" w:eastAsia="Cambria" w:hAnsi="Cambria"/>
          <w:b/>
          <w:bCs/>
          <w:color w:val="6E6A63"/>
          <w:sz w:val="26"/>
          <w:szCs w:val="26"/>
        </w:rPr>
        <w:t xml:space="preserve">4  </w:t>
      </w:r>
      <w:r>
        <w:rPr>
          <w:rFonts w:ascii="Cambria" w:cs="Cambria" w:eastAsia="Cambria" w:hAnsi="Cambria"/>
          <w:b/>
          <w:bCs/>
          <w:color w:val="24211C"/>
          <w:spacing w:val="6"/>
          <w:sz w:val="30"/>
          <w:szCs w:val="30"/>
        </w:rPr>
        <w:t xml:space="preserve">EXIT Plan: Individual Module</w:t>
      </w:r>
    </w:p>
    <w:p>
      <w:pPr>
        <w:spacing w:after="100" w:before="220"/>
      </w:pPr>
      <w:r>
        <w:rPr>
          <w:rFonts w:ascii="Cambria" w:cs="Cambria" w:eastAsia="Cambria" w:hAnsi="Cambria"/>
          <w:b/>
          <w:bCs/>
          <w:i/>
          <w:iCs/>
          <w:color w:val="2F4B3C"/>
          <w:sz w:val="21"/>
          <w:szCs w:val="21"/>
        </w:rPr>
        <w:t xml:space="preserve">Goal</w:t>
      </w:r>
    </w:p>
    <w:p>
      <w:pPr>
        <w:spacing w:after="160" w:line="300"/>
        <w:jc w:val="left"/>
      </w:pPr>
      <w:r>
        <w:rPr>
          <w:rFonts w:ascii="Garamond" w:cs="Garamond" w:eastAsia="Garamond" w:hAnsi="Garamond"/>
          <w:color w:val="24211C"/>
          <w:sz w:val="22"/>
          <w:szCs w:val="22"/>
        </w:rPr>
        <w:t xml:space="preserve">Help a woman answer:</w:t>
      </w:r>
    </w:p>
    <w:p>
      <w:pPr>
        <w:pBdr>
          <w:left w:val="single" w:color="7A2E2E" w:sz="18" w:space="10"/>
        </w:pBdr>
        <w:spacing w:after="200" w:before="140" w:line="300"/>
        <w:ind w:left="504"/>
      </w:pPr>
      <w:r>
        <w:rPr>
          <w:rFonts w:ascii="Garamond" w:cs="Garamond" w:eastAsia="Garamond" w:hAnsi="Garamond"/>
          <w:i/>
          <w:iCs/>
          <w:color w:val="44403A"/>
          <w:sz w:val="22"/>
          <w:szCs w:val="22"/>
        </w:rPr>
        <w:t xml:space="preserve">If I may need to leave or access help, what can I safely prepare — at my own pace?</w:t>
      </w:r>
    </w:p>
    <w:p>
      <w:pPr>
        <w:spacing w:after="160" w:line="300"/>
        <w:jc w:val="left"/>
      </w:pPr>
      <w:r>
        <w:rPr>
          <w:rFonts w:ascii="Garamond" w:cs="Garamond" w:eastAsia="Garamond" w:hAnsi="Garamond"/>
          <w:color w:val="24211C"/>
          <w:sz w:val="22"/>
          <w:szCs w:val="22"/>
        </w:rPr>
        <w:t xml:space="preserve">The user should not need to identify herself, submit proof, contact police, share GPS, or disclose details to access the planner.</w:t>
      </w:r>
    </w:p>
    <w:p>
      <w:pPr>
        <w:spacing w:after="100" w:before="220"/>
      </w:pPr>
      <w:r>
        <w:rPr>
          <w:rFonts w:ascii="Cambria" w:cs="Cambria" w:eastAsia="Cambria" w:hAnsi="Cambria"/>
          <w:b/>
          <w:bCs/>
          <w:i/>
          <w:iCs/>
          <w:color w:val="2F4B3C"/>
          <w:sz w:val="21"/>
          <w:szCs w:val="21"/>
        </w:rPr>
        <w:t xml:space="preserve">Entry options</w:t>
      </w:r>
    </w:p>
    <w:p>
      <w:pPr>
        <w:spacing w:after="160" w:line="300"/>
        <w:jc w:val="left"/>
      </w:pPr>
      <w:r>
        <w:rPr>
          <w:rFonts w:ascii="Garamond" w:cs="Garamond" w:eastAsia="Garamond" w:hAnsi="Garamond"/>
          <w:color w:val="24211C"/>
          <w:sz w:val="22"/>
          <w:szCs w:val="22"/>
        </w:rPr>
        <w:t xml:space="preserve">The home screen asks:</w:t>
      </w:r>
    </w:p>
    <w:p>
      <w:pPr>
        <w:pStyle w:val="ListParagraph"/>
        <w:numPr>
          <w:ilvl w:val="0"/>
          <w:numId w:val="2"/>
        </w:numPr>
        <w:spacing w:after="90"/>
      </w:pPr>
      <w:r>
        <w:rPr>
          <w:rFonts w:ascii="Garamond" w:cs="Garamond" w:eastAsia="Garamond" w:hAnsi="Garamond"/>
          <w:color w:val="24211C"/>
          <w:sz w:val="22"/>
          <w:szCs w:val="22"/>
        </w:rPr>
        <w:t xml:space="preserve">I am worried about my safety.</w:t>
      </w:r>
    </w:p>
    <w:p>
      <w:pPr>
        <w:pStyle w:val="ListParagraph"/>
        <w:numPr>
          <w:ilvl w:val="0"/>
          <w:numId w:val="2"/>
        </w:numPr>
        <w:spacing w:after="90"/>
      </w:pPr>
      <w:r>
        <w:rPr>
          <w:rFonts w:ascii="Garamond" w:cs="Garamond" w:eastAsia="Garamond" w:hAnsi="Garamond"/>
          <w:color w:val="24211C"/>
          <w:sz w:val="22"/>
          <w:szCs w:val="22"/>
        </w:rPr>
        <w:t xml:space="preserve">I think someone is controlling me.</w:t>
      </w:r>
    </w:p>
    <w:p>
      <w:pPr>
        <w:pStyle w:val="ListParagraph"/>
        <w:numPr>
          <w:ilvl w:val="0"/>
          <w:numId w:val="2"/>
        </w:numPr>
        <w:spacing w:after="90"/>
      </w:pPr>
      <w:r>
        <w:rPr>
          <w:rFonts w:ascii="Garamond" w:cs="Garamond" w:eastAsia="Garamond" w:hAnsi="Garamond"/>
          <w:color w:val="24211C"/>
          <w:sz w:val="22"/>
          <w:szCs w:val="22"/>
        </w:rPr>
        <w:t xml:space="preserve">I need to leave.</w:t>
      </w:r>
    </w:p>
    <w:p>
      <w:pPr>
        <w:pStyle w:val="ListParagraph"/>
        <w:numPr>
          <w:ilvl w:val="0"/>
          <w:numId w:val="2"/>
        </w:numPr>
        <w:spacing w:after="90"/>
      </w:pPr>
      <w:r>
        <w:rPr>
          <w:rFonts w:ascii="Garamond" w:cs="Garamond" w:eastAsia="Garamond" w:hAnsi="Garamond"/>
          <w:color w:val="24211C"/>
          <w:sz w:val="22"/>
          <w:szCs w:val="22"/>
        </w:rPr>
        <w:t xml:space="preserve">I need legal information.</w:t>
      </w:r>
    </w:p>
    <w:p>
      <w:pPr>
        <w:pStyle w:val="ListParagraph"/>
        <w:numPr>
          <w:ilvl w:val="0"/>
          <w:numId w:val="2"/>
        </w:numPr>
        <w:spacing w:after="90"/>
      </w:pPr>
      <w:r>
        <w:rPr>
          <w:rFonts w:ascii="Garamond" w:cs="Garamond" w:eastAsia="Garamond" w:hAnsi="Garamond"/>
          <w:color w:val="24211C"/>
          <w:sz w:val="22"/>
          <w:szCs w:val="22"/>
        </w:rPr>
        <w:t xml:space="preserve">I need financial independence.</w:t>
      </w:r>
    </w:p>
    <w:p>
      <w:pPr>
        <w:pStyle w:val="ListParagraph"/>
        <w:numPr>
          <w:ilvl w:val="0"/>
          <w:numId w:val="2"/>
        </w:numPr>
        <w:spacing w:after="90"/>
      </w:pPr>
      <w:r>
        <w:rPr>
          <w:rFonts w:ascii="Garamond" w:cs="Garamond" w:eastAsia="Garamond" w:hAnsi="Garamond"/>
          <w:color w:val="24211C"/>
          <w:sz w:val="22"/>
          <w:szCs w:val="22"/>
        </w:rPr>
        <w:t xml:space="preserve">I need a safe place.</w:t>
      </w:r>
    </w:p>
    <w:p>
      <w:pPr>
        <w:pStyle w:val="ListParagraph"/>
        <w:numPr>
          <w:ilvl w:val="0"/>
          <w:numId w:val="2"/>
        </w:numPr>
        <w:spacing w:after="90"/>
      </w:pPr>
      <w:r>
        <w:rPr>
          <w:rFonts w:ascii="Garamond" w:cs="Garamond" w:eastAsia="Garamond" w:hAnsi="Garamond"/>
          <w:color w:val="24211C"/>
          <w:sz w:val="22"/>
          <w:szCs w:val="22"/>
        </w:rPr>
        <w:t xml:space="preserve">I am facing online harassment or digital abuse.</w:t>
      </w:r>
    </w:p>
    <w:p>
      <w:pPr>
        <w:pStyle w:val="ListParagraph"/>
        <w:numPr>
          <w:ilvl w:val="0"/>
          <w:numId w:val="2"/>
        </w:numPr>
        <w:spacing w:after="90"/>
      </w:pPr>
      <w:r>
        <w:rPr>
          <w:rFonts w:ascii="Garamond" w:cs="Garamond" w:eastAsia="Garamond" w:hAnsi="Garamond"/>
          <w:color w:val="24211C"/>
          <w:sz w:val="22"/>
          <w:szCs w:val="22"/>
        </w:rPr>
        <w:t xml:space="preserve">I am helping someone else.</w:t>
      </w:r>
    </w:p>
    <w:p>
      <w:pPr>
        <w:pStyle w:val="ListParagraph"/>
        <w:numPr>
          <w:ilvl w:val="0"/>
          <w:numId w:val="2"/>
        </w:numPr>
        <w:spacing w:after="90"/>
      </w:pPr>
      <w:r>
        <w:rPr>
          <w:rFonts w:ascii="Garamond" w:cs="Garamond" w:eastAsia="Garamond" w:hAnsi="Garamond"/>
          <w:color w:val="24211C"/>
          <w:sz w:val="22"/>
          <w:szCs w:val="22"/>
        </w:rPr>
        <w:t xml:space="preserve">I need to talk to a support service.</w:t>
      </w:r>
    </w:p>
    <w:p>
      <w:pPr>
        <w:pStyle w:val="ListParagraph"/>
        <w:numPr>
          <w:ilvl w:val="0"/>
          <w:numId w:val="2"/>
        </w:numPr>
        <w:spacing w:after="90"/>
      </w:pPr>
      <w:r>
        <w:rPr>
          <w:rFonts w:ascii="Garamond" w:cs="Garamond" w:eastAsia="Garamond" w:hAnsi="Garamond"/>
          <w:color w:val="24211C"/>
          <w:sz w:val="22"/>
          <w:szCs w:val="22"/>
        </w:rPr>
        <w:t xml:space="preserve">I am in immediate danger.</w:t>
      </w:r>
    </w:p>
    <w:p>
      <w:pPr>
        <w:spacing w:after="160" w:line="300"/>
        <w:jc w:val="left"/>
      </w:pPr>
      <w:r>
        <w:rPr>
          <w:rFonts w:ascii="Garamond" w:cs="Garamond" w:eastAsia="Garamond" w:hAnsi="Garamond"/>
          <w:color w:val="24211C"/>
          <w:sz w:val="22"/>
          <w:szCs w:val="22"/>
        </w:rPr>
        <w:t xml:space="preserve">For immediate danger, display country-specific emergency options. EXIT does not attempt to replace emergency response.</w:t>
      </w:r>
    </w:p>
    <w:p>
      <w:pPr>
        <w:pStyle w:val="Heading1"/>
        <w:pBdr>
          <w:bottom w:val="single" w:color="7A2E2E" w:sz="10" w:space="8"/>
        </w:pBdr>
        <w:spacing w:after="200" w:before="520"/>
      </w:pPr>
      <w:r>
        <w:rPr>
          <w:rFonts w:ascii="Cambria" w:cs="Cambria" w:eastAsia="Cambria" w:hAnsi="Cambria"/>
          <w:b/>
          <w:bCs/>
          <w:color w:val="6E6A63"/>
          <w:sz w:val="26"/>
          <w:szCs w:val="26"/>
        </w:rPr>
        <w:t xml:space="preserve">5  </w:t>
      </w:r>
      <w:r>
        <w:rPr>
          <w:rFonts w:ascii="Cambria" w:cs="Cambria" w:eastAsia="Cambria" w:hAnsi="Cambria"/>
          <w:b/>
          <w:bCs/>
          <w:color w:val="24211C"/>
          <w:spacing w:val="6"/>
          <w:sz w:val="30"/>
          <w:szCs w:val="30"/>
        </w:rPr>
        <w:t xml:space="preserve">EXIT Onboarding Flow</w:t>
      </w:r>
    </w:p>
    <w:p>
      <w:pPr>
        <w:pStyle w:val="Heading2"/>
        <w:spacing w:after="140" w:before="340"/>
      </w:pPr>
      <w:r>
        <w:rPr>
          <w:rFonts w:ascii="Cambria" w:cs="Cambria" w:eastAsia="Cambria" w:hAnsi="Cambria"/>
          <w:b/>
          <w:bCs/>
          <w:color w:val="7A2E2E"/>
          <w:sz w:val="24"/>
          <w:szCs w:val="24"/>
        </w:rPr>
        <w:t xml:space="preserve">Step 1 — Device and communication safety</w:t>
      </w:r>
    </w:p>
    <w:p>
      <w:pPr>
        <w:spacing w:after="160" w:line="300"/>
        <w:jc w:val="left"/>
      </w:pPr>
      <w:r>
        <w:rPr>
          <w:rFonts w:ascii="Garamond" w:cs="Garamond" w:eastAsia="Garamond" w:hAnsi="Garamond"/>
          <w:color w:val="24211C"/>
          <w:sz w:val="22"/>
          <w:szCs w:val="22"/>
        </w:rPr>
        <w:t xml:space="preserve">Ask only if it is safe:</w:t>
      </w:r>
    </w:p>
    <w:p>
      <w:pPr>
        <w:pStyle w:val="ListParagraph"/>
        <w:numPr>
          <w:ilvl w:val="0"/>
          <w:numId w:val="2"/>
        </w:numPr>
        <w:spacing w:after="90"/>
      </w:pPr>
      <w:r>
        <w:rPr>
          <w:rFonts w:ascii="Garamond" w:cs="Garamond" w:eastAsia="Garamond" w:hAnsi="Garamond"/>
          <w:color w:val="24211C"/>
          <w:sz w:val="22"/>
          <w:szCs w:val="22"/>
        </w:rPr>
        <w:t xml:space="preserve">Is it safe to receive notifications?</w:t>
      </w:r>
    </w:p>
    <w:p>
      <w:pPr>
        <w:pStyle w:val="ListParagraph"/>
        <w:numPr>
          <w:ilvl w:val="0"/>
          <w:numId w:val="2"/>
        </w:numPr>
        <w:spacing w:after="90"/>
      </w:pPr>
      <w:r>
        <w:rPr>
          <w:rFonts w:ascii="Garamond" w:cs="Garamond" w:eastAsia="Garamond" w:hAnsi="Garamond"/>
          <w:color w:val="24211C"/>
          <w:sz w:val="22"/>
          <w:szCs w:val="22"/>
        </w:rPr>
        <w:t xml:space="preserve">Could someone access this phone?</w:t>
      </w:r>
    </w:p>
    <w:p>
      <w:pPr>
        <w:pStyle w:val="ListParagraph"/>
        <w:numPr>
          <w:ilvl w:val="0"/>
          <w:numId w:val="2"/>
        </w:numPr>
        <w:spacing w:after="90"/>
      </w:pPr>
      <w:r>
        <w:rPr>
          <w:rFonts w:ascii="Garamond" w:cs="Garamond" w:eastAsia="Garamond" w:hAnsi="Garamond"/>
          <w:color w:val="24211C"/>
          <w:sz w:val="22"/>
          <w:szCs w:val="22"/>
        </w:rPr>
        <w:t xml:space="preserve">Could someone access this email?</w:t>
      </w:r>
    </w:p>
    <w:p>
      <w:pPr>
        <w:pStyle w:val="ListParagraph"/>
        <w:numPr>
          <w:ilvl w:val="0"/>
          <w:numId w:val="2"/>
        </w:numPr>
        <w:spacing w:after="90"/>
      </w:pPr>
      <w:r>
        <w:rPr>
          <w:rFonts w:ascii="Garamond" w:cs="Garamond" w:eastAsia="Garamond" w:hAnsi="Garamond"/>
          <w:color w:val="24211C"/>
          <w:sz w:val="22"/>
          <w:szCs w:val="22"/>
        </w:rPr>
        <w:t xml:space="preserve">Is a device, account, or location sharing shared with another person?</w:t>
      </w:r>
    </w:p>
    <w:p>
      <w:pPr>
        <w:pStyle w:val="ListParagraph"/>
        <w:numPr>
          <w:ilvl w:val="0"/>
          <w:numId w:val="2"/>
        </w:numPr>
        <w:spacing w:after="90"/>
      </w:pPr>
      <w:r>
        <w:rPr>
          <w:rFonts w:ascii="Garamond" w:cs="Garamond" w:eastAsia="Garamond" w:hAnsi="Garamond"/>
          <w:color w:val="24211C"/>
          <w:sz w:val="22"/>
          <w:szCs w:val="22"/>
        </w:rPr>
        <w:t xml:space="preserve">Would a local-only / no-account session be safer?</w:t>
      </w:r>
    </w:p>
    <w:p>
      <w:pPr>
        <w:pStyle w:val="ListParagraph"/>
        <w:numPr>
          <w:ilvl w:val="0"/>
          <w:numId w:val="2"/>
        </w:numPr>
        <w:spacing w:after="90"/>
      </w:pPr>
      <w:r>
        <w:rPr>
          <w:rFonts w:ascii="Garamond" w:cs="Garamond" w:eastAsia="Garamond" w:hAnsi="Garamond"/>
          <w:color w:val="24211C"/>
          <w:sz w:val="22"/>
          <w:szCs w:val="22"/>
        </w:rPr>
        <w:t xml:space="preserve">Is it safe to save information on this device?</w:t>
      </w:r>
    </w:p>
    <w:p>
      <w:pPr>
        <w:spacing w:after="100" w:before="220"/>
      </w:pPr>
      <w:r>
        <w:rPr>
          <w:rFonts w:ascii="Cambria" w:cs="Cambria" w:eastAsia="Cambria" w:hAnsi="Cambria"/>
          <w:b/>
          <w:bCs/>
          <w:i/>
          <w:iCs/>
          <w:color w:val="2F4B3C"/>
          <w:sz w:val="21"/>
          <w:szCs w:val="21"/>
        </w:rPr>
        <w:t xml:space="preserve">Options offered</w:t>
      </w:r>
    </w:p>
    <w:p>
      <w:pPr>
        <w:pStyle w:val="ListParagraph"/>
        <w:numPr>
          <w:ilvl w:val="0"/>
          <w:numId w:val="2"/>
        </w:numPr>
        <w:spacing w:after="90"/>
      </w:pPr>
      <w:r>
        <w:rPr>
          <w:rFonts w:ascii="Garamond" w:cs="Garamond" w:eastAsia="Garamond" w:hAnsi="Garamond"/>
          <w:color w:val="24211C"/>
          <w:sz w:val="22"/>
          <w:szCs w:val="22"/>
        </w:rPr>
        <w:t xml:space="preserve">Quiet mode: no push notifications</w:t>
      </w:r>
    </w:p>
    <w:p>
      <w:pPr>
        <w:pStyle w:val="ListParagraph"/>
        <w:numPr>
          <w:ilvl w:val="0"/>
          <w:numId w:val="2"/>
        </w:numPr>
        <w:spacing w:after="90"/>
      </w:pPr>
      <w:r>
        <w:rPr>
          <w:rFonts w:ascii="Garamond" w:cs="Garamond" w:eastAsia="Garamond" w:hAnsi="Garamond"/>
          <w:color w:val="24211C"/>
          <w:sz w:val="22"/>
          <w:szCs w:val="22"/>
        </w:rPr>
        <w:t xml:space="preserve">Neutral interface</w:t>
      </w:r>
    </w:p>
    <w:p>
      <w:pPr>
        <w:pStyle w:val="ListParagraph"/>
        <w:numPr>
          <w:ilvl w:val="0"/>
          <w:numId w:val="2"/>
        </w:numPr>
        <w:spacing w:after="90"/>
      </w:pPr>
      <w:r>
        <w:rPr>
          <w:rFonts w:ascii="Garamond" w:cs="Garamond" w:eastAsia="Garamond" w:hAnsi="Garamond"/>
          <w:color w:val="24211C"/>
          <w:sz w:val="22"/>
          <w:szCs w:val="22"/>
        </w:rPr>
        <w:t xml:space="preserve">Quick exit button</w:t>
      </w:r>
    </w:p>
    <w:p>
      <w:pPr>
        <w:pStyle w:val="ListParagraph"/>
        <w:numPr>
          <w:ilvl w:val="0"/>
          <w:numId w:val="2"/>
        </w:numPr>
        <w:spacing w:after="90"/>
      </w:pPr>
      <w:r>
        <w:rPr>
          <w:rFonts w:ascii="Garamond" w:cs="Garamond" w:eastAsia="Garamond" w:hAnsi="Garamond"/>
          <w:color w:val="24211C"/>
          <w:sz w:val="22"/>
          <w:szCs w:val="22"/>
        </w:rPr>
        <w:t xml:space="preserve">Local-only demo mode</w:t>
      </w:r>
    </w:p>
    <w:p>
      <w:pPr>
        <w:pStyle w:val="ListParagraph"/>
        <w:numPr>
          <w:ilvl w:val="0"/>
          <w:numId w:val="2"/>
        </w:numPr>
        <w:spacing w:after="90"/>
      </w:pPr>
      <w:r>
        <w:rPr>
          <w:rFonts w:ascii="Garamond" w:cs="Garamond" w:eastAsia="Garamond" w:hAnsi="Garamond"/>
          <w:color w:val="24211C"/>
          <w:sz w:val="22"/>
          <w:szCs w:val="22"/>
        </w:rPr>
        <w:t xml:space="preserve">User-selected safe contact method</w:t>
      </w:r>
    </w:p>
    <w:p>
      <w:pPr>
        <w:pStyle w:val="ListParagraph"/>
        <w:numPr>
          <w:ilvl w:val="0"/>
          <w:numId w:val="2"/>
        </w:numPr>
        <w:spacing w:after="90"/>
      </w:pPr>
      <w:r>
        <w:rPr>
          <w:rFonts w:ascii="Garamond" w:cs="Garamond" w:eastAsia="Garamond" w:hAnsi="Garamond"/>
          <w:color w:val="24211C"/>
          <w:sz w:val="22"/>
          <w:szCs w:val="22"/>
        </w:rPr>
        <w:t xml:space="preserve">“Do not save my responses” option</w:t>
      </w:r>
    </w:p>
    <w:p>
      <w:pPr>
        <w:pStyle w:val="Heading2"/>
        <w:spacing w:after="140" w:before="340"/>
      </w:pPr>
      <w:r>
        <w:rPr>
          <w:rFonts w:ascii="Cambria" w:cs="Cambria" w:eastAsia="Cambria" w:hAnsi="Cambria"/>
          <w:b/>
          <w:bCs/>
          <w:color w:val="7A2E2E"/>
          <w:sz w:val="24"/>
          <w:szCs w:val="24"/>
        </w:rPr>
        <w:t xml:space="preserve">Step 2 — Need categories</w:t>
      </w:r>
    </w:p>
    <w:p>
      <w:pPr>
        <w:spacing w:after="160" w:line="300"/>
        <w:jc w:val="left"/>
      </w:pPr>
      <w:r>
        <w:rPr>
          <w:rFonts w:ascii="Garamond" w:cs="Garamond" w:eastAsia="Garamond" w:hAnsi="Garamond"/>
          <w:color w:val="24211C"/>
          <w:sz w:val="22"/>
          <w:szCs w:val="22"/>
        </w:rPr>
        <w:t xml:space="preserve">The user selects only relevant areas:</w:t>
      </w:r>
    </w:p>
    <w:p>
      <w:pPr>
        <w:pStyle w:val="ListParagraph"/>
        <w:numPr>
          <w:ilvl w:val="0"/>
          <w:numId w:val="2"/>
        </w:numPr>
        <w:spacing w:after="90"/>
      </w:pPr>
      <w:r>
        <w:rPr>
          <w:rFonts w:ascii="Garamond" w:cs="Garamond" w:eastAsia="Garamond" w:hAnsi="Garamond"/>
          <w:color w:val="24211C"/>
          <w:sz w:val="22"/>
          <w:szCs w:val="22"/>
        </w:rPr>
        <w:t xml:space="preserve">Immediate safety</w:t>
      </w:r>
    </w:p>
    <w:p>
      <w:pPr>
        <w:pStyle w:val="ListParagraph"/>
        <w:numPr>
          <w:ilvl w:val="0"/>
          <w:numId w:val="2"/>
        </w:numPr>
        <w:spacing w:after="90"/>
      </w:pPr>
      <w:r>
        <w:rPr>
          <w:rFonts w:ascii="Garamond" w:cs="Garamond" w:eastAsia="Garamond" w:hAnsi="Garamond"/>
          <w:color w:val="24211C"/>
          <w:sz w:val="22"/>
          <w:szCs w:val="22"/>
        </w:rPr>
        <w:t xml:space="preserve">Temporary accommodation</w:t>
      </w:r>
    </w:p>
    <w:p>
      <w:pPr>
        <w:pStyle w:val="ListParagraph"/>
        <w:numPr>
          <w:ilvl w:val="0"/>
          <w:numId w:val="2"/>
        </w:numPr>
        <w:spacing w:after="90"/>
      </w:pPr>
      <w:r>
        <w:rPr>
          <w:rFonts w:ascii="Garamond" w:cs="Garamond" w:eastAsia="Garamond" w:hAnsi="Garamond"/>
          <w:color w:val="24211C"/>
          <w:sz w:val="22"/>
          <w:szCs w:val="22"/>
        </w:rPr>
        <w:t xml:space="preserve">Trusted support</w:t>
      </w:r>
    </w:p>
    <w:p>
      <w:pPr>
        <w:pStyle w:val="ListParagraph"/>
        <w:numPr>
          <w:ilvl w:val="0"/>
          <w:numId w:val="2"/>
        </w:numPr>
        <w:spacing w:after="90"/>
      </w:pPr>
      <w:r>
        <w:rPr>
          <w:rFonts w:ascii="Garamond" w:cs="Garamond" w:eastAsia="Garamond" w:hAnsi="Garamond"/>
          <w:color w:val="24211C"/>
          <w:sz w:val="22"/>
          <w:szCs w:val="22"/>
        </w:rPr>
        <w:t xml:space="preserve">Children / dependents</w:t>
      </w:r>
    </w:p>
    <w:p>
      <w:pPr>
        <w:pStyle w:val="ListParagraph"/>
        <w:numPr>
          <w:ilvl w:val="0"/>
          <w:numId w:val="2"/>
        </w:numPr>
        <w:spacing w:after="90"/>
      </w:pPr>
      <w:r>
        <w:rPr>
          <w:rFonts w:ascii="Garamond" w:cs="Garamond" w:eastAsia="Garamond" w:hAnsi="Garamond"/>
          <w:color w:val="24211C"/>
          <w:sz w:val="22"/>
          <w:szCs w:val="22"/>
        </w:rPr>
        <w:t xml:space="preserve">Documents</w:t>
      </w:r>
    </w:p>
    <w:p>
      <w:pPr>
        <w:pStyle w:val="ListParagraph"/>
        <w:numPr>
          <w:ilvl w:val="0"/>
          <w:numId w:val="2"/>
        </w:numPr>
        <w:spacing w:after="90"/>
      </w:pPr>
      <w:r>
        <w:rPr>
          <w:rFonts w:ascii="Garamond" w:cs="Garamond" w:eastAsia="Garamond" w:hAnsi="Garamond"/>
          <w:color w:val="24211C"/>
          <w:sz w:val="22"/>
          <w:szCs w:val="22"/>
        </w:rPr>
        <w:t xml:space="preserve">Independent money access</w:t>
      </w:r>
    </w:p>
    <w:p>
      <w:pPr>
        <w:pStyle w:val="ListParagraph"/>
        <w:numPr>
          <w:ilvl w:val="0"/>
          <w:numId w:val="2"/>
        </w:numPr>
        <w:spacing w:after="90"/>
      </w:pPr>
      <w:r>
        <w:rPr>
          <w:rFonts w:ascii="Garamond" w:cs="Garamond" w:eastAsia="Garamond" w:hAnsi="Garamond"/>
          <w:color w:val="24211C"/>
          <w:sz w:val="22"/>
          <w:szCs w:val="22"/>
        </w:rPr>
        <w:t xml:space="preserve">Transport</w:t>
      </w:r>
    </w:p>
    <w:p>
      <w:pPr>
        <w:pStyle w:val="ListParagraph"/>
        <w:numPr>
          <w:ilvl w:val="0"/>
          <w:numId w:val="2"/>
        </w:numPr>
        <w:spacing w:after="90"/>
      </w:pPr>
      <w:r>
        <w:rPr>
          <w:rFonts w:ascii="Garamond" w:cs="Garamond" w:eastAsia="Garamond" w:hAnsi="Garamond"/>
          <w:color w:val="24211C"/>
          <w:sz w:val="22"/>
          <w:szCs w:val="22"/>
        </w:rPr>
        <w:t xml:space="preserve">Food / medicine / essential supplies</w:t>
      </w:r>
    </w:p>
    <w:p>
      <w:pPr>
        <w:pStyle w:val="ListParagraph"/>
        <w:numPr>
          <w:ilvl w:val="0"/>
          <w:numId w:val="2"/>
        </w:numPr>
        <w:spacing w:after="90"/>
      </w:pPr>
      <w:r>
        <w:rPr>
          <w:rFonts w:ascii="Garamond" w:cs="Garamond" w:eastAsia="Garamond" w:hAnsi="Garamond"/>
          <w:color w:val="24211C"/>
          <w:sz w:val="22"/>
          <w:szCs w:val="22"/>
        </w:rPr>
        <w:t xml:space="preserve">Legal information</w:t>
      </w:r>
    </w:p>
    <w:p>
      <w:pPr>
        <w:pStyle w:val="ListParagraph"/>
        <w:numPr>
          <w:ilvl w:val="0"/>
          <w:numId w:val="2"/>
        </w:numPr>
        <w:spacing w:after="90"/>
      </w:pPr>
      <w:r>
        <w:rPr>
          <w:rFonts w:ascii="Garamond" w:cs="Garamond" w:eastAsia="Garamond" w:hAnsi="Garamond"/>
          <w:color w:val="24211C"/>
          <w:sz w:val="22"/>
          <w:szCs w:val="22"/>
        </w:rPr>
        <w:t xml:space="preserve">Medical care</w:t>
      </w:r>
    </w:p>
    <w:p>
      <w:pPr>
        <w:pStyle w:val="ListParagraph"/>
        <w:numPr>
          <w:ilvl w:val="0"/>
          <w:numId w:val="2"/>
        </w:numPr>
        <w:spacing w:after="90"/>
      </w:pPr>
      <w:r>
        <w:rPr>
          <w:rFonts w:ascii="Garamond" w:cs="Garamond" w:eastAsia="Garamond" w:hAnsi="Garamond"/>
          <w:color w:val="24211C"/>
          <w:sz w:val="22"/>
          <w:szCs w:val="22"/>
        </w:rPr>
        <w:t xml:space="preserve">Counselling</w:t>
      </w:r>
    </w:p>
    <w:p>
      <w:pPr>
        <w:pStyle w:val="ListParagraph"/>
        <w:numPr>
          <w:ilvl w:val="0"/>
          <w:numId w:val="2"/>
        </w:numPr>
        <w:spacing w:after="90"/>
      </w:pPr>
      <w:r>
        <w:rPr>
          <w:rFonts w:ascii="Garamond" w:cs="Garamond" w:eastAsia="Garamond" w:hAnsi="Garamond"/>
          <w:color w:val="24211C"/>
          <w:sz w:val="22"/>
          <w:szCs w:val="22"/>
        </w:rPr>
        <w:t xml:space="preserve">Employment / income</w:t>
      </w:r>
    </w:p>
    <w:p>
      <w:pPr>
        <w:pStyle w:val="ListParagraph"/>
        <w:numPr>
          <w:ilvl w:val="0"/>
          <w:numId w:val="2"/>
        </w:numPr>
        <w:spacing w:after="90"/>
      </w:pPr>
      <w:r>
        <w:rPr>
          <w:rFonts w:ascii="Garamond" w:cs="Garamond" w:eastAsia="Garamond" w:hAnsi="Garamond"/>
          <w:color w:val="24211C"/>
          <w:sz w:val="22"/>
          <w:szCs w:val="22"/>
        </w:rPr>
        <w:t xml:space="preserve">Digital account / device safety</w:t>
      </w:r>
    </w:p>
    <w:p>
      <w:pPr>
        <w:pStyle w:val="ListParagraph"/>
        <w:numPr>
          <w:ilvl w:val="0"/>
          <w:numId w:val="2"/>
        </w:numPr>
        <w:spacing w:after="90"/>
      </w:pPr>
      <w:r>
        <w:rPr>
          <w:rFonts w:ascii="Garamond" w:cs="Garamond" w:eastAsia="Garamond" w:hAnsi="Garamond"/>
          <w:color w:val="24211C"/>
          <w:sz w:val="22"/>
          <w:szCs w:val="22"/>
        </w:rPr>
        <w:t xml:space="preserve">Cyber abuse</w:t>
      </w:r>
    </w:p>
    <w:p>
      <w:pPr>
        <w:pStyle w:val="ListParagraph"/>
        <w:numPr>
          <w:ilvl w:val="0"/>
          <w:numId w:val="2"/>
        </w:numPr>
        <w:spacing w:after="90"/>
      </w:pPr>
      <w:r>
        <w:rPr>
          <w:rFonts w:ascii="Garamond" w:cs="Garamond" w:eastAsia="Garamond" w:hAnsi="Garamond"/>
          <w:color w:val="24211C"/>
          <w:sz w:val="22"/>
          <w:szCs w:val="22"/>
        </w:rPr>
        <w:t xml:space="preserve">Evidence documentation</w:t>
      </w:r>
    </w:p>
    <w:p>
      <w:pPr>
        <w:pStyle w:val="ListParagraph"/>
        <w:numPr>
          <w:ilvl w:val="0"/>
          <w:numId w:val="2"/>
        </w:numPr>
        <w:spacing w:after="90"/>
      </w:pPr>
      <w:r>
        <w:rPr>
          <w:rFonts w:ascii="Garamond" w:cs="Garamond" w:eastAsia="Garamond" w:hAnsi="Garamond"/>
          <w:color w:val="24211C"/>
          <w:sz w:val="22"/>
          <w:szCs w:val="22"/>
        </w:rPr>
        <w:t xml:space="preserve">Immigration / disability / language-related support where relevant</w:t>
      </w:r>
    </w:p>
    <w:p>
      <w:pPr>
        <w:pStyle w:val="Heading2"/>
        <w:spacing w:after="140" w:before="340"/>
      </w:pPr>
      <w:r>
        <w:rPr>
          <w:rFonts w:ascii="Cambria" w:cs="Cambria" w:eastAsia="Cambria" w:hAnsi="Cambria"/>
          <w:b/>
          <w:bCs/>
          <w:color w:val="7A2E2E"/>
          <w:sz w:val="24"/>
          <w:szCs w:val="24"/>
        </w:rPr>
        <w:t xml:space="preserve">Step 3 — Safety readiness snapshot</w:t>
      </w:r>
    </w:p>
    <w:p>
      <w:pPr>
        <w:spacing w:after="160" w:line="300"/>
        <w:jc w:val="left"/>
      </w:pPr>
      <w:r>
        <w:rPr>
          <w:rFonts w:ascii="Garamond" w:cs="Garamond" w:eastAsia="Garamond" w:hAnsi="Garamond"/>
          <w:sz w:val="22"/>
          <w:szCs w:val="22"/>
        </w:rPr>
        <w:t xml:space="preserve">EXIT never shows “You are 52% safe.” It shows categories instead:</w:t>
      </w:r>
    </w:p>
    <w:tbl>
      <w:tblPr>
        <w:tblW w:type="dxa" w:w="9350"/>
        <w:tblBorders>
          <w:top w:val="single" w:color="C9C2B4" w:sz="4"/>
          <w:left w:val="single" w:color="C9C2B4" w:sz="4"/>
          <w:bottom w:val="single" w:color="C9C2B4" w:sz="4"/>
          <w:right w:val="single" w:color="C9C2B4" w:sz="4"/>
          <w:insideH w:val="single" w:color="C9C2B4" w:sz="4"/>
          <w:insideV w:val="single" w:color="C9C2B4" w:sz="4"/>
        </w:tblBorders>
      </w:tblPr>
      <w:tblGrid>
        <w:gridCol w:w="5350"/>
        <w:gridCol w:w="4000"/>
      </w:tblGrid>
      <w:tr>
        <w:trPr>
          <w:cantSplit/>
          <w:tblHeader/>
        </w:trPr>
        <w:tc>
          <w:tcPr>
            <w:tcW w:type="dxa" w:w="5350"/>
            <w:shd w:fill="2F2A24" w:color="auto" w:val="clear"/>
            <w:tcMar>
              <w:top w:type="dxa" w:w="100"/>
              <w:left w:type="dxa" w:w="140"/>
              <w:bottom w:type="dxa" w:w="100"/>
              <w:right w:type="dxa" w:w="140"/>
            </w:tcMar>
            <w:vAlign w:val="center"/>
          </w:tcPr>
          <w:p>
            <w:pPr>
              <w:jc w:val="left"/>
            </w:pPr>
            <w:r>
              <w:rPr>
                <w:rFonts w:ascii="Garamond" w:cs="Garamond" w:eastAsia="Garamond" w:hAnsi="Garamond"/>
                <w:b/>
                <w:bCs/>
                <w:i w:val="false"/>
                <w:iCs w:val="false"/>
                <w:color w:val="FFFFFF"/>
                <w:sz w:val="19"/>
                <w:szCs w:val="19"/>
              </w:rPr>
              <w:t xml:space="preserve">Readiness area</w:t>
            </w:r>
          </w:p>
        </w:tc>
        <w:tc>
          <w:tcPr>
            <w:tcW w:type="dxa" w:w="4000"/>
            <w:shd w:fill="2F2A24" w:color="auto" w:val="clear"/>
            <w:tcMar>
              <w:top w:type="dxa" w:w="100"/>
              <w:left w:type="dxa" w:w="140"/>
              <w:bottom w:type="dxa" w:w="100"/>
              <w:right w:type="dxa" w:w="140"/>
            </w:tcMar>
            <w:vAlign w:val="center"/>
          </w:tcPr>
          <w:p>
            <w:pPr>
              <w:jc w:val="left"/>
            </w:pPr>
            <w:r>
              <w:rPr>
                <w:rFonts w:ascii="Garamond" w:cs="Garamond" w:eastAsia="Garamond" w:hAnsi="Garamond"/>
                <w:b/>
                <w:bCs/>
                <w:i w:val="false"/>
                <w:iCs w:val="false"/>
                <w:color w:val="FFFFFF"/>
                <w:sz w:val="19"/>
                <w:szCs w:val="19"/>
              </w:rPr>
              <w:t xml:space="preserve">Example status</w:t>
            </w:r>
          </w:p>
        </w:tc>
      </w:tr>
      <w:tr>
        <w:trPr>
          <w:cantSplit/>
        </w:trPr>
        <w:tc>
          <w:tcPr>
            <w:tcW w:type="dxa" w:w="5350"/>
            <w:shd w:fill="FFFFFF" w:color="auto" w:val="clear"/>
            <w:tcMar>
              <w:top w:type="dxa" w:w="100"/>
              <w:left w:type="dxa" w:w="140"/>
              <w:bottom w:type="dxa" w:w="100"/>
              <w:right w:type="dxa" w:w="140"/>
            </w:tcMar>
            <w:vAlign w:val="center"/>
          </w:tcPr>
          <w:p>
            <w:pPr>
              <w:jc w:val="left"/>
            </w:pPr>
            <w:r>
              <w:rPr>
                <w:rFonts w:ascii="Garamond" w:cs="Garamond" w:eastAsia="Garamond" w:hAnsi="Garamond"/>
                <w:b w:val="false"/>
                <w:bCs w:val="false"/>
                <w:i w:val="false"/>
                <w:iCs w:val="false"/>
                <w:color w:val="24211C"/>
                <w:sz w:val="20"/>
                <w:szCs w:val="20"/>
              </w:rPr>
              <w:t xml:space="preserve">Safe communication</w:t>
            </w:r>
          </w:p>
        </w:tc>
        <w:tc>
          <w:tcPr>
            <w:tcW w:type="dxa" w:w="4000"/>
            <w:shd w:fill="FFFFFF" w:color="auto" w:val="clear"/>
            <w:tcMar>
              <w:top w:type="dxa" w:w="100"/>
              <w:left w:type="dxa" w:w="140"/>
              <w:bottom w:type="dxa" w:w="100"/>
              <w:right w:type="dxa" w:w="140"/>
            </w:tcMar>
            <w:vAlign w:val="center"/>
          </w:tcPr>
          <w:p>
            <w:pPr>
              <w:jc w:val="left"/>
            </w:pPr>
            <w:r>
              <w:rPr>
                <w:rFonts w:ascii="Garamond" w:cs="Garamond" w:eastAsia="Garamond" w:hAnsi="Garamond"/>
                <w:b w:val="false"/>
                <w:bCs w:val="false"/>
                <w:i w:val="false"/>
                <w:iCs w:val="false"/>
                <w:color w:val="24211C"/>
                <w:sz w:val="20"/>
                <w:szCs w:val="20"/>
              </w:rPr>
              <w:t xml:space="preserve">Needs attention</w:t>
            </w:r>
          </w:p>
        </w:tc>
      </w:tr>
      <w:tr>
        <w:trPr>
          <w:cantSplit/>
        </w:trPr>
        <w:tc>
          <w:tcPr>
            <w:tcW w:type="dxa" w:w="5350"/>
            <w:shd w:fill="F4F1EA" w:color="auto" w:val="clear"/>
            <w:tcMar>
              <w:top w:type="dxa" w:w="100"/>
              <w:left w:type="dxa" w:w="140"/>
              <w:bottom w:type="dxa" w:w="100"/>
              <w:right w:type="dxa" w:w="140"/>
            </w:tcMar>
            <w:vAlign w:val="center"/>
          </w:tcPr>
          <w:p>
            <w:pPr>
              <w:jc w:val="left"/>
            </w:pPr>
            <w:r>
              <w:rPr>
                <w:rFonts w:ascii="Garamond" w:cs="Garamond" w:eastAsia="Garamond" w:hAnsi="Garamond"/>
                <w:b w:val="false"/>
                <w:bCs w:val="false"/>
                <w:i w:val="false"/>
                <w:iCs w:val="false"/>
                <w:color w:val="24211C"/>
                <w:sz w:val="20"/>
                <w:szCs w:val="20"/>
              </w:rPr>
              <w:t xml:space="preserve">Trusted contact</w:t>
            </w:r>
          </w:p>
        </w:tc>
        <w:tc>
          <w:tcPr>
            <w:tcW w:type="dxa" w:w="4000"/>
            <w:shd w:fill="F4F1EA" w:color="auto" w:val="clear"/>
            <w:tcMar>
              <w:top w:type="dxa" w:w="100"/>
              <w:left w:type="dxa" w:w="140"/>
              <w:bottom w:type="dxa" w:w="100"/>
              <w:right w:type="dxa" w:w="140"/>
            </w:tcMar>
            <w:vAlign w:val="center"/>
          </w:tcPr>
          <w:p>
            <w:pPr>
              <w:jc w:val="left"/>
            </w:pPr>
            <w:r>
              <w:rPr>
                <w:rFonts w:ascii="Garamond" w:cs="Garamond" w:eastAsia="Garamond" w:hAnsi="Garamond"/>
                <w:b w:val="false"/>
                <w:bCs w:val="false"/>
                <w:i w:val="false"/>
                <w:iCs w:val="false"/>
                <w:color w:val="24211C"/>
                <w:sz w:val="20"/>
                <w:szCs w:val="20"/>
              </w:rPr>
              <w:t xml:space="preserve">Prepared</w:t>
            </w:r>
          </w:p>
        </w:tc>
      </w:tr>
      <w:tr>
        <w:trPr>
          <w:cantSplit/>
        </w:trPr>
        <w:tc>
          <w:tcPr>
            <w:tcW w:type="dxa" w:w="5350"/>
            <w:shd w:fill="FFFFFF" w:color="auto" w:val="clear"/>
            <w:tcMar>
              <w:top w:type="dxa" w:w="100"/>
              <w:left w:type="dxa" w:w="140"/>
              <w:bottom w:type="dxa" w:w="100"/>
              <w:right w:type="dxa" w:w="140"/>
            </w:tcMar>
            <w:vAlign w:val="center"/>
          </w:tcPr>
          <w:p>
            <w:pPr>
              <w:jc w:val="left"/>
            </w:pPr>
            <w:r>
              <w:rPr>
                <w:rFonts w:ascii="Garamond" w:cs="Garamond" w:eastAsia="Garamond" w:hAnsi="Garamond"/>
                <w:b w:val="false"/>
                <w:bCs w:val="false"/>
                <w:i w:val="false"/>
                <w:iCs w:val="false"/>
                <w:color w:val="24211C"/>
                <w:sz w:val="20"/>
                <w:szCs w:val="20"/>
              </w:rPr>
              <w:t xml:space="preserve">Essential documents</w:t>
            </w:r>
          </w:p>
        </w:tc>
        <w:tc>
          <w:tcPr>
            <w:tcW w:type="dxa" w:w="4000"/>
            <w:shd w:fill="FFFFFF" w:color="auto" w:val="clear"/>
            <w:tcMar>
              <w:top w:type="dxa" w:w="100"/>
              <w:left w:type="dxa" w:w="140"/>
              <w:bottom w:type="dxa" w:w="100"/>
              <w:right w:type="dxa" w:w="140"/>
            </w:tcMar>
            <w:vAlign w:val="center"/>
          </w:tcPr>
          <w:p>
            <w:pPr>
              <w:jc w:val="left"/>
            </w:pPr>
            <w:r>
              <w:rPr>
                <w:rFonts w:ascii="Garamond" w:cs="Garamond" w:eastAsia="Garamond" w:hAnsi="Garamond"/>
                <w:b w:val="false"/>
                <w:bCs w:val="false"/>
                <w:i w:val="false"/>
                <w:iCs w:val="false"/>
                <w:color w:val="24211C"/>
                <w:sz w:val="20"/>
                <w:szCs w:val="20"/>
              </w:rPr>
              <w:t xml:space="preserve">Partially prepared</w:t>
            </w:r>
          </w:p>
        </w:tc>
      </w:tr>
      <w:tr>
        <w:trPr>
          <w:cantSplit/>
        </w:trPr>
        <w:tc>
          <w:tcPr>
            <w:tcW w:type="dxa" w:w="5350"/>
            <w:shd w:fill="F4F1EA" w:color="auto" w:val="clear"/>
            <w:tcMar>
              <w:top w:type="dxa" w:w="100"/>
              <w:left w:type="dxa" w:w="140"/>
              <w:bottom w:type="dxa" w:w="100"/>
              <w:right w:type="dxa" w:w="140"/>
            </w:tcMar>
            <w:vAlign w:val="center"/>
          </w:tcPr>
          <w:p>
            <w:pPr>
              <w:jc w:val="left"/>
            </w:pPr>
            <w:r>
              <w:rPr>
                <w:rFonts w:ascii="Garamond" w:cs="Garamond" w:eastAsia="Garamond" w:hAnsi="Garamond"/>
                <w:b w:val="false"/>
                <w:bCs w:val="false"/>
                <w:i w:val="false"/>
                <w:iCs w:val="false"/>
                <w:color w:val="24211C"/>
                <w:sz w:val="20"/>
                <w:szCs w:val="20"/>
              </w:rPr>
              <w:t xml:space="preserve">Emergency funds</w:t>
            </w:r>
          </w:p>
        </w:tc>
        <w:tc>
          <w:tcPr>
            <w:tcW w:type="dxa" w:w="4000"/>
            <w:shd w:fill="F4F1EA" w:color="auto" w:val="clear"/>
            <w:tcMar>
              <w:top w:type="dxa" w:w="100"/>
              <w:left w:type="dxa" w:w="140"/>
              <w:bottom w:type="dxa" w:w="100"/>
              <w:right w:type="dxa" w:w="140"/>
            </w:tcMar>
            <w:vAlign w:val="center"/>
          </w:tcPr>
          <w:p>
            <w:pPr>
              <w:jc w:val="left"/>
            </w:pPr>
            <w:r>
              <w:rPr>
                <w:rFonts w:ascii="Garamond" w:cs="Garamond" w:eastAsia="Garamond" w:hAnsi="Garamond"/>
                <w:b w:val="false"/>
                <w:bCs w:val="false"/>
                <w:i w:val="false"/>
                <w:iCs w:val="false"/>
                <w:color w:val="24211C"/>
                <w:sz w:val="20"/>
                <w:szCs w:val="20"/>
              </w:rPr>
              <w:t xml:space="preserve">Needs attention</w:t>
            </w:r>
          </w:p>
        </w:tc>
      </w:tr>
      <w:tr>
        <w:trPr>
          <w:cantSplit/>
        </w:trPr>
        <w:tc>
          <w:tcPr>
            <w:tcW w:type="dxa" w:w="5350"/>
            <w:shd w:fill="FFFFFF" w:color="auto" w:val="clear"/>
            <w:tcMar>
              <w:top w:type="dxa" w:w="100"/>
              <w:left w:type="dxa" w:w="140"/>
              <w:bottom w:type="dxa" w:w="100"/>
              <w:right w:type="dxa" w:w="140"/>
            </w:tcMar>
            <w:vAlign w:val="center"/>
          </w:tcPr>
          <w:p>
            <w:pPr>
              <w:jc w:val="left"/>
            </w:pPr>
            <w:r>
              <w:rPr>
                <w:rFonts w:ascii="Garamond" w:cs="Garamond" w:eastAsia="Garamond" w:hAnsi="Garamond"/>
                <w:b w:val="false"/>
                <w:bCs w:val="false"/>
                <w:i w:val="false"/>
                <w:iCs w:val="false"/>
                <w:color w:val="24211C"/>
                <w:sz w:val="20"/>
                <w:szCs w:val="20"/>
              </w:rPr>
              <w:t xml:space="preserve">Temporary accommodation</w:t>
            </w:r>
          </w:p>
        </w:tc>
        <w:tc>
          <w:tcPr>
            <w:tcW w:type="dxa" w:w="4000"/>
            <w:shd w:fill="FFFFFF" w:color="auto" w:val="clear"/>
            <w:tcMar>
              <w:top w:type="dxa" w:w="100"/>
              <w:left w:type="dxa" w:w="140"/>
              <w:bottom w:type="dxa" w:w="100"/>
              <w:right w:type="dxa" w:w="140"/>
            </w:tcMar>
            <w:vAlign w:val="center"/>
          </w:tcPr>
          <w:p>
            <w:pPr>
              <w:jc w:val="left"/>
            </w:pPr>
            <w:r>
              <w:rPr>
                <w:rFonts w:ascii="Garamond" w:cs="Garamond" w:eastAsia="Garamond" w:hAnsi="Garamond"/>
                <w:b w:val="false"/>
                <w:bCs w:val="false"/>
                <w:i w:val="false"/>
                <w:iCs w:val="false"/>
                <w:color w:val="24211C"/>
                <w:sz w:val="20"/>
                <w:szCs w:val="20"/>
              </w:rPr>
              <w:t xml:space="preserve">Not yet planned</w:t>
            </w:r>
          </w:p>
        </w:tc>
      </w:tr>
      <w:tr>
        <w:trPr>
          <w:cantSplit/>
        </w:trPr>
        <w:tc>
          <w:tcPr>
            <w:tcW w:type="dxa" w:w="5350"/>
            <w:shd w:fill="F4F1EA" w:color="auto" w:val="clear"/>
            <w:tcMar>
              <w:top w:type="dxa" w:w="100"/>
              <w:left w:type="dxa" w:w="140"/>
              <w:bottom w:type="dxa" w:w="100"/>
              <w:right w:type="dxa" w:w="140"/>
            </w:tcMar>
            <w:vAlign w:val="center"/>
          </w:tcPr>
          <w:p>
            <w:pPr>
              <w:jc w:val="left"/>
            </w:pPr>
            <w:r>
              <w:rPr>
                <w:rFonts w:ascii="Garamond" w:cs="Garamond" w:eastAsia="Garamond" w:hAnsi="Garamond"/>
                <w:b w:val="false"/>
                <w:bCs w:val="false"/>
                <w:i w:val="false"/>
                <w:iCs w:val="false"/>
                <w:color w:val="24211C"/>
                <w:sz w:val="20"/>
                <w:szCs w:val="20"/>
              </w:rPr>
              <w:t xml:space="preserve">Child / dependent plan</w:t>
            </w:r>
          </w:p>
        </w:tc>
        <w:tc>
          <w:tcPr>
            <w:tcW w:type="dxa" w:w="4000"/>
            <w:shd w:fill="F4F1EA" w:color="auto" w:val="clear"/>
            <w:tcMar>
              <w:top w:type="dxa" w:w="100"/>
              <w:left w:type="dxa" w:w="140"/>
              <w:bottom w:type="dxa" w:w="100"/>
              <w:right w:type="dxa" w:w="140"/>
            </w:tcMar>
            <w:vAlign w:val="center"/>
          </w:tcPr>
          <w:p>
            <w:pPr>
              <w:jc w:val="left"/>
            </w:pPr>
            <w:r>
              <w:rPr>
                <w:rFonts w:ascii="Garamond" w:cs="Garamond" w:eastAsia="Garamond" w:hAnsi="Garamond"/>
                <w:b w:val="false"/>
                <w:bCs w:val="false"/>
                <w:i w:val="false"/>
                <w:iCs w:val="false"/>
                <w:color w:val="24211C"/>
                <w:sz w:val="20"/>
                <w:szCs w:val="20"/>
              </w:rPr>
              <w:t xml:space="preserve">Needs attention</w:t>
            </w:r>
          </w:p>
        </w:tc>
      </w:tr>
      <w:tr>
        <w:trPr>
          <w:cantSplit/>
        </w:trPr>
        <w:tc>
          <w:tcPr>
            <w:tcW w:type="dxa" w:w="5350"/>
            <w:shd w:fill="FFFFFF" w:color="auto" w:val="clear"/>
            <w:tcMar>
              <w:top w:type="dxa" w:w="100"/>
              <w:left w:type="dxa" w:w="140"/>
              <w:bottom w:type="dxa" w:w="100"/>
              <w:right w:type="dxa" w:w="140"/>
            </w:tcMar>
            <w:vAlign w:val="center"/>
          </w:tcPr>
          <w:p>
            <w:pPr>
              <w:jc w:val="left"/>
            </w:pPr>
            <w:r>
              <w:rPr>
                <w:rFonts w:ascii="Garamond" w:cs="Garamond" w:eastAsia="Garamond" w:hAnsi="Garamond"/>
                <w:b w:val="false"/>
                <w:bCs w:val="false"/>
                <w:i w:val="false"/>
                <w:iCs w:val="false"/>
                <w:color w:val="24211C"/>
                <w:sz w:val="20"/>
                <w:szCs w:val="20"/>
              </w:rPr>
              <w:t xml:space="preserve">Transport fallback</w:t>
            </w:r>
          </w:p>
        </w:tc>
        <w:tc>
          <w:tcPr>
            <w:tcW w:type="dxa" w:w="4000"/>
            <w:shd w:fill="FFFFFF" w:color="auto" w:val="clear"/>
            <w:tcMar>
              <w:top w:type="dxa" w:w="100"/>
              <w:left w:type="dxa" w:w="140"/>
              <w:bottom w:type="dxa" w:w="100"/>
              <w:right w:type="dxa" w:w="140"/>
            </w:tcMar>
            <w:vAlign w:val="center"/>
          </w:tcPr>
          <w:p>
            <w:pPr>
              <w:jc w:val="left"/>
            </w:pPr>
            <w:r>
              <w:rPr>
                <w:rFonts w:ascii="Garamond" w:cs="Garamond" w:eastAsia="Garamond" w:hAnsi="Garamond"/>
                <w:b w:val="false"/>
                <w:bCs w:val="false"/>
                <w:i w:val="false"/>
                <w:iCs w:val="false"/>
                <w:color w:val="24211C"/>
                <w:sz w:val="20"/>
                <w:szCs w:val="20"/>
              </w:rPr>
              <w:t xml:space="preserve">Not yet planned</w:t>
            </w:r>
          </w:p>
        </w:tc>
      </w:tr>
      <w:tr>
        <w:trPr>
          <w:cantSplit/>
        </w:trPr>
        <w:tc>
          <w:tcPr>
            <w:tcW w:type="dxa" w:w="5350"/>
            <w:shd w:fill="F4F1EA" w:color="auto" w:val="clear"/>
            <w:tcMar>
              <w:top w:type="dxa" w:w="100"/>
              <w:left w:type="dxa" w:w="140"/>
              <w:bottom w:type="dxa" w:w="100"/>
              <w:right w:type="dxa" w:w="140"/>
            </w:tcMar>
            <w:vAlign w:val="center"/>
          </w:tcPr>
          <w:p>
            <w:pPr>
              <w:jc w:val="left"/>
            </w:pPr>
            <w:r>
              <w:rPr>
                <w:rFonts w:ascii="Garamond" w:cs="Garamond" w:eastAsia="Garamond" w:hAnsi="Garamond"/>
                <w:b w:val="false"/>
                <w:bCs w:val="false"/>
                <w:i w:val="false"/>
                <w:iCs w:val="false"/>
                <w:color w:val="24211C"/>
                <w:sz w:val="20"/>
                <w:szCs w:val="20"/>
              </w:rPr>
              <w:t xml:space="preserve">Digital account safety</w:t>
            </w:r>
          </w:p>
        </w:tc>
        <w:tc>
          <w:tcPr>
            <w:tcW w:type="dxa" w:w="4000"/>
            <w:shd w:fill="F4F1EA" w:color="auto" w:val="clear"/>
            <w:tcMar>
              <w:top w:type="dxa" w:w="100"/>
              <w:left w:type="dxa" w:w="140"/>
              <w:bottom w:type="dxa" w:w="100"/>
              <w:right w:type="dxa" w:w="140"/>
            </w:tcMar>
            <w:vAlign w:val="center"/>
          </w:tcPr>
          <w:p>
            <w:pPr>
              <w:jc w:val="left"/>
            </w:pPr>
            <w:r>
              <w:rPr>
                <w:rFonts w:ascii="Garamond" w:cs="Garamond" w:eastAsia="Garamond" w:hAnsi="Garamond"/>
                <w:b w:val="false"/>
                <w:bCs w:val="false"/>
                <w:i w:val="false"/>
                <w:iCs w:val="false"/>
                <w:color w:val="24211C"/>
                <w:sz w:val="20"/>
                <w:szCs w:val="20"/>
              </w:rPr>
              <w:t xml:space="preserve">Needs attention</w:t>
            </w:r>
          </w:p>
        </w:tc>
      </w:tr>
      <w:tr>
        <w:trPr>
          <w:cantSplit/>
        </w:trPr>
        <w:tc>
          <w:tcPr>
            <w:tcW w:type="dxa" w:w="5350"/>
            <w:shd w:fill="FFFFFF" w:color="auto" w:val="clear"/>
            <w:tcMar>
              <w:top w:type="dxa" w:w="100"/>
              <w:left w:type="dxa" w:w="140"/>
              <w:bottom w:type="dxa" w:w="100"/>
              <w:right w:type="dxa" w:w="140"/>
            </w:tcMar>
            <w:vAlign w:val="center"/>
          </w:tcPr>
          <w:p>
            <w:pPr>
              <w:jc w:val="left"/>
            </w:pPr>
            <w:r>
              <w:rPr>
                <w:rFonts w:ascii="Garamond" w:cs="Garamond" w:eastAsia="Garamond" w:hAnsi="Garamond"/>
                <w:b w:val="false"/>
                <w:bCs w:val="false"/>
                <w:i w:val="false"/>
                <w:iCs w:val="false"/>
                <w:color w:val="24211C"/>
                <w:sz w:val="20"/>
                <w:szCs w:val="20"/>
              </w:rPr>
              <w:t xml:space="preserve">Evidence continuity</w:t>
            </w:r>
          </w:p>
        </w:tc>
        <w:tc>
          <w:tcPr>
            <w:tcW w:type="dxa" w:w="4000"/>
            <w:shd w:fill="FFFFFF" w:color="auto" w:val="clear"/>
            <w:tcMar>
              <w:top w:type="dxa" w:w="100"/>
              <w:left w:type="dxa" w:w="140"/>
              <w:bottom w:type="dxa" w:w="100"/>
              <w:right w:type="dxa" w:w="140"/>
            </w:tcMar>
            <w:vAlign w:val="center"/>
          </w:tcPr>
          <w:p>
            <w:pPr>
              <w:jc w:val="left"/>
            </w:pPr>
            <w:r>
              <w:rPr>
                <w:rFonts w:ascii="Garamond" w:cs="Garamond" w:eastAsia="Garamond" w:hAnsi="Garamond"/>
                <w:b w:val="false"/>
                <w:bCs w:val="false"/>
                <w:i w:val="false"/>
                <w:iCs w:val="false"/>
                <w:color w:val="24211C"/>
                <w:sz w:val="20"/>
                <w:szCs w:val="20"/>
              </w:rPr>
              <w:t xml:space="preserve">Optional step available</w:t>
            </w:r>
          </w:p>
        </w:tc>
      </w:tr>
    </w:tbl>
    <w:p>
      <w:pPr>
        <w:spacing w:after="160" w:line="300"/>
        <w:jc w:val="left"/>
      </w:pPr>
      <w:r>
        <w:rPr>
          <w:rFonts w:ascii="Garamond" w:cs="Garamond" w:eastAsia="Garamond" w:hAnsi="Garamond"/>
          <w:color w:val="24211C"/>
          <w:sz w:val="22"/>
          <w:szCs w:val="22"/>
        </w:rPr>
        <w:t xml:space="preserve"/>
      </w:r>
    </w:p>
    <w:p>
      <w:pPr>
        <w:pBdr>
          <w:left w:val="single" w:color="7A2E2E" w:sz="18" w:space="10"/>
        </w:pBdr>
        <w:spacing w:after="200" w:before="140" w:line="300"/>
        <w:ind w:left="504"/>
      </w:pPr>
      <w:r>
        <w:rPr>
          <w:rFonts w:ascii="Garamond" w:cs="Garamond" w:eastAsia="Garamond" w:hAnsi="Garamond"/>
          <w:i/>
          <w:iCs/>
          <w:color w:val="44403A"/>
          <w:sz w:val="22"/>
          <w:szCs w:val="22"/>
        </w:rPr>
        <w:t xml:space="preserve">This is a planning snapshot, not a prediction of safety or professional risk assessment. You choose what to do next.</w:t>
      </w:r>
    </w:p>
    <w:p>
      <w:pPr>
        <w:pStyle w:val="Heading2"/>
        <w:spacing w:after="140" w:before="340"/>
      </w:pPr>
      <w:r>
        <w:rPr>
          <w:rFonts w:ascii="Cambria" w:cs="Cambria" w:eastAsia="Cambria" w:hAnsi="Cambria"/>
          <w:b/>
          <w:bCs/>
          <w:color w:val="7A2E2E"/>
          <w:sz w:val="24"/>
          <w:szCs w:val="24"/>
        </w:rPr>
        <w:t xml:space="preserve">Step 4 — Personalized action plan</w:t>
      </w:r>
    </w:p>
    <w:p>
      <w:pPr>
        <w:spacing w:after="160" w:line="300"/>
        <w:jc w:val="left"/>
      </w:pPr>
      <w:r>
        <w:rPr>
          <w:rFonts w:ascii="Garamond" w:cs="Garamond" w:eastAsia="Garamond" w:hAnsi="Garamond"/>
          <w:color w:val="24211C"/>
          <w:sz w:val="22"/>
          <w:szCs w:val="22"/>
        </w:rPr>
        <w:t xml:space="preserve">A transparent, rules-based engine generates a plan from user-selected needs.</w:t>
      </w:r>
    </w:p>
    <w:tbl>
      <w:tblPr>
        <w:tblW w:type="dxa" w:w="9350"/>
        <w:tblBorders>
          <w:top w:val="single" w:color="C9C2B4" w:sz="4"/>
          <w:left w:val="single" w:color="C9C2B4" w:sz="4"/>
          <w:bottom w:val="single" w:color="C9C2B4" w:sz="4"/>
          <w:right w:val="single" w:color="C9C2B4" w:sz="4"/>
          <w:insideH w:val="single" w:color="C9C2B4" w:sz="4"/>
          <w:insideV w:val="single" w:color="C9C2B4" w:sz="4"/>
        </w:tblBorders>
      </w:tblPr>
      <w:tblGrid>
        <w:gridCol w:w="900"/>
        <w:gridCol w:w="4650"/>
        <w:gridCol w:w="3800"/>
      </w:tblGrid>
      <w:tr>
        <w:trPr>
          <w:cantSplit/>
          <w:tblHeader/>
        </w:trPr>
        <w:tc>
          <w:tcPr>
            <w:tcW w:type="dxa" w:w="900"/>
            <w:shd w:fill="2F2A24" w:color="auto" w:val="clear"/>
            <w:tcMar>
              <w:top w:type="dxa" w:w="100"/>
              <w:left w:type="dxa" w:w="140"/>
              <w:bottom w:type="dxa" w:w="100"/>
              <w:right w:type="dxa" w:w="140"/>
            </w:tcMar>
            <w:vAlign w:val="center"/>
          </w:tcPr>
          <w:p>
            <w:pPr>
              <w:jc w:val="left"/>
            </w:pPr>
            <w:r>
              <w:rPr>
                <w:rFonts w:ascii="Garamond" w:cs="Garamond" w:eastAsia="Garamond" w:hAnsi="Garamond"/>
                <w:b/>
                <w:bCs/>
                <w:i w:val="false"/>
                <w:iCs w:val="false"/>
                <w:color w:val="FFFFFF"/>
                <w:sz w:val="19"/>
                <w:szCs w:val="19"/>
              </w:rPr>
              <w:t xml:space="preserve">Priority</w:t>
            </w:r>
          </w:p>
        </w:tc>
        <w:tc>
          <w:tcPr>
            <w:tcW w:type="dxa" w:w="4650"/>
            <w:shd w:fill="2F2A24" w:color="auto" w:val="clear"/>
            <w:tcMar>
              <w:top w:type="dxa" w:w="100"/>
              <w:left w:type="dxa" w:w="140"/>
              <w:bottom w:type="dxa" w:w="100"/>
              <w:right w:type="dxa" w:w="140"/>
            </w:tcMar>
            <w:vAlign w:val="center"/>
          </w:tcPr>
          <w:p>
            <w:pPr>
              <w:jc w:val="left"/>
            </w:pPr>
            <w:r>
              <w:rPr>
                <w:rFonts w:ascii="Garamond" w:cs="Garamond" w:eastAsia="Garamond" w:hAnsi="Garamond"/>
                <w:b/>
                <w:bCs/>
                <w:i w:val="false"/>
                <w:iCs w:val="false"/>
                <w:color w:val="FFFFFF"/>
                <w:sz w:val="19"/>
                <w:szCs w:val="19"/>
              </w:rPr>
              <w:t xml:space="preserve">Suggested private action</w:t>
            </w:r>
          </w:p>
        </w:tc>
        <w:tc>
          <w:tcPr>
            <w:tcW w:type="dxa" w:w="3800"/>
            <w:shd w:fill="2F2A24" w:color="auto" w:val="clear"/>
            <w:tcMar>
              <w:top w:type="dxa" w:w="100"/>
              <w:left w:type="dxa" w:w="140"/>
              <w:bottom w:type="dxa" w:w="100"/>
              <w:right w:type="dxa" w:w="140"/>
            </w:tcMar>
            <w:vAlign w:val="center"/>
          </w:tcPr>
          <w:p>
            <w:pPr>
              <w:jc w:val="left"/>
            </w:pPr>
            <w:r>
              <w:rPr>
                <w:rFonts w:ascii="Garamond" w:cs="Garamond" w:eastAsia="Garamond" w:hAnsi="Garamond"/>
                <w:b/>
                <w:bCs/>
                <w:i w:val="false"/>
                <w:iCs w:val="false"/>
                <w:color w:val="FFFFFF"/>
                <w:sz w:val="19"/>
                <w:szCs w:val="19"/>
              </w:rPr>
              <w:t xml:space="preserve">Trigger</w:t>
            </w:r>
          </w:p>
        </w:tc>
      </w:tr>
      <w:tr>
        <w:trPr>
          <w:cantSplit/>
        </w:trPr>
        <w:tc>
          <w:tcPr>
            <w:tcW w:type="dxa" w:w="900"/>
            <w:shd w:fill="FFFFFF" w:color="auto" w:val="clear"/>
            <w:tcMar>
              <w:top w:type="dxa" w:w="100"/>
              <w:left w:type="dxa" w:w="140"/>
              <w:bottom w:type="dxa" w:w="100"/>
              <w:right w:type="dxa" w:w="140"/>
            </w:tcMar>
            <w:vAlign w:val="center"/>
          </w:tcPr>
          <w:p>
            <w:pPr>
              <w:jc w:val="left"/>
            </w:pPr>
            <w:r>
              <w:rPr>
                <w:rFonts w:ascii="Garamond" w:cs="Garamond" w:eastAsia="Garamond" w:hAnsi="Garamond"/>
                <w:b w:val="false"/>
                <w:bCs w:val="false"/>
                <w:i w:val="false"/>
                <w:iCs w:val="false"/>
                <w:color w:val="24211C"/>
                <w:sz w:val="20"/>
                <w:szCs w:val="20"/>
              </w:rPr>
              <w:t xml:space="preserve">1</w:t>
            </w:r>
          </w:p>
        </w:tc>
        <w:tc>
          <w:tcPr>
            <w:tcW w:type="dxa" w:w="4650"/>
            <w:shd w:fill="FFFFFF" w:color="auto" w:val="clear"/>
            <w:tcMar>
              <w:top w:type="dxa" w:w="100"/>
              <w:left w:type="dxa" w:w="140"/>
              <w:bottom w:type="dxa" w:w="100"/>
              <w:right w:type="dxa" w:w="140"/>
            </w:tcMar>
            <w:vAlign w:val="center"/>
          </w:tcPr>
          <w:p>
            <w:pPr>
              <w:jc w:val="left"/>
            </w:pPr>
            <w:r>
              <w:rPr>
                <w:rFonts w:ascii="Garamond" w:cs="Garamond" w:eastAsia="Garamond" w:hAnsi="Garamond"/>
                <w:b w:val="false"/>
                <w:bCs w:val="false"/>
                <w:i w:val="false"/>
                <w:iCs w:val="false"/>
                <w:color w:val="24211C"/>
                <w:sz w:val="20"/>
                <w:szCs w:val="20"/>
              </w:rPr>
              <w:t xml:space="preserve">Choose a safe communication method</w:t>
            </w:r>
          </w:p>
        </w:tc>
        <w:tc>
          <w:tcPr>
            <w:tcW w:type="dxa" w:w="3800"/>
            <w:shd w:fill="FFFFFF" w:color="auto" w:val="clear"/>
            <w:tcMar>
              <w:top w:type="dxa" w:w="100"/>
              <w:left w:type="dxa" w:w="140"/>
              <w:bottom w:type="dxa" w:w="100"/>
              <w:right w:type="dxa" w:w="140"/>
            </w:tcMar>
            <w:vAlign w:val="center"/>
          </w:tcPr>
          <w:p>
            <w:pPr>
              <w:jc w:val="left"/>
            </w:pPr>
            <w:r>
              <w:rPr>
                <w:rFonts w:ascii="Garamond" w:cs="Garamond" w:eastAsia="Garamond" w:hAnsi="Garamond"/>
                <w:b w:val="false"/>
                <w:bCs w:val="false"/>
                <w:i w:val="false"/>
                <w:iCs w:val="false"/>
                <w:color w:val="24211C"/>
                <w:sz w:val="20"/>
                <w:szCs w:val="20"/>
              </w:rPr>
              <w:t xml:space="preserve">Phone / email may be monitored</w:t>
            </w:r>
          </w:p>
        </w:tc>
      </w:tr>
      <w:tr>
        <w:trPr>
          <w:cantSplit/>
        </w:trPr>
        <w:tc>
          <w:tcPr>
            <w:tcW w:type="dxa" w:w="900"/>
            <w:shd w:fill="F4F1EA" w:color="auto" w:val="clear"/>
            <w:tcMar>
              <w:top w:type="dxa" w:w="100"/>
              <w:left w:type="dxa" w:w="140"/>
              <w:bottom w:type="dxa" w:w="100"/>
              <w:right w:type="dxa" w:w="140"/>
            </w:tcMar>
            <w:vAlign w:val="center"/>
          </w:tcPr>
          <w:p>
            <w:pPr>
              <w:jc w:val="left"/>
            </w:pPr>
            <w:r>
              <w:rPr>
                <w:rFonts w:ascii="Garamond" w:cs="Garamond" w:eastAsia="Garamond" w:hAnsi="Garamond"/>
                <w:b w:val="false"/>
                <w:bCs w:val="false"/>
                <w:i w:val="false"/>
                <w:iCs w:val="false"/>
                <w:color w:val="24211C"/>
                <w:sz w:val="20"/>
                <w:szCs w:val="20"/>
              </w:rPr>
              <w:t xml:space="preserve">2</w:t>
            </w:r>
          </w:p>
        </w:tc>
        <w:tc>
          <w:tcPr>
            <w:tcW w:type="dxa" w:w="4650"/>
            <w:shd w:fill="F4F1EA" w:color="auto" w:val="clear"/>
            <w:tcMar>
              <w:top w:type="dxa" w:w="100"/>
              <w:left w:type="dxa" w:w="140"/>
              <w:bottom w:type="dxa" w:w="100"/>
              <w:right w:type="dxa" w:w="140"/>
            </w:tcMar>
            <w:vAlign w:val="center"/>
          </w:tcPr>
          <w:p>
            <w:pPr>
              <w:jc w:val="left"/>
            </w:pPr>
            <w:r>
              <w:rPr>
                <w:rFonts w:ascii="Garamond" w:cs="Garamond" w:eastAsia="Garamond" w:hAnsi="Garamond"/>
                <w:b w:val="false"/>
                <w:bCs w:val="false"/>
                <w:i w:val="false"/>
                <w:iCs w:val="false"/>
                <w:color w:val="24211C"/>
                <w:sz w:val="20"/>
                <w:szCs w:val="20"/>
              </w:rPr>
              <w:t xml:space="preserve">Select one trusted person</w:t>
            </w:r>
          </w:p>
        </w:tc>
        <w:tc>
          <w:tcPr>
            <w:tcW w:type="dxa" w:w="3800"/>
            <w:shd w:fill="F4F1EA" w:color="auto" w:val="clear"/>
            <w:tcMar>
              <w:top w:type="dxa" w:w="100"/>
              <w:left w:type="dxa" w:w="140"/>
              <w:bottom w:type="dxa" w:w="100"/>
              <w:right w:type="dxa" w:w="140"/>
            </w:tcMar>
            <w:vAlign w:val="center"/>
          </w:tcPr>
          <w:p>
            <w:pPr>
              <w:jc w:val="left"/>
            </w:pPr>
            <w:r>
              <w:rPr>
                <w:rFonts w:ascii="Garamond" w:cs="Garamond" w:eastAsia="Garamond" w:hAnsi="Garamond"/>
                <w:b w:val="false"/>
                <w:bCs w:val="false"/>
                <w:i w:val="false"/>
                <w:iCs w:val="false"/>
                <w:color w:val="24211C"/>
                <w:sz w:val="20"/>
                <w:szCs w:val="20"/>
              </w:rPr>
              <w:t xml:space="preserve">No support contact selected</w:t>
            </w:r>
          </w:p>
        </w:tc>
      </w:tr>
      <w:tr>
        <w:trPr>
          <w:cantSplit/>
        </w:trPr>
        <w:tc>
          <w:tcPr>
            <w:tcW w:type="dxa" w:w="900"/>
            <w:shd w:fill="FFFFFF" w:color="auto" w:val="clear"/>
            <w:tcMar>
              <w:top w:type="dxa" w:w="100"/>
              <w:left w:type="dxa" w:w="140"/>
              <w:bottom w:type="dxa" w:w="100"/>
              <w:right w:type="dxa" w:w="140"/>
            </w:tcMar>
            <w:vAlign w:val="center"/>
          </w:tcPr>
          <w:p>
            <w:pPr>
              <w:jc w:val="left"/>
            </w:pPr>
            <w:r>
              <w:rPr>
                <w:rFonts w:ascii="Garamond" w:cs="Garamond" w:eastAsia="Garamond" w:hAnsi="Garamond"/>
                <w:b w:val="false"/>
                <w:bCs w:val="false"/>
                <w:i w:val="false"/>
                <w:iCs w:val="false"/>
                <w:color w:val="24211C"/>
                <w:sz w:val="20"/>
                <w:szCs w:val="20"/>
              </w:rPr>
              <w:t xml:space="preserve">3</w:t>
            </w:r>
          </w:p>
        </w:tc>
        <w:tc>
          <w:tcPr>
            <w:tcW w:type="dxa" w:w="4650"/>
            <w:shd w:fill="FFFFFF" w:color="auto" w:val="clear"/>
            <w:tcMar>
              <w:top w:type="dxa" w:w="100"/>
              <w:left w:type="dxa" w:w="140"/>
              <w:bottom w:type="dxa" w:w="100"/>
              <w:right w:type="dxa" w:w="140"/>
            </w:tcMar>
            <w:vAlign w:val="center"/>
          </w:tcPr>
          <w:p>
            <w:pPr>
              <w:jc w:val="left"/>
            </w:pPr>
            <w:r>
              <w:rPr>
                <w:rFonts w:ascii="Garamond" w:cs="Garamond" w:eastAsia="Garamond" w:hAnsi="Garamond"/>
                <w:b w:val="false"/>
                <w:bCs w:val="false"/>
                <w:i w:val="false"/>
                <w:iCs w:val="false"/>
                <w:color w:val="24211C"/>
                <w:sz w:val="20"/>
                <w:szCs w:val="20"/>
              </w:rPr>
              <w:t xml:space="preserve">Make a document-access checklist</w:t>
            </w:r>
          </w:p>
        </w:tc>
        <w:tc>
          <w:tcPr>
            <w:tcW w:type="dxa" w:w="3800"/>
            <w:shd w:fill="FFFFFF" w:color="auto" w:val="clear"/>
            <w:tcMar>
              <w:top w:type="dxa" w:w="100"/>
              <w:left w:type="dxa" w:w="140"/>
              <w:bottom w:type="dxa" w:w="100"/>
              <w:right w:type="dxa" w:w="140"/>
            </w:tcMar>
            <w:vAlign w:val="center"/>
          </w:tcPr>
          <w:p>
            <w:pPr>
              <w:jc w:val="left"/>
            </w:pPr>
            <w:r>
              <w:rPr>
                <w:rFonts w:ascii="Garamond" w:cs="Garamond" w:eastAsia="Garamond" w:hAnsi="Garamond"/>
                <w:b w:val="false"/>
                <w:bCs w:val="false"/>
                <w:i w:val="false"/>
                <w:iCs w:val="false"/>
                <w:color w:val="24211C"/>
                <w:sz w:val="20"/>
                <w:szCs w:val="20"/>
              </w:rPr>
              <w:t xml:space="preserve">Documents unavailable</w:t>
            </w:r>
          </w:p>
        </w:tc>
      </w:tr>
      <w:tr>
        <w:trPr>
          <w:cantSplit/>
        </w:trPr>
        <w:tc>
          <w:tcPr>
            <w:tcW w:type="dxa" w:w="900"/>
            <w:shd w:fill="F4F1EA" w:color="auto" w:val="clear"/>
            <w:tcMar>
              <w:top w:type="dxa" w:w="100"/>
              <w:left w:type="dxa" w:w="140"/>
              <w:bottom w:type="dxa" w:w="100"/>
              <w:right w:type="dxa" w:w="140"/>
            </w:tcMar>
            <w:vAlign w:val="center"/>
          </w:tcPr>
          <w:p>
            <w:pPr>
              <w:jc w:val="left"/>
            </w:pPr>
            <w:r>
              <w:rPr>
                <w:rFonts w:ascii="Garamond" w:cs="Garamond" w:eastAsia="Garamond" w:hAnsi="Garamond"/>
                <w:b w:val="false"/>
                <w:bCs w:val="false"/>
                <w:i w:val="false"/>
                <w:iCs w:val="false"/>
                <w:color w:val="24211C"/>
                <w:sz w:val="20"/>
                <w:szCs w:val="20"/>
              </w:rPr>
              <w:t xml:space="preserve">4</w:t>
            </w:r>
          </w:p>
        </w:tc>
        <w:tc>
          <w:tcPr>
            <w:tcW w:type="dxa" w:w="4650"/>
            <w:shd w:fill="F4F1EA" w:color="auto" w:val="clear"/>
            <w:tcMar>
              <w:top w:type="dxa" w:w="100"/>
              <w:left w:type="dxa" w:w="140"/>
              <w:bottom w:type="dxa" w:w="100"/>
              <w:right w:type="dxa" w:w="140"/>
            </w:tcMar>
            <w:vAlign w:val="center"/>
          </w:tcPr>
          <w:p>
            <w:pPr>
              <w:jc w:val="left"/>
            </w:pPr>
            <w:r>
              <w:rPr>
                <w:rFonts w:ascii="Garamond" w:cs="Garamond" w:eastAsia="Garamond" w:hAnsi="Garamond"/>
                <w:b w:val="false"/>
                <w:bCs w:val="false"/>
                <w:i w:val="false"/>
                <w:iCs w:val="false"/>
                <w:color w:val="24211C"/>
                <w:sz w:val="20"/>
                <w:szCs w:val="20"/>
              </w:rPr>
              <w:t xml:space="preserve">Identify temporary support and accommodation options</w:t>
            </w:r>
          </w:p>
        </w:tc>
        <w:tc>
          <w:tcPr>
            <w:tcW w:type="dxa" w:w="3800"/>
            <w:shd w:fill="F4F1EA" w:color="auto" w:val="clear"/>
            <w:tcMar>
              <w:top w:type="dxa" w:w="100"/>
              <w:left w:type="dxa" w:w="140"/>
              <w:bottom w:type="dxa" w:w="100"/>
              <w:right w:type="dxa" w:w="140"/>
            </w:tcMar>
            <w:vAlign w:val="center"/>
          </w:tcPr>
          <w:p>
            <w:pPr>
              <w:jc w:val="left"/>
            </w:pPr>
            <w:r>
              <w:rPr>
                <w:rFonts w:ascii="Garamond" w:cs="Garamond" w:eastAsia="Garamond" w:hAnsi="Garamond"/>
                <w:b w:val="false"/>
                <w:bCs w:val="false"/>
                <w:i w:val="false"/>
                <w:iCs w:val="false"/>
                <w:color w:val="24211C"/>
                <w:sz w:val="20"/>
                <w:szCs w:val="20"/>
              </w:rPr>
              <w:t xml:space="preserve">No safe place prepared</w:t>
            </w:r>
          </w:p>
        </w:tc>
      </w:tr>
      <w:tr>
        <w:trPr>
          <w:cantSplit/>
        </w:trPr>
        <w:tc>
          <w:tcPr>
            <w:tcW w:type="dxa" w:w="900"/>
            <w:shd w:fill="FFFFFF" w:color="auto" w:val="clear"/>
            <w:tcMar>
              <w:top w:type="dxa" w:w="100"/>
              <w:left w:type="dxa" w:w="140"/>
              <w:bottom w:type="dxa" w:w="100"/>
              <w:right w:type="dxa" w:w="140"/>
            </w:tcMar>
            <w:vAlign w:val="center"/>
          </w:tcPr>
          <w:p>
            <w:pPr>
              <w:jc w:val="left"/>
            </w:pPr>
            <w:r>
              <w:rPr>
                <w:rFonts w:ascii="Garamond" w:cs="Garamond" w:eastAsia="Garamond" w:hAnsi="Garamond"/>
                <w:b w:val="false"/>
                <w:bCs w:val="false"/>
                <w:i w:val="false"/>
                <w:iCs w:val="false"/>
                <w:color w:val="24211C"/>
                <w:sz w:val="20"/>
                <w:szCs w:val="20"/>
              </w:rPr>
              <w:t xml:space="preserve">5</w:t>
            </w:r>
          </w:p>
        </w:tc>
        <w:tc>
          <w:tcPr>
            <w:tcW w:type="dxa" w:w="4650"/>
            <w:shd w:fill="FFFFFF" w:color="auto" w:val="clear"/>
            <w:tcMar>
              <w:top w:type="dxa" w:w="100"/>
              <w:left w:type="dxa" w:w="140"/>
              <w:bottom w:type="dxa" w:w="100"/>
              <w:right w:type="dxa" w:w="140"/>
            </w:tcMar>
            <w:vAlign w:val="center"/>
          </w:tcPr>
          <w:p>
            <w:pPr>
              <w:jc w:val="left"/>
            </w:pPr>
            <w:r>
              <w:rPr>
                <w:rFonts w:ascii="Garamond" w:cs="Garamond" w:eastAsia="Garamond" w:hAnsi="Garamond"/>
                <w:b w:val="false"/>
                <w:bCs w:val="false"/>
                <w:i w:val="false"/>
                <w:iCs w:val="false"/>
                <w:color w:val="24211C"/>
                <w:sz w:val="20"/>
                <w:szCs w:val="20"/>
              </w:rPr>
              <w:t xml:space="preserve">Prepare transport alternatives</w:t>
            </w:r>
          </w:p>
        </w:tc>
        <w:tc>
          <w:tcPr>
            <w:tcW w:type="dxa" w:w="3800"/>
            <w:shd w:fill="FFFFFF" w:color="auto" w:val="clear"/>
            <w:tcMar>
              <w:top w:type="dxa" w:w="100"/>
              <w:left w:type="dxa" w:w="140"/>
              <w:bottom w:type="dxa" w:w="100"/>
              <w:right w:type="dxa" w:w="140"/>
            </w:tcMar>
            <w:vAlign w:val="center"/>
          </w:tcPr>
          <w:p>
            <w:pPr>
              <w:jc w:val="left"/>
            </w:pPr>
            <w:r>
              <w:rPr>
                <w:rFonts w:ascii="Garamond" w:cs="Garamond" w:eastAsia="Garamond" w:hAnsi="Garamond"/>
                <w:b w:val="false"/>
                <w:bCs w:val="false"/>
                <w:i w:val="false"/>
                <w:iCs w:val="false"/>
                <w:color w:val="24211C"/>
                <w:sz w:val="20"/>
                <w:szCs w:val="20"/>
              </w:rPr>
              <w:t xml:space="preserve">No transport plan</w:t>
            </w:r>
          </w:p>
        </w:tc>
      </w:tr>
      <w:tr>
        <w:trPr>
          <w:cantSplit/>
        </w:trPr>
        <w:tc>
          <w:tcPr>
            <w:tcW w:type="dxa" w:w="900"/>
            <w:shd w:fill="F4F1EA" w:color="auto" w:val="clear"/>
            <w:tcMar>
              <w:top w:type="dxa" w:w="100"/>
              <w:left w:type="dxa" w:w="140"/>
              <w:bottom w:type="dxa" w:w="100"/>
              <w:right w:type="dxa" w:w="140"/>
            </w:tcMar>
            <w:vAlign w:val="center"/>
          </w:tcPr>
          <w:p>
            <w:pPr>
              <w:jc w:val="left"/>
            </w:pPr>
            <w:r>
              <w:rPr>
                <w:rFonts w:ascii="Garamond" w:cs="Garamond" w:eastAsia="Garamond" w:hAnsi="Garamond"/>
                <w:b w:val="false"/>
                <w:bCs w:val="false"/>
                <w:i w:val="false"/>
                <w:iCs w:val="false"/>
                <w:color w:val="24211C"/>
                <w:sz w:val="20"/>
                <w:szCs w:val="20"/>
              </w:rPr>
              <w:t xml:space="preserve">6</w:t>
            </w:r>
          </w:p>
        </w:tc>
        <w:tc>
          <w:tcPr>
            <w:tcW w:type="dxa" w:w="4650"/>
            <w:shd w:fill="F4F1EA" w:color="auto" w:val="clear"/>
            <w:tcMar>
              <w:top w:type="dxa" w:w="100"/>
              <w:left w:type="dxa" w:w="140"/>
              <w:bottom w:type="dxa" w:w="100"/>
              <w:right w:type="dxa" w:w="140"/>
            </w:tcMar>
            <w:vAlign w:val="center"/>
          </w:tcPr>
          <w:p>
            <w:pPr>
              <w:jc w:val="left"/>
            </w:pPr>
            <w:r>
              <w:rPr>
                <w:rFonts w:ascii="Garamond" w:cs="Garamond" w:eastAsia="Garamond" w:hAnsi="Garamond"/>
                <w:b w:val="false"/>
                <w:bCs w:val="false"/>
                <w:i w:val="false"/>
                <w:iCs w:val="false"/>
                <w:color w:val="24211C"/>
                <w:sz w:val="20"/>
                <w:szCs w:val="20"/>
              </w:rPr>
              <w:t xml:space="preserve">Review independent financial access options</w:t>
            </w:r>
          </w:p>
        </w:tc>
        <w:tc>
          <w:tcPr>
            <w:tcW w:type="dxa" w:w="3800"/>
            <w:shd w:fill="F4F1EA" w:color="auto" w:val="clear"/>
            <w:tcMar>
              <w:top w:type="dxa" w:w="100"/>
              <w:left w:type="dxa" w:w="140"/>
              <w:bottom w:type="dxa" w:w="100"/>
              <w:right w:type="dxa" w:w="140"/>
            </w:tcMar>
            <w:vAlign w:val="center"/>
          </w:tcPr>
          <w:p>
            <w:pPr>
              <w:jc w:val="left"/>
            </w:pPr>
            <w:r>
              <w:rPr>
                <w:rFonts w:ascii="Garamond" w:cs="Garamond" w:eastAsia="Garamond" w:hAnsi="Garamond"/>
                <w:b w:val="false"/>
                <w:bCs w:val="false"/>
                <w:i w:val="false"/>
                <w:iCs w:val="false"/>
                <w:color w:val="24211C"/>
                <w:sz w:val="20"/>
                <w:szCs w:val="20"/>
              </w:rPr>
              <w:t xml:space="preserve">Limited emergency money</w:t>
            </w:r>
          </w:p>
        </w:tc>
      </w:tr>
      <w:tr>
        <w:trPr>
          <w:cantSplit/>
        </w:trPr>
        <w:tc>
          <w:tcPr>
            <w:tcW w:type="dxa" w:w="900"/>
            <w:shd w:fill="FFFFFF" w:color="auto" w:val="clear"/>
            <w:tcMar>
              <w:top w:type="dxa" w:w="100"/>
              <w:left w:type="dxa" w:w="140"/>
              <w:bottom w:type="dxa" w:w="100"/>
              <w:right w:type="dxa" w:w="140"/>
            </w:tcMar>
            <w:vAlign w:val="center"/>
          </w:tcPr>
          <w:p>
            <w:pPr>
              <w:jc w:val="left"/>
            </w:pPr>
            <w:r>
              <w:rPr>
                <w:rFonts w:ascii="Garamond" w:cs="Garamond" w:eastAsia="Garamond" w:hAnsi="Garamond"/>
                <w:b w:val="false"/>
                <w:bCs w:val="false"/>
                <w:i w:val="false"/>
                <w:iCs w:val="false"/>
                <w:color w:val="24211C"/>
                <w:sz w:val="20"/>
                <w:szCs w:val="20"/>
              </w:rPr>
              <w:t xml:space="preserve">7</w:t>
            </w:r>
          </w:p>
        </w:tc>
        <w:tc>
          <w:tcPr>
            <w:tcW w:type="dxa" w:w="4650"/>
            <w:shd w:fill="FFFFFF" w:color="auto" w:val="clear"/>
            <w:tcMar>
              <w:top w:type="dxa" w:w="100"/>
              <w:left w:type="dxa" w:w="140"/>
              <w:bottom w:type="dxa" w:w="100"/>
              <w:right w:type="dxa" w:w="140"/>
            </w:tcMar>
            <w:vAlign w:val="center"/>
          </w:tcPr>
          <w:p>
            <w:pPr>
              <w:jc w:val="left"/>
            </w:pPr>
            <w:r>
              <w:rPr>
                <w:rFonts w:ascii="Garamond" w:cs="Garamond" w:eastAsia="Garamond" w:hAnsi="Garamond"/>
                <w:b w:val="false"/>
                <w:bCs w:val="false"/>
                <w:i w:val="false"/>
                <w:iCs w:val="false"/>
                <w:color w:val="24211C"/>
                <w:sz w:val="20"/>
                <w:szCs w:val="20"/>
              </w:rPr>
              <w:t xml:space="preserve">Create child / dependent essentials plan</w:t>
            </w:r>
          </w:p>
        </w:tc>
        <w:tc>
          <w:tcPr>
            <w:tcW w:type="dxa" w:w="3800"/>
            <w:shd w:fill="FFFFFF" w:color="auto" w:val="clear"/>
            <w:tcMar>
              <w:top w:type="dxa" w:w="100"/>
              <w:left w:type="dxa" w:w="140"/>
              <w:bottom w:type="dxa" w:w="100"/>
              <w:right w:type="dxa" w:w="140"/>
            </w:tcMar>
            <w:vAlign w:val="center"/>
          </w:tcPr>
          <w:p>
            <w:pPr>
              <w:jc w:val="left"/>
            </w:pPr>
            <w:r>
              <w:rPr>
                <w:rFonts w:ascii="Garamond" w:cs="Garamond" w:eastAsia="Garamond" w:hAnsi="Garamond"/>
                <w:b w:val="false"/>
                <w:bCs w:val="false"/>
                <w:i w:val="false"/>
                <w:iCs w:val="false"/>
                <w:color w:val="24211C"/>
                <w:sz w:val="20"/>
                <w:szCs w:val="20"/>
              </w:rPr>
              <w:t xml:space="preserve">Dependent is included</w:t>
            </w:r>
          </w:p>
        </w:tc>
      </w:tr>
      <w:tr>
        <w:trPr>
          <w:cantSplit/>
        </w:trPr>
        <w:tc>
          <w:tcPr>
            <w:tcW w:type="dxa" w:w="900"/>
            <w:shd w:fill="F4F1EA" w:color="auto" w:val="clear"/>
            <w:tcMar>
              <w:top w:type="dxa" w:w="100"/>
              <w:left w:type="dxa" w:w="140"/>
              <w:bottom w:type="dxa" w:w="100"/>
              <w:right w:type="dxa" w:w="140"/>
            </w:tcMar>
            <w:vAlign w:val="center"/>
          </w:tcPr>
          <w:p>
            <w:pPr>
              <w:jc w:val="left"/>
            </w:pPr>
            <w:r>
              <w:rPr>
                <w:rFonts w:ascii="Garamond" w:cs="Garamond" w:eastAsia="Garamond" w:hAnsi="Garamond"/>
                <w:b w:val="false"/>
                <w:bCs w:val="false"/>
                <w:i w:val="false"/>
                <w:iCs w:val="false"/>
                <w:color w:val="24211C"/>
                <w:sz w:val="20"/>
                <w:szCs w:val="20"/>
              </w:rPr>
              <w:t xml:space="preserve">8</w:t>
            </w:r>
          </w:p>
        </w:tc>
        <w:tc>
          <w:tcPr>
            <w:tcW w:type="dxa" w:w="4650"/>
            <w:shd w:fill="F4F1EA" w:color="auto" w:val="clear"/>
            <w:tcMar>
              <w:top w:type="dxa" w:w="100"/>
              <w:left w:type="dxa" w:w="140"/>
              <w:bottom w:type="dxa" w:w="100"/>
              <w:right w:type="dxa" w:w="140"/>
            </w:tcMar>
            <w:vAlign w:val="center"/>
          </w:tcPr>
          <w:p>
            <w:pPr>
              <w:jc w:val="left"/>
            </w:pPr>
            <w:r>
              <w:rPr>
                <w:rFonts w:ascii="Garamond" w:cs="Garamond" w:eastAsia="Garamond" w:hAnsi="Garamond"/>
                <w:b w:val="false"/>
                <w:bCs w:val="false"/>
                <w:i w:val="false"/>
                <w:iCs w:val="false"/>
                <w:color w:val="24211C"/>
                <w:sz w:val="20"/>
                <w:szCs w:val="20"/>
              </w:rPr>
              <w:t xml:space="preserve">Review device / account security</w:t>
            </w:r>
          </w:p>
        </w:tc>
        <w:tc>
          <w:tcPr>
            <w:tcW w:type="dxa" w:w="3800"/>
            <w:shd w:fill="F4F1EA" w:color="auto" w:val="clear"/>
            <w:tcMar>
              <w:top w:type="dxa" w:w="100"/>
              <w:left w:type="dxa" w:w="140"/>
              <w:bottom w:type="dxa" w:w="100"/>
              <w:right w:type="dxa" w:w="140"/>
            </w:tcMar>
            <w:vAlign w:val="center"/>
          </w:tcPr>
          <w:p>
            <w:pPr>
              <w:jc w:val="left"/>
            </w:pPr>
            <w:r>
              <w:rPr>
                <w:rFonts w:ascii="Garamond" w:cs="Garamond" w:eastAsia="Garamond" w:hAnsi="Garamond"/>
                <w:b w:val="false"/>
                <w:bCs w:val="false"/>
                <w:i w:val="false"/>
                <w:iCs w:val="false"/>
                <w:color w:val="24211C"/>
                <w:sz w:val="20"/>
                <w:szCs w:val="20"/>
              </w:rPr>
              <w:t xml:space="preserve">Shared digital access</w:t>
            </w:r>
          </w:p>
        </w:tc>
      </w:tr>
      <w:tr>
        <w:trPr>
          <w:cantSplit/>
        </w:trPr>
        <w:tc>
          <w:tcPr>
            <w:tcW w:type="dxa" w:w="900"/>
            <w:shd w:fill="FFFFFF" w:color="auto" w:val="clear"/>
            <w:tcMar>
              <w:top w:type="dxa" w:w="100"/>
              <w:left w:type="dxa" w:w="140"/>
              <w:bottom w:type="dxa" w:w="100"/>
              <w:right w:type="dxa" w:w="140"/>
            </w:tcMar>
            <w:vAlign w:val="center"/>
          </w:tcPr>
          <w:p>
            <w:pPr>
              <w:jc w:val="left"/>
            </w:pPr>
            <w:r>
              <w:rPr>
                <w:rFonts w:ascii="Garamond" w:cs="Garamond" w:eastAsia="Garamond" w:hAnsi="Garamond"/>
                <w:b w:val="false"/>
                <w:bCs w:val="false"/>
                <w:i w:val="false"/>
                <w:iCs w:val="false"/>
                <w:color w:val="24211C"/>
                <w:sz w:val="20"/>
                <w:szCs w:val="20"/>
              </w:rPr>
              <w:t xml:space="preserve">9</w:t>
            </w:r>
          </w:p>
        </w:tc>
        <w:tc>
          <w:tcPr>
            <w:tcW w:type="dxa" w:w="4650"/>
            <w:shd w:fill="FFFFFF" w:color="auto" w:val="clear"/>
            <w:tcMar>
              <w:top w:type="dxa" w:w="100"/>
              <w:left w:type="dxa" w:w="140"/>
              <w:bottom w:type="dxa" w:w="100"/>
              <w:right w:type="dxa" w:w="140"/>
            </w:tcMar>
            <w:vAlign w:val="center"/>
          </w:tcPr>
          <w:p>
            <w:pPr>
              <w:jc w:val="left"/>
            </w:pPr>
            <w:r>
              <w:rPr>
                <w:rFonts w:ascii="Garamond" w:cs="Garamond" w:eastAsia="Garamond" w:hAnsi="Garamond"/>
                <w:b w:val="false"/>
                <w:bCs w:val="false"/>
                <w:i w:val="false"/>
                <w:iCs w:val="false"/>
                <w:color w:val="24211C"/>
                <w:sz w:val="20"/>
                <w:szCs w:val="20"/>
              </w:rPr>
              <w:t xml:space="preserve">Preserve selected evidence only if safe</w:t>
            </w:r>
          </w:p>
        </w:tc>
        <w:tc>
          <w:tcPr>
            <w:tcW w:type="dxa" w:w="3800"/>
            <w:shd w:fill="FFFFFF" w:color="auto" w:val="clear"/>
            <w:tcMar>
              <w:top w:type="dxa" w:w="100"/>
              <w:left w:type="dxa" w:w="140"/>
              <w:bottom w:type="dxa" w:w="100"/>
              <w:right w:type="dxa" w:w="140"/>
            </w:tcMar>
            <w:vAlign w:val="center"/>
          </w:tcPr>
          <w:p>
            <w:pPr>
              <w:jc w:val="left"/>
            </w:pPr>
            <w:r>
              <w:rPr>
                <w:rFonts w:ascii="Garamond" w:cs="Garamond" w:eastAsia="Garamond" w:hAnsi="Garamond"/>
                <w:b w:val="false"/>
                <w:bCs w:val="false"/>
                <w:i w:val="false"/>
                <w:iCs w:val="false"/>
                <w:color w:val="24211C"/>
                <w:sz w:val="20"/>
                <w:szCs w:val="20"/>
              </w:rPr>
              <w:t xml:space="preserve">Cyber abuse selected</w:t>
            </w:r>
          </w:p>
        </w:tc>
      </w:tr>
      <w:tr>
        <w:trPr>
          <w:cantSplit/>
        </w:trPr>
        <w:tc>
          <w:tcPr>
            <w:tcW w:type="dxa" w:w="900"/>
            <w:shd w:fill="F4F1EA" w:color="auto" w:val="clear"/>
            <w:tcMar>
              <w:top w:type="dxa" w:w="100"/>
              <w:left w:type="dxa" w:w="140"/>
              <w:bottom w:type="dxa" w:w="100"/>
              <w:right w:type="dxa" w:w="140"/>
            </w:tcMar>
            <w:vAlign w:val="center"/>
          </w:tcPr>
          <w:p>
            <w:pPr>
              <w:jc w:val="left"/>
            </w:pPr>
            <w:r>
              <w:rPr>
                <w:rFonts w:ascii="Garamond" w:cs="Garamond" w:eastAsia="Garamond" w:hAnsi="Garamond"/>
                <w:b w:val="false"/>
                <w:bCs w:val="false"/>
                <w:i w:val="false"/>
                <w:iCs w:val="false"/>
                <w:color w:val="24211C"/>
                <w:sz w:val="20"/>
                <w:szCs w:val="20"/>
              </w:rPr>
              <w:t xml:space="preserve">10</w:t>
            </w:r>
          </w:p>
        </w:tc>
        <w:tc>
          <w:tcPr>
            <w:tcW w:type="dxa" w:w="4650"/>
            <w:shd w:fill="F4F1EA" w:color="auto" w:val="clear"/>
            <w:tcMar>
              <w:top w:type="dxa" w:w="100"/>
              <w:left w:type="dxa" w:w="140"/>
              <w:bottom w:type="dxa" w:w="100"/>
              <w:right w:type="dxa" w:w="140"/>
            </w:tcMar>
            <w:vAlign w:val="center"/>
          </w:tcPr>
          <w:p>
            <w:pPr>
              <w:jc w:val="left"/>
            </w:pPr>
            <w:r>
              <w:rPr>
                <w:rFonts w:ascii="Garamond" w:cs="Garamond" w:eastAsia="Garamond" w:hAnsi="Garamond"/>
                <w:b w:val="false"/>
                <w:bCs w:val="false"/>
                <w:i w:val="false"/>
                <w:iCs w:val="false"/>
                <w:color w:val="24211C"/>
                <w:sz w:val="20"/>
                <w:szCs w:val="20"/>
              </w:rPr>
              <w:t xml:space="preserve">Consult verified legal or counselling support</w:t>
            </w:r>
          </w:p>
        </w:tc>
        <w:tc>
          <w:tcPr>
            <w:tcW w:type="dxa" w:w="3800"/>
            <w:shd w:fill="F4F1EA" w:color="auto" w:val="clear"/>
            <w:tcMar>
              <w:top w:type="dxa" w:w="100"/>
              <w:left w:type="dxa" w:w="140"/>
              <w:bottom w:type="dxa" w:w="100"/>
              <w:right w:type="dxa" w:w="140"/>
            </w:tcMar>
            <w:vAlign w:val="center"/>
          </w:tcPr>
          <w:p>
            <w:pPr>
              <w:jc w:val="left"/>
            </w:pPr>
            <w:r>
              <w:rPr>
                <w:rFonts w:ascii="Garamond" w:cs="Garamond" w:eastAsia="Garamond" w:hAnsi="Garamond"/>
                <w:b w:val="false"/>
                <w:bCs w:val="false"/>
                <w:i w:val="false"/>
                <w:iCs w:val="false"/>
                <w:color w:val="24211C"/>
                <w:sz w:val="20"/>
                <w:szCs w:val="20"/>
              </w:rPr>
              <w:t xml:space="preserve">User requests legal / counselling help</w:t>
            </w:r>
          </w:p>
        </w:tc>
      </w:tr>
    </w:tbl>
    <w:p>
      <w:pPr>
        <w:spacing w:after="100" w:before="220"/>
      </w:pPr>
      <w:r>
        <w:rPr>
          <w:rFonts w:ascii="Cambria" w:cs="Cambria" w:eastAsia="Cambria" w:hAnsi="Cambria"/>
          <w:b/>
          <w:bCs/>
          <w:i/>
          <w:iCs/>
          <w:color w:val="2F4B3C"/>
          <w:sz w:val="21"/>
          <w:szCs w:val="21"/>
        </w:rPr>
        <w:t xml:space="preserve">Why a rules engine — not “AI advice”</w:t>
      </w:r>
    </w:p>
    <w:p>
      <w:pPr>
        <w:spacing w:after="160" w:line="300"/>
        <w:jc w:val="left"/>
      </w:pPr>
      <w:r>
        <w:rPr>
          <w:rFonts w:ascii="Garamond" w:cs="Garamond" w:eastAsia="Garamond" w:hAnsi="Garamond"/>
          <w:color w:val="24211C"/>
          <w:sz w:val="22"/>
          <w:szCs w:val="22"/>
        </w:rPr>
        <w:t xml:space="preserve">High-stakes safety advice must be explainable. EXIT uses:</w:t>
      </w:r>
    </w:p>
    <w:p>
      <w:pPr>
        <w:pStyle w:val="ListParagraph"/>
        <w:numPr>
          <w:ilvl w:val="0"/>
          <w:numId w:val="2"/>
        </w:numPr>
        <w:spacing w:after="90"/>
      </w:pPr>
      <w:r>
        <w:rPr>
          <w:rFonts w:ascii="Garamond" w:cs="Garamond" w:eastAsia="Garamond" w:hAnsi="Garamond"/>
          <w:color w:val="24211C"/>
          <w:sz w:val="22"/>
          <w:szCs w:val="22"/>
        </w:rPr>
        <w:t xml:space="preserve">Rules for priority and resource matching</w:t>
      </w:r>
    </w:p>
    <w:p>
      <w:pPr>
        <w:pStyle w:val="ListParagraph"/>
        <w:numPr>
          <w:ilvl w:val="0"/>
          <w:numId w:val="2"/>
        </w:numPr>
        <w:spacing w:after="90"/>
      </w:pPr>
      <w:r>
        <w:rPr>
          <w:rFonts w:ascii="Garamond" w:cs="Garamond" w:eastAsia="Garamond" w:hAnsi="Garamond"/>
          <w:color w:val="24211C"/>
          <w:sz w:val="22"/>
          <w:szCs w:val="22"/>
        </w:rPr>
        <w:t xml:space="preserve">Carefully curated public guidance</w:t>
      </w:r>
    </w:p>
    <w:p>
      <w:pPr>
        <w:pStyle w:val="ListParagraph"/>
        <w:numPr>
          <w:ilvl w:val="0"/>
          <w:numId w:val="2"/>
        </w:numPr>
        <w:spacing w:after="90"/>
      </w:pPr>
      <w:r>
        <w:rPr>
          <w:rFonts w:ascii="Garamond" w:cs="Garamond" w:eastAsia="Garamond" w:hAnsi="Garamond"/>
          <w:color w:val="24211C"/>
          <w:sz w:val="22"/>
          <w:szCs w:val="22"/>
        </w:rPr>
        <w:t xml:space="preserve">Optional AI only for rewriting user-approved plan content into simpler language</w:t>
      </w:r>
    </w:p>
    <w:p>
      <w:pPr>
        <w:pStyle w:val="ListParagraph"/>
        <w:numPr>
          <w:ilvl w:val="0"/>
          <w:numId w:val="2"/>
        </w:numPr>
        <w:spacing w:after="90"/>
      </w:pPr>
      <w:r>
        <w:rPr>
          <w:rFonts w:ascii="Garamond" w:cs="Garamond" w:eastAsia="Garamond" w:hAnsi="Garamond"/>
          <w:color w:val="24211C"/>
          <w:sz w:val="22"/>
          <w:szCs w:val="22"/>
        </w:rPr>
        <w:t xml:space="preserve">User review before saving or sharing any plan</w:t>
      </w:r>
    </w:p>
    <w:p>
      <w:pPr>
        <w:spacing w:after="160" w:line="300"/>
        <w:jc w:val="left"/>
      </w:pPr>
      <w:r>
        <w:rPr>
          <w:rFonts w:ascii="Garamond" w:cs="Garamond" w:eastAsia="Garamond" w:hAnsi="Garamond"/>
          <w:color w:val="24211C"/>
          <w:sz w:val="22"/>
          <w:szCs w:val="22"/>
        </w:rPr>
        <w:t xml:space="preserve">EXIT does not use AI to:</w:t>
      </w:r>
    </w:p>
    <w:p>
      <w:pPr>
        <w:pStyle w:val="ListParagraph"/>
        <w:numPr>
          <w:ilvl w:val="0"/>
          <w:numId w:val="2"/>
        </w:numPr>
        <w:spacing w:after="90"/>
      </w:pPr>
      <w:r>
        <w:rPr>
          <w:rFonts w:ascii="Garamond" w:cs="Garamond" w:eastAsia="Garamond" w:hAnsi="Garamond"/>
          <w:color w:val="24211C"/>
          <w:sz w:val="22"/>
          <w:szCs w:val="22"/>
        </w:rPr>
        <w:t xml:space="preserve">Predict violence</w:t>
      </w:r>
    </w:p>
    <w:p>
      <w:pPr>
        <w:pStyle w:val="ListParagraph"/>
        <w:numPr>
          <w:ilvl w:val="0"/>
          <w:numId w:val="2"/>
        </w:numPr>
        <w:spacing w:after="90"/>
      </w:pPr>
      <w:r>
        <w:rPr>
          <w:rFonts w:ascii="Garamond" w:cs="Garamond" w:eastAsia="Garamond" w:hAnsi="Garamond"/>
          <w:color w:val="24211C"/>
          <w:sz w:val="22"/>
          <w:szCs w:val="22"/>
        </w:rPr>
        <w:t xml:space="preserve">Diagnose abuse</w:t>
      </w:r>
    </w:p>
    <w:p>
      <w:pPr>
        <w:pStyle w:val="ListParagraph"/>
        <w:numPr>
          <w:ilvl w:val="0"/>
          <w:numId w:val="2"/>
        </w:numPr>
        <w:spacing w:after="90"/>
      </w:pPr>
      <w:r>
        <w:rPr>
          <w:rFonts w:ascii="Garamond" w:cs="Garamond" w:eastAsia="Garamond" w:hAnsi="Garamond"/>
          <w:color w:val="24211C"/>
          <w:sz w:val="22"/>
          <w:szCs w:val="22"/>
        </w:rPr>
        <w:t xml:space="preserve">Tell a user to leave now</w:t>
      </w:r>
    </w:p>
    <w:p>
      <w:pPr>
        <w:pStyle w:val="ListParagraph"/>
        <w:numPr>
          <w:ilvl w:val="0"/>
          <w:numId w:val="2"/>
        </w:numPr>
        <w:spacing w:after="90"/>
      </w:pPr>
      <w:r>
        <w:rPr>
          <w:rFonts w:ascii="Garamond" w:cs="Garamond" w:eastAsia="Garamond" w:hAnsi="Garamond"/>
          <w:color w:val="24211C"/>
          <w:sz w:val="22"/>
          <w:szCs w:val="22"/>
        </w:rPr>
        <w:t xml:space="preserve">Rate an alleged abuser</w:t>
      </w:r>
    </w:p>
    <w:p>
      <w:pPr>
        <w:pStyle w:val="ListParagraph"/>
        <w:numPr>
          <w:ilvl w:val="0"/>
          <w:numId w:val="2"/>
        </w:numPr>
        <w:spacing w:after="90"/>
      </w:pPr>
      <w:r>
        <w:rPr>
          <w:rFonts w:ascii="Garamond" w:cs="Garamond" w:eastAsia="Garamond" w:hAnsi="Garamond"/>
          <w:color w:val="24211C"/>
          <w:sz w:val="22"/>
          <w:szCs w:val="22"/>
        </w:rPr>
        <w:t xml:space="preserve">Decide whether a user is credible</w:t>
      </w:r>
    </w:p>
    <w:p>
      <w:pPr>
        <w:pStyle w:val="ListParagraph"/>
        <w:numPr>
          <w:ilvl w:val="0"/>
          <w:numId w:val="2"/>
        </w:numPr>
        <w:spacing w:after="90"/>
      </w:pPr>
      <w:r>
        <w:rPr>
          <w:rFonts w:ascii="Garamond" w:cs="Garamond" w:eastAsia="Garamond" w:hAnsi="Garamond"/>
          <w:color w:val="24211C"/>
          <w:sz w:val="22"/>
          <w:szCs w:val="22"/>
        </w:rPr>
        <w:t xml:space="preserve">Automatically alert police or family</w:t>
      </w:r>
    </w:p>
    <w:p>
      <w:pPr>
        <w:pStyle w:val="Heading1"/>
        <w:pBdr>
          <w:bottom w:val="single" w:color="7A2E2E" w:sz="10" w:space="8"/>
        </w:pBdr>
        <w:spacing w:after="200" w:before="520"/>
      </w:pPr>
      <w:r>
        <w:rPr>
          <w:rFonts w:ascii="Cambria" w:cs="Cambria" w:eastAsia="Cambria" w:hAnsi="Cambria"/>
          <w:b/>
          <w:bCs/>
          <w:color w:val="6E6A63"/>
          <w:sz w:val="26"/>
          <w:szCs w:val="26"/>
        </w:rPr>
        <w:t xml:space="preserve">6  </w:t>
      </w:r>
      <w:r>
        <w:rPr>
          <w:rFonts w:ascii="Cambria" w:cs="Cambria" w:eastAsia="Cambria" w:hAnsi="Cambria"/>
          <w:b/>
          <w:bCs/>
          <w:color w:val="24211C"/>
          <w:spacing w:val="6"/>
          <w:sz w:val="30"/>
          <w:szCs w:val="30"/>
        </w:rPr>
        <w:t xml:space="preserve">“If I Leave Tomorrow” Simulator</w:t>
      </w:r>
    </w:p>
    <w:p>
      <w:pPr>
        <w:spacing w:after="220" w:line="320"/>
      </w:pPr>
      <w:r>
        <w:rPr>
          <w:rFonts w:ascii="Garamond" w:cs="Garamond" w:eastAsia="Garamond" w:hAnsi="Garamond"/>
          <w:i/>
          <w:iCs/>
          <w:color w:val="24211C"/>
          <w:sz w:val="24"/>
          <w:szCs w:val="24"/>
        </w:rPr>
        <w:t xml:space="preserve">This is the project's flagship feature.</w:t>
      </w:r>
    </w:p>
    <w:p>
      <w:pPr>
        <w:spacing w:after="160" w:line="300"/>
        <w:jc w:val="left"/>
      </w:pPr>
      <w:r>
        <w:rPr>
          <w:rFonts w:ascii="Garamond" w:cs="Garamond" w:eastAsia="Garamond" w:hAnsi="Garamond"/>
          <w:color w:val="24211C"/>
          <w:sz w:val="22"/>
          <w:szCs w:val="22"/>
        </w:rPr>
        <w:t xml:space="preserve">The user can anonymously simulate a scenario across:</w:t>
      </w:r>
    </w:p>
    <w:p>
      <w:pPr>
        <w:pStyle w:val="ListParagraph"/>
        <w:numPr>
          <w:ilvl w:val="0"/>
          <w:numId w:val="2"/>
        </w:numPr>
        <w:spacing w:after="90"/>
      </w:pPr>
      <w:r>
        <w:rPr>
          <w:rFonts w:ascii="Garamond" w:cs="Garamond" w:eastAsia="Garamond" w:hAnsi="Garamond"/>
          <w:color w:val="24211C"/>
          <w:sz w:val="22"/>
          <w:szCs w:val="22"/>
        </w:rPr>
        <w:t xml:space="preserve">Country, state / province, and city or district</w:t>
      </w:r>
    </w:p>
    <w:p>
      <w:pPr>
        <w:pStyle w:val="ListParagraph"/>
        <w:numPr>
          <w:ilvl w:val="0"/>
          <w:numId w:val="2"/>
        </w:numPr>
        <w:spacing w:after="90"/>
      </w:pPr>
      <w:r>
        <w:rPr>
          <w:rFonts w:ascii="Garamond" w:cs="Garamond" w:eastAsia="Garamond" w:hAnsi="Garamond"/>
          <w:color w:val="24211C"/>
          <w:sz w:val="22"/>
          <w:szCs w:val="22"/>
        </w:rPr>
        <w:t xml:space="preserve">Children / dependents</w:t>
      </w:r>
    </w:p>
    <w:p>
      <w:pPr>
        <w:pStyle w:val="ListParagraph"/>
        <w:numPr>
          <w:ilvl w:val="0"/>
          <w:numId w:val="2"/>
        </w:numPr>
        <w:spacing w:after="90"/>
      </w:pPr>
      <w:r>
        <w:rPr>
          <w:rFonts w:ascii="Garamond" w:cs="Garamond" w:eastAsia="Garamond" w:hAnsi="Garamond"/>
          <w:color w:val="24211C"/>
          <w:sz w:val="22"/>
          <w:szCs w:val="22"/>
        </w:rPr>
        <w:t xml:space="preserve">Access to independent money</w:t>
      </w:r>
    </w:p>
    <w:p>
      <w:pPr>
        <w:pStyle w:val="ListParagraph"/>
        <w:numPr>
          <w:ilvl w:val="0"/>
          <w:numId w:val="2"/>
        </w:numPr>
        <w:spacing w:after="90"/>
      </w:pPr>
      <w:r>
        <w:rPr>
          <w:rFonts w:ascii="Garamond" w:cs="Garamond" w:eastAsia="Garamond" w:hAnsi="Garamond"/>
          <w:color w:val="24211C"/>
          <w:sz w:val="22"/>
          <w:szCs w:val="22"/>
        </w:rPr>
        <w:t xml:space="preserve">Access to documents</w:t>
      </w:r>
    </w:p>
    <w:p>
      <w:pPr>
        <w:pStyle w:val="ListParagraph"/>
        <w:numPr>
          <w:ilvl w:val="0"/>
          <w:numId w:val="2"/>
        </w:numPr>
        <w:spacing w:after="90"/>
      </w:pPr>
      <w:r>
        <w:rPr>
          <w:rFonts w:ascii="Garamond" w:cs="Garamond" w:eastAsia="Garamond" w:hAnsi="Garamond"/>
          <w:color w:val="24211C"/>
          <w:sz w:val="22"/>
          <w:szCs w:val="22"/>
        </w:rPr>
        <w:t xml:space="preserve">Employment / income</w:t>
      </w:r>
    </w:p>
    <w:p>
      <w:pPr>
        <w:pStyle w:val="ListParagraph"/>
        <w:numPr>
          <w:ilvl w:val="0"/>
          <w:numId w:val="2"/>
        </w:numPr>
        <w:spacing w:after="90"/>
      </w:pPr>
      <w:r>
        <w:rPr>
          <w:rFonts w:ascii="Garamond" w:cs="Garamond" w:eastAsia="Garamond" w:hAnsi="Garamond"/>
          <w:color w:val="24211C"/>
          <w:sz w:val="22"/>
          <w:szCs w:val="22"/>
        </w:rPr>
        <w:t xml:space="preserve">Accommodation options</w:t>
      </w:r>
    </w:p>
    <w:p>
      <w:pPr>
        <w:pStyle w:val="ListParagraph"/>
        <w:numPr>
          <w:ilvl w:val="0"/>
          <w:numId w:val="2"/>
        </w:numPr>
        <w:spacing w:after="90"/>
      </w:pPr>
      <w:r>
        <w:rPr>
          <w:rFonts w:ascii="Garamond" w:cs="Garamond" w:eastAsia="Garamond" w:hAnsi="Garamond"/>
          <w:color w:val="24211C"/>
          <w:sz w:val="22"/>
          <w:szCs w:val="22"/>
        </w:rPr>
        <w:t xml:space="preserve">Transport availability</w:t>
      </w:r>
    </w:p>
    <w:p>
      <w:pPr>
        <w:pStyle w:val="ListParagraph"/>
        <w:numPr>
          <w:ilvl w:val="0"/>
          <w:numId w:val="2"/>
        </w:numPr>
        <w:spacing w:after="90"/>
      </w:pPr>
      <w:r>
        <w:rPr>
          <w:rFonts w:ascii="Garamond" w:cs="Garamond" w:eastAsia="Garamond" w:hAnsi="Garamond"/>
          <w:color w:val="24211C"/>
          <w:sz w:val="22"/>
          <w:szCs w:val="22"/>
        </w:rPr>
        <w:t xml:space="preserve">Health or disability needs</w:t>
      </w:r>
    </w:p>
    <w:p>
      <w:pPr>
        <w:pStyle w:val="ListParagraph"/>
        <w:numPr>
          <w:ilvl w:val="0"/>
          <w:numId w:val="2"/>
        </w:numPr>
        <w:spacing w:after="90"/>
      </w:pPr>
      <w:r>
        <w:rPr>
          <w:rFonts w:ascii="Garamond" w:cs="Garamond" w:eastAsia="Garamond" w:hAnsi="Garamond"/>
          <w:color w:val="24211C"/>
          <w:sz w:val="22"/>
          <w:szCs w:val="22"/>
        </w:rPr>
        <w:t xml:space="preserve">Trusted support network</w:t>
      </w:r>
    </w:p>
    <w:p>
      <w:pPr>
        <w:pStyle w:val="ListParagraph"/>
        <w:numPr>
          <w:ilvl w:val="0"/>
          <w:numId w:val="2"/>
        </w:numPr>
        <w:spacing w:after="90"/>
      </w:pPr>
      <w:r>
        <w:rPr>
          <w:rFonts w:ascii="Garamond" w:cs="Garamond" w:eastAsia="Garamond" w:hAnsi="Garamond"/>
          <w:color w:val="24211C"/>
          <w:sz w:val="22"/>
          <w:szCs w:val="22"/>
        </w:rPr>
        <w:t xml:space="preserve">Phone / device safety</w:t>
      </w:r>
    </w:p>
    <w:p>
      <w:pPr>
        <w:pStyle w:val="ListParagraph"/>
        <w:numPr>
          <w:ilvl w:val="0"/>
          <w:numId w:val="2"/>
        </w:numPr>
        <w:spacing w:after="90"/>
      </w:pPr>
      <w:r>
        <w:rPr>
          <w:rFonts w:ascii="Garamond" w:cs="Garamond" w:eastAsia="Garamond" w:hAnsi="Garamond"/>
          <w:color w:val="24211C"/>
          <w:sz w:val="22"/>
          <w:szCs w:val="22"/>
        </w:rPr>
        <w:t xml:space="preserve">Digital account control</w:t>
      </w:r>
    </w:p>
    <w:p>
      <w:pPr>
        <w:pStyle w:val="ListParagraph"/>
        <w:numPr>
          <w:ilvl w:val="0"/>
          <w:numId w:val="2"/>
        </w:numPr>
        <w:spacing w:after="90"/>
      </w:pPr>
      <w:r>
        <w:rPr>
          <w:rFonts w:ascii="Garamond" w:cs="Garamond" w:eastAsia="Garamond" w:hAnsi="Garamond"/>
          <w:color w:val="24211C"/>
          <w:sz w:val="22"/>
          <w:szCs w:val="22"/>
        </w:rPr>
        <w:t xml:space="preserve">Need for legal, counselling, medical, shelter, or cyber-abuse support</w:t>
      </w:r>
    </w:p>
    <w:p>
      <w:pPr>
        <w:spacing w:after="100" w:before="220"/>
      </w:pPr>
      <w:r>
        <w:rPr>
          <w:rFonts w:ascii="Cambria" w:cs="Cambria" w:eastAsia="Cambria" w:hAnsi="Cambria"/>
          <w:b/>
          <w:bCs/>
          <w:i/>
          <w:iCs/>
          <w:color w:val="2F4B3C"/>
          <w:sz w:val="21"/>
          <w:szCs w:val="21"/>
        </w:rPr>
        <w:t xml:space="preserve">Simulator output</w:t>
      </w:r>
    </w:p>
    <w:p>
      <w:pPr>
        <w:pStyle w:val="ListParagraph"/>
        <w:numPr>
          <w:ilvl w:val="0"/>
          <w:numId w:val="2"/>
        </w:numPr>
        <w:spacing w:after="90"/>
      </w:pPr>
      <w:r>
        <w:rPr>
          <w:rFonts w:ascii="Garamond" w:cs="Garamond" w:eastAsia="Garamond" w:hAnsi="Garamond"/>
          <w:color w:val="24211C"/>
          <w:sz w:val="22"/>
          <w:szCs w:val="22"/>
        </w:rPr>
        <w:t xml:space="preserve">A 24-hour, 72-hour, and 7-day optional preparation plan</w:t>
      </w:r>
    </w:p>
    <w:p>
      <w:pPr>
        <w:pStyle w:val="ListParagraph"/>
        <w:numPr>
          <w:ilvl w:val="0"/>
          <w:numId w:val="2"/>
        </w:numPr>
        <w:spacing w:after="90"/>
      </w:pPr>
      <w:r>
        <w:rPr>
          <w:rFonts w:ascii="Garamond" w:cs="Garamond" w:eastAsia="Garamond" w:hAnsi="Garamond"/>
          <w:color w:val="24211C"/>
          <w:sz w:val="22"/>
          <w:szCs w:val="22"/>
        </w:rPr>
        <w:t xml:space="preserve">A readiness snapshot by category</w:t>
      </w:r>
    </w:p>
    <w:p>
      <w:pPr>
        <w:pStyle w:val="ListParagraph"/>
        <w:numPr>
          <w:ilvl w:val="0"/>
          <w:numId w:val="2"/>
        </w:numPr>
        <w:spacing w:after="90"/>
      </w:pPr>
      <w:r>
        <w:rPr>
          <w:rFonts w:ascii="Garamond" w:cs="Garamond" w:eastAsia="Garamond" w:hAnsi="Garamond"/>
          <w:color w:val="24211C"/>
          <w:sz w:val="22"/>
          <w:szCs w:val="22"/>
        </w:rPr>
        <w:t xml:space="preserve">A personalized service map</w:t>
      </w:r>
    </w:p>
    <w:p>
      <w:pPr>
        <w:pStyle w:val="ListParagraph"/>
        <w:numPr>
          <w:ilvl w:val="0"/>
          <w:numId w:val="2"/>
        </w:numPr>
        <w:spacing w:after="90"/>
      </w:pPr>
      <w:r>
        <w:rPr>
          <w:rFonts w:ascii="Garamond" w:cs="Garamond" w:eastAsia="Garamond" w:hAnsi="Garamond"/>
          <w:color w:val="24211C"/>
          <w:sz w:val="22"/>
          <w:szCs w:val="22"/>
        </w:rPr>
        <w:t xml:space="preserve">A “what may need attention” list</w:t>
      </w:r>
    </w:p>
    <w:p>
      <w:pPr>
        <w:pStyle w:val="ListParagraph"/>
        <w:numPr>
          <w:ilvl w:val="0"/>
          <w:numId w:val="2"/>
        </w:numPr>
        <w:spacing w:after="90"/>
      </w:pPr>
      <w:r>
        <w:rPr>
          <w:rFonts w:ascii="Garamond" w:cs="Garamond" w:eastAsia="Garamond" w:hAnsi="Garamond"/>
          <w:color w:val="24211C"/>
          <w:sz w:val="22"/>
          <w:szCs w:val="22"/>
        </w:rPr>
        <w:t xml:space="preserve">A downloadable private checklist</w:t>
      </w:r>
    </w:p>
    <w:p>
      <w:pPr>
        <w:pStyle w:val="ListParagraph"/>
        <w:numPr>
          <w:ilvl w:val="0"/>
          <w:numId w:val="2"/>
        </w:numPr>
        <w:spacing w:after="90"/>
      </w:pPr>
      <w:r>
        <w:rPr>
          <w:rFonts w:ascii="Garamond" w:cs="Garamond" w:eastAsia="Garamond" w:hAnsi="Garamond"/>
          <w:color w:val="24211C"/>
          <w:sz w:val="22"/>
          <w:szCs w:val="22"/>
        </w:rPr>
        <w:t xml:space="preserve">A user-approved “share with trusted contact” checklist</w:t>
      </w:r>
    </w:p>
    <w:p>
      <w:pPr>
        <w:pStyle w:val="ListParagraph"/>
        <w:numPr>
          <w:ilvl w:val="0"/>
          <w:numId w:val="2"/>
        </w:numPr>
        <w:spacing w:after="90"/>
      </w:pPr>
      <w:r>
        <w:rPr>
          <w:rFonts w:ascii="Garamond" w:cs="Garamond" w:eastAsia="Garamond" w:hAnsi="Garamond"/>
          <w:color w:val="24211C"/>
          <w:sz w:val="22"/>
          <w:szCs w:val="22"/>
        </w:rPr>
        <w:t xml:space="preserve">Optional AegisVault evidence continuity path</w:t>
      </w:r>
    </w:p>
    <w:p>
      <w:pPr>
        <w:spacing w:after="100" w:before="220"/>
      </w:pPr>
      <w:r>
        <w:rPr>
          <w:rFonts w:ascii="Cambria" w:cs="Cambria" w:eastAsia="Cambria" w:hAnsi="Cambria"/>
          <w:b/>
          <w:bCs/>
          <w:i/>
          <w:iCs/>
          <w:color w:val="2F4B3C"/>
          <w:sz w:val="21"/>
          <w:szCs w:val="21"/>
        </w:rPr>
        <w:t xml:space="preserve">Example: fictional user — Maya</w:t>
      </w:r>
    </w:p>
    <w:p>
      <w:pPr>
        <w:spacing w:after="160" w:line="300"/>
        <w:jc w:val="left"/>
      </w:pPr>
      <w:r>
        <w:rPr>
          <w:rFonts w:ascii="Garamond" w:cs="Garamond" w:eastAsia="Garamond" w:hAnsi="Garamond"/>
          <w:color w:val="24211C"/>
          <w:sz w:val="22"/>
          <w:szCs w:val="22"/>
        </w:rPr>
        <w:t xml:space="preserve">Maya has one child, works part-time, shares a phone account, has no independent emergency fund, and cannot access her original documents. EXIT displays:</w:t>
      </w:r>
    </w:p>
    <w:p>
      <w:pPr>
        <w:pStyle w:val="ListParagraph"/>
        <w:numPr>
          <w:ilvl w:val="0"/>
          <w:numId w:val="2"/>
        </w:numPr>
        <w:spacing w:after="90"/>
      </w:pPr>
      <w:r>
        <w:rPr>
          <w:rFonts w:ascii="Garamond" w:cs="Garamond" w:eastAsia="Garamond" w:hAnsi="Garamond"/>
          <w:color w:val="24211C"/>
          <w:sz w:val="22"/>
          <w:szCs w:val="22"/>
        </w:rPr>
        <w:t xml:space="preserve">Safe communication: Needs attention</w:t>
      </w:r>
    </w:p>
    <w:p>
      <w:pPr>
        <w:pStyle w:val="ListParagraph"/>
        <w:numPr>
          <w:ilvl w:val="0"/>
          <w:numId w:val="2"/>
        </w:numPr>
        <w:spacing w:after="90"/>
      </w:pPr>
      <w:r>
        <w:rPr>
          <w:rFonts w:ascii="Garamond" w:cs="Garamond" w:eastAsia="Garamond" w:hAnsi="Garamond"/>
          <w:color w:val="24211C"/>
          <w:sz w:val="22"/>
          <w:szCs w:val="22"/>
        </w:rPr>
        <w:t xml:space="preserve">Trusted person: Prepared</w:t>
      </w:r>
    </w:p>
    <w:p>
      <w:pPr>
        <w:pStyle w:val="ListParagraph"/>
        <w:numPr>
          <w:ilvl w:val="0"/>
          <w:numId w:val="2"/>
        </w:numPr>
        <w:spacing w:after="90"/>
      </w:pPr>
      <w:r>
        <w:rPr>
          <w:rFonts w:ascii="Garamond" w:cs="Garamond" w:eastAsia="Garamond" w:hAnsi="Garamond"/>
          <w:color w:val="24211C"/>
          <w:sz w:val="22"/>
          <w:szCs w:val="22"/>
        </w:rPr>
        <w:t xml:space="preserve">Financial access: Needs attention</w:t>
      </w:r>
    </w:p>
    <w:p>
      <w:pPr>
        <w:pStyle w:val="ListParagraph"/>
        <w:numPr>
          <w:ilvl w:val="0"/>
          <w:numId w:val="2"/>
        </w:numPr>
        <w:spacing w:after="90"/>
      </w:pPr>
      <w:r>
        <w:rPr>
          <w:rFonts w:ascii="Garamond" w:cs="Garamond" w:eastAsia="Garamond" w:hAnsi="Garamond"/>
          <w:color w:val="24211C"/>
          <w:sz w:val="22"/>
          <w:szCs w:val="22"/>
        </w:rPr>
        <w:t xml:space="preserve">Documents: Needs attention</w:t>
      </w:r>
    </w:p>
    <w:p>
      <w:pPr>
        <w:pStyle w:val="ListParagraph"/>
        <w:numPr>
          <w:ilvl w:val="0"/>
          <w:numId w:val="2"/>
        </w:numPr>
        <w:spacing w:after="90"/>
      </w:pPr>
      <w:r>
        <w:rPr>
          <w:rFonts w:ascii="Garamond" w:cs="Garamond" w:eastAsia="Garamond" w:hAnsi="Garamond"/>
          <w:color w:val="24211C"/>
          <w:sz w:val="22"/>
          <w:szCs w:val="22"/>
        </w:rPr>
        <w:t xml:space="preserve">Accommodation: Not planned</w:t>
      </w:r>
    </w:p>
    <w:p>
      <w:pPr>
        <w:pStyle w:val="ListParagraph"/>
        <w:numPr>
          <w:ilvl w:val="0"/>
          <w:numId w:val="2"/>
        </w:numPr>
        <w:spacing w:after="90"/>
      </w:pPr>
      <w:r>
        <w:rPr>
          <w:rFonts w:ascii="Garamond" w:cs="Garamond" w:eastAsia="Garamond" w:hAnsi="Garamond"/>
          <w:color w:val="24211C"/>
          <w:sz w:val="22"/>
          <w:szCs w:val="22"/>
        </w:rPr>
        <w:t xml:space="preserve">Child essentials: Needs attention</w:t>
      </w:r>
    </w:p>
    <w:p>
      <w:pPr>
        <w:pStyle w:val="ListParagraph"/>
        <w:numPr>
          <w:ilvl w:val="0"/>
          <w:numId w:val="2"/>
        </w:numPr>
        <w:spacing w:after="90"/>
      </w:pPr>
      <w:r>
        <w:rPr>
          <w:rFonts w:ascii="Garamond" w:cs="Garamond" w:eastAsia="Garamond" w:hAnsi="Garamond"/>
          <w:color w:val="24211C"/>
          <w:sz w:val="22"/>
          <w:szCs w:val="22"/>
        </w:rPr>
        <w:t xml:space="preserve">Digital security: Needs attention</w:t>
      </w:r>
    </w:p>
    <w:p>
      <w:pPr>
        <w:spacing w:after="160" w:line="300"/>
        <w:jc w:val="left"/>
      </w:pPr>
      <w:r>
        <w:rPr>
          <w:rFonts w:ascii="Garamond" w:cs="Garamond" w:eastAsia="Garamond" w:hAnsi="Garamond"/>
          <w:color w:val="24211C"/>
          <w:sz w:val="22"/>
          <w:szCs w:val="22"/>
        </w:rPr>
        <w:t xml:space="preserve">It generates:</w:t>
      </w:r>
    </w:p>
    <w:p>
      <w:pPr>
        <w:pStyle w:val="ListParagraph"/>
        <w:numPr>
          <w:ilvl w:val="0"/>
          <w:numId w:val="3"/>
        </w:numPr>
        <w:spacing w:after="100"/>
      </w:pPr>
      <w:r>
        <w:rPr>
          <w:rFonts w:ascii="Garamond" w:cs="Garamond" w:eastAsia="Garamond" w:hAnsi="Garamond"/>
          <w:color w:val="24211C"/>
          <w:sz w:val="22"/>
          <w:szCs w:val="22"/>
        </w:rPr>
        <w:t xml:space="preserve">Choose a safe method to contact one trusted person.</w:t>
      </w:r>
    </w:p>
    <w:p>
      <w:pPr>
        <w:pStyle w:val="ListParagraph"/>
        <w:numPr>
          <w:ilvl w:val="0"/>
          <w:numId w:val="3"/>
        </w:numPr>
        <w:spacing w:after="100"/>
      </w:pPr>
      <w:r>
        <w:rPr>
          <w:rFonts w:ascii="Garamond" w:cs="Garamond" w:eastAsia="Garamond" w:hAnsi="Garamond"/>
          <w:color w:val="24211C"/>
          <w:sz w:val="22"/>
          <w:szCs w:val="22"/>
        </w:rPr>
        <w:t xml:space="preserve">Identify safe access options for copies of essential documents.</w:t>
      </w:r>
    </w:p>
    <w:p>
      <w:pPr>
        <w:pStyle w:val="ListParagraph"/>
        <w:numPr>
          <w:ilvl w:val="0"/>
          <w:numId w:val="3"/>
        </w:numPr>
        <w:spacing w:after="100"/>
      </w:pPr>
      <w:r>
        <w:rPr>
          <w:rFonts w:ascii="Garamond" w:cs="Garamond" w:eastAsia="Garamond" w:hAnsi="Garamond"/>
          <w:color w:val="24211C"/>
          <w:sz w:val="22"/>
          <w:szCs w:val="22"/>
        </w:rPr>
        <w:t xml:space="preserve">Explore legal-aid and support-service options.</w:t>
      </w:r>
    </w:p>
    <w:p>
      <w:pPr>
        <w:pStyle w:val="ListParagraph"/>
        <w:numPr>
          <w:ilvl w:val="0"/>
          <w:numId w:val="3"/>
        </w:numPr>
        <w:spacing w:after="100"/>
      </w:pPr>
      <w:r>
        <w:rPr>
          <w:rFonts w:ascii="Garamond" w:cs="Garamond" w:eastAsia="Garamond" w:hAnsi="Garamond"/>
          <w:color w:val="24211C"/>
          <w:sz w:val="22"/>
          <w:szCs w:val="22"/>
        </w:rPr>
        <w:t xml:space="preserve">Identify emergency transport alternatives.</w:t>
      </w:r>
    </w:p>
    <w:p>
      <w:pPr>
        <w:pStyle w:val="ListParagraph"/>
        <w:numPr>
          <w:ilvl w:val="0"/>
          <w:numId w:val="3"/>
        </w:numPr>
        <w:spacing w:after="100"/>
      </w:pPr>
      <w:r>
        <w:rPr>
          <w:rFonts w:ascii="Garamond" w:cs="Garamond" w:eastAsia="Garamond" w:hAnsi="Garamond"/>
          <w:color w:val="24211C"/>
          <w:sz w:val="22"/>
          <w:szCs w:val="22"/>
        </w:rPr>
        <w:t xml:space="preserve">Build a child / dependent essentials checklist.</w:t>
      </w:r>
    </w:p>
    <w:p>
      <w:pPr>
        <w:pStyle w:val="ListParagraph"/>
        <w:numPr>
          <w:ilvl w:val="0"/>
          <w:numId w:val="3"/>
        </w:numPr>
        <w:spacing w:after="100"/>
      </w:pPr>
      <w:r>
        <w:rPr>
          <w:rFonts w:ascii="Garamond" w:cs="Garamond" w:eastAsia="Garamond" w:hAnsi="Garamond"/>
          <w:color w:val="24211C"/>
          <w:sz w:val="22"/>
          <w:szCs w:val="22"/>
        </w:rPr>
        <w:t xml:space="preserve">Review account and location-sharing security.</w:t>
      </w:r>
    </w:p>
    <w:p>
      <w:pPr>
        <w:pStyle w:val="ListParagraph"/>
        <w:numPr>
          <w:ilvl w:val="0"/>
          <w:numId w:val="3"/>
        </w:numPr>
        <w:spacing w:after="100"/>
      </w:pPr>
      <w:r>
        <w:rPr>
          <w:rFonts w:ascii="Garamond" w:cs="Garamond" w:eastAsia="Garamond" w:hAnsi="Garamond"/>
          <w:color w:val="24211C"/>
          <w:sz w:val="22"/>
          <w:szCs w:val="22"/>
        </w:rPr>
        <w:t xml:space="preserve">Preserve evidence only if doing so is safe.</w:t>
      </w:r>
    </w:p>
    <w:p>
      <w:pPr>
        <w:pStyle w:val="ListParagraph"/>
        <w:numPr>
          <w:ilvl w:val="0"/>
          <w:numId w:val="3"/>
        </w:numPr>
        <w:spacing w:after="100"/>
      </w:pPr>
      <w:r>
        <w:rPr>
          <w:rFonts w:ascii="Garamond" w:cs="Garamond" w:eastAsia="Garamond" w:hAnsi="Garamond"/>
          <w:color w:val="24211C"/>
          <w:sz w:val="22"/>
          <w:szCs w:val="22"/>
        </w:rPr>
        <w:t xml:space="preserve">Consider relevant verified support resources.</w:t>
      </w:r>
    </w:p>
    <w:p>
      <w:pPr>
        <w:pStyle w:val="Heading1"/>
        <w:pBdr>
          <w:bottom w:val="single" w:color="7A2E2E" w:sz="10" w:space="8"/>
        </w:pBdr>
        <w:spacing w:after="200" w:before="520"/>
      </w:pPr>
      <w:r>
        <w:rPr>
          <w:rFonts w:ascii="Cambria" w:cs="Cambria" w:eastAsia="Cambria" w:hAnsi="Cambria"/>
          <w:b/>
          <w:bCs/>
          <w:color w:val="6E6A63"/>
          <w:sz w:val="26"/>
          <w:szCs w:val="26"/>
        </w:rPr>
        <w:t xml:space="preserve">7  </w:t>
      </w:r>
      <w:r>
        <w:rPr>
          <w:rFonts w:ascii="Cambria" w:cs="Cambria" w:eastAsia="Cambria" w:hAnsi="Cambria"/>
          <w:b/>
          <w:bCs/>
          <w:color w:val="24211C"/>
          <w:spacing w:val="6"/>
          <w:sz w:val="30"/>
          <w:szCs w:val="30"/>
        </w:rPr>
        <w:t xml:space="preserve">EXIT Plan Features</w:t>
      </w:r>
    </w:p>
    <w:p>
      <w:pPr>
        <w:pStyle w:val="Heading2"/>
        <w:spacing w:after="140" w:before="340"/>
      </w:pPr>
      <w:r>
        <w:rPr>
          <w:rFonts w:ascii="Cambria" w:cs="Cambria" w:eastAsia="Cambria" w:hAnsi="Cambria"/>
          <w:b/>
          <w:bCs/>
          <w:color w:val="7A2E2E"/>
          <w:sz w:val="24"/>
          <w:szCs w:val="24"/>
        </w:rPr>
        <w:t xml:space="preserve">Safety and independence</w:t>
      </w:r>
    </w:p>
    <w:p>
      <w:pPr>
        <w:pStyle w:val="ListParagraph"/>
        <w:numPr>
          <w:ilvl w:val="0"/>
          <w:numId w:val="2"/>
        </w:numPr>
        <w:spacing w:after="90"/>
      </w:pPr>
      <w:r>
        <w:rPr>
          <w:rFonts w:ascii="Garamond" w:cs="Garamond" w:eastAsia="Garamond" w:hAnsi="Garamond"/>
          <w:color w:val="24211C"/>
          <w:sz w:val="22"/>
          <w:szCs w:val="22"/>
        </w:rPr>
        <w:t xml:space="preserve">Personal readiness snapshot</w:t>
      </w:r>
    </w:p>
    <w:p>
      <w:pPr>
        <w:pStyle w:val="ListParagraph"/>
        <w:numPr>
          <w:ilvl w:val="0"/>
          <w:numId w:val="2"/>
        </w:numPr>
        <w:spacing w:after="90"/>
      </w:pPr>
      <w:r>
        <w:rPr>
          <w:rFonts w:ascii="Garamond" w:cs="Garamond" w:eastAsia="Garamond" w:hAnsi="Garamond"/>
          <w:color w:val="24211C"/>
          <w:sz w:val="22"/>
          <w:szCs w:val="22"/>
        </w:rPr>
        <w:t xml:space="preserve">Action plan by urgency and user choice</w:t>
      </w:r>
    </w:p>
    <w:p>
      <w:pPr>
        <w:pStyle w:val="ListParagraph"/>
        <w:numPr>
          <w:ilvl w:val="0"/>
          <w:numId w:val="2"/>
        </w:numPr>
        <w:spacing w:after="90"/>
      </w:pPr>
      <w:r>
        <w:rPr>
          <w:rFonts w:ascii="Garamond" w:cs="Garamond" w:eastAsia="Garamond" w:hAnsi="Garamond"/>
          <w:color w:val="24211C"/>
          <w:sz w:val="22"/>
          <w:szCs w:val="22"/>
        </w:rPr>
        <w:t xml:space="preserve">24-hour, 72-hour, and 7-day checklists</w:t>
      </w:r>
    </w:p>
    <w:p>
      <w:pPr>
        <w:pStyle w:val="ListParagraph"/>
        <w:numPr>
          <w:ilvl w:val="0"/>
          <w:numId w:val="2"/>
        </w:numPr>
        <w:spacing w:after="90"/>
      </w:pPr>
      <w:r>
        <w:rPr>
          <w:rFonts w:ascii="Garamond" w:cs="Garamond" w:eastAsia="Garamond" w:hAnsi="Garamond"/>
          <w:color w:val="24211C"/>
          <w:sz w:val="22"/>
          <w:szCs w:val="22"/>
        </w:rPr>
        <w:t xml:space="preserve">Safe communication planning</w:t>
      </w:r>
    </w:p>
    <w:p>
      <w:pPr>
        <w:pStyle w:val="ListParagraph"/>
        <w:numPr>
          <w:ilvl w:val="0"/>
          <w:numId w:val="2"/>
        </w:numPr>
        <w:spacing w:after="90"/>
      </w:pPr>
      <w:r>
        <w:rPr>
          <w:rFonts w:ascii="Garamond" w:cs="Garamond" w:eastAsia="Garamond" w:hAnsi="Garamond"/>
          <w:color w:val="24211C"/>
          <w:sz w:val="22"/>
          <w:szCs w:val="22"/>
        </w:rPr>
        <w:t xml:space="preserve">Trusted-contact selection</w:t>
      </w:r>
    </w:p>
    <w:p>
      <w:pPr>
        <w:pStyle w:val="ListParagraph"/>
        <w:numPr>
          <w:ilvl w:val="0"/>
          <w:numId w:val="2"/>
        </w:numPr>
        <w:spacing w:after="90"/>
      </w:pPr>
      <w:r>
        <w:rPr>
          <w:rFonts w:ascii="Garamond" w:cs="Garamond" w:eastAsia="Garamond" w:hAnsi="Garamond"/>
          <w:color w:val="24211C"/>
          <w:sz w:val="22"/>
          <w:szCs w:val="22"/>
        </w:rPr>
        <w:t xml:space="preserve">Emergency transport fallback planning</w:t>
      </w:r>
    </w:p>
    <w:p>
      <w:pPr>
        <w:pStyle w:val="ListParagraph"/>
        <w:numPr>
          <w:ilvl w:val="0"/>
          <w:numId w:val="2"/>
        </w:numPr>
        <w:spacing w:after="90"/>
      </w:pPr>
      <w:r>
        <w:rPr>
          <w:rFonts w:ascii="Garamond" w:cs="Garamond" w:eastAsia="Garamond" w:hAnsi="Garamond"/>
          <w:color w:val="24211C"/>
          <w:sz w:val="22"/>
          <w:szCs w:val="22"/>
        </w:rPr>
        <w:t xml:space="preserve">Document-access checklist</w:t>
      </w:r>
    </w:p>
    <w:p>
      <w:pPr>
        <w:pStyle w:val="ListParagraph"/>
        <w:numPr>
          <w:ilvl w:val="0"/>
          <w:numId w:val="2"/>
        </w:numPr>
        <w:spacing w:after="90"/>
      </w:pPr>
      <w:r>
        <w:rPr>
          <w:rFonts w:ascii="Garamond" w:cs="Garamond" w:eastAsia="Garamond" w:hAnsi="Garamond"/>
          <w:color w:val="24211C"/>
          <w:sz w:val="22"/>
          <w:szCs w:val="22"/>
        </w:rPr>
        <w:t xml:space="preserve">Emergency essentials checklist</w:t>
      </w:r>
    </w:p>
    <w:p>
      <w:pPr>
        <w:pStyle w:val="ListParagraph"/>
        <w:numPr>
          <w:ilvl w:val="0"/>
          <w:numId w:val="2"/>
        </w:numPr>
        <w:spacing w:after="90"/>
      </w:pPr>
      <w:r>
        <w:rPr>
          <w:rFonts w:ascii="Garamond" w:cs="Garamond" w:eastAsia="Garamond" w:hAnsi="Garamond"/>
          <w:color w:val="24211C"/>
          <w:sz w:val="22"/>
          <w:szCs w:val="22"/>
        </w:rPr>
        <w:t xml:space="preserve">Medication and health-needs checklist</w:t>
      </w:r>
    </w:p>
    <w:p>
      <w:pPr>
        <w:pStyle w:val="ListParagraph"/>
        <w:numPr>
          <w:ilvl w:val="0"/>
          <w:numId w:val="2"/>
        </w:numPr>
        <w:spacing w:after="90"/>
      </w:pPr>
      <w:r>
        <w:rPr>
          <w:rFonts w:ascii="Garamond" w:cs="Garamond" w:eastAsia="Garamond" w:hAnsi="Garamond"/>
          <w:color w:val="24211C"/>
          <w:sz w:val="22"/>
          <w:szCs w:val="22"/>
        </w:rPr>
        <w:t xml:space="preserve">Child / dependent preparation checklist</w:t>
      </w:r>
    </w:p>
    <w:p>
      <w:pPr>
        <w:pStyle w:val="ListParagraph"/>
        <w:numPr>
          <w:ilvl w:val="0"/>
          <w:numId w:val="2"/>
        </w:numPr>
        <w:spacing w:after="90"/>
      </w:pPr>
      <w:r>
        <w:rPr>
          <w:rFonts w:ascii="Garamond" w:cs="Garamond" w:eastAsia="Garamond" w:hAnsi="Garamond"/>
          <w:color w:val="24211C"/>
          <w:sz w:val="22"/>
          <w:szCs w:val="22"/>
        </w:rPr>
        <w:t xml:space="preserve">Financial independence planning prompts</w:t>
      </w:r>
    </w:p>
    <w:p>
      <w:pPr>
        <w:pStyle w:val="ListParagraph"/>
        <w:numPr>
          <w:ilvl w:val="0"/>
          <w:numId w:val="2"/>
        </w:numPr>
        <w:spacing w:after="90"/>
      </w:pPr>
      <w:r>
        <w:rPr>
          <w:rFonts w:ascii="Garamond" w:cs="Garamond" w:eastAsia="Garamond" w:hAnsi="Garamond"/>
          <w:color w:val="24211C"/>
          <w:sz w:val="22"/>
          <w:szCs w:val="22"/>
        </w:rPr>
        <w:t xml:space="preserve">Employment / income resource pathway</w:t>
      </w:r>
    </w:p>
    <w:p>
      <w:pPr>
        <w:pStyle w:val="ListParagraph"/>
        <w:numPr>
          <w:ilvl w:val="0"/>
          <w:numId w:val="2"/>
        </w:numPr>
        <w:spacing w:after="90"/>
      </w:pPr>
      <w:r>
        <w:rPr>
          <w:rFonts w:ascii="Garamond" w:cs="Garamond" w:eastAsia="Garamond" w:hAnsi="Garamond"/>
          <w:color w:val="24211C"/>
          <w:sz w:val="22"/>
          <w:szCs w:val="22"/>
        </w:rPr>
        <w:t xml:space="preserve">Legal information pathway</w:t>
      </w:r>
    </w:p>
    <w:p>
      <w:pPr>
        <w:pStyle w:val="ListParagraph"/>
        <w:numPr>
          <w:ilvl w:val="0"/>
          <w:numId w:val="2"/>
        </w:numPr>
        <w:spacing w:after="90"/>
      </w:pPr>
      <w:r>
        <w:rPr>
          <w:rFonts w:ascii="Garamond" w:cs="Garamond" w:eastAsia="Garamond" w:hAnsi="Garamond"/>
          <w:color w:val="24211C"/>
          <w:sz w:val="22"/>
          <w:szCs w:val="22"/>
        </w:rPr>
        <w:t xml:space="preserve">Counselling and mental-health resource pathway</w:t>
      </w:r>
    </w:p>
    <w:p>
      <w:pPr>
        <w:pStyle w:val="ListParagraph"/>
        <w:numPr>
          <w:ilvl w:val="0"/>
          <w:numId w:val="2"/>
        </w:numPr>
        <w:spacing w:after="90"/>
      </w:pPr>
      <w:r>
        <w:rPr>
          <w:rFonts w:ascii="Garamond" w:cs="Garamond" w:eastAsia="Garamond" w:hAnsi="Garamond"/>
          <w:color w:val="24211C"/>
          <w:sz w:val="22"/>
          <w:szCs w:val="22"/>
        </w:rPr>
        <w:t xml:space="preserve">Medical support pathway</w:t>
      </w:r>
    </w:p>
    <w:p>
      <w:pPr>
        <w:pStyle w:val="ListParagraph"/>
        <w:numPr>
          <w:ilvl w:val="0"/>
          <w:numId w:val="2"/>
        </w:numPr>
        <w:spacing w:after="90"/>
      </w:pPr>
      <w:r>
        <w:rPr>
          <w:rFonts w:ascii="Garamond" w:cs="Garamond" w:eastAsia="Garamond" w:hAnsi="Garamond"/>
          <w:color w:val="24211C"/>
          <w:sz w:val="22"/>
          <w:szCs w:val="22"/>
        </w:rPr>
        <w:t xml:space="preserve">Shelter / temporary accommodation pathway</w:t>
      </w:r>
    </w:p>
    <w:p>
      <w:pPr>
        <w:pStyle w:val="ListParagraph"/>
        <w:numPr>
          <w:ilvl w:val="0"/>
          <w:numId w:val="2"/>
        </w:numPr>
        <w:spacing w:after="90"/>
      </w:pPr>
      <w:r>
        <w:rPr>
          <w:rFonts w:ascii="Garamond" w:cs="Garamond" w:eastAsia="Garamond" w:hAnsi="Garamond"/>
          <w:color w:val="24211C"/>
          <w:sz w:val="22"/>
          <w:szCs w:val="22"/>
        </w:rPr>
        <w:t xml:space="preserve">Digital-safety checklist</w:t>
      </w:r>
    </w:p>
    <w:p>
      <w:pPr>
        <w:pStyle w:val="Heading2"/>
        <w:spacing w:after="140" w:before="340"/>
      </w:pPr>
      <w:r>
        <w:rPr>
          <w:rFonts w:ascii="Cambria" w:cs="Cambria" w:eastAsia="Cambria" w:hAnsi="Cambria"/>
          <w:b/>
          <w:bCs/>
          <w:color w:val="7A2E2E"/>
          <w:sz w:val="24"/>
          <w:szCs w:val="24"/>
        </w:rPr>
        <w:t xml:space="preserve">Accessibility</w:t>
      </w:r>
    </w:p>
    <w:p>
      <w:pPr>
        <w:pStyle w:val="ListParagraph"/>
        <w:numPr>
          <w:ilvl w:val="0"/>
          <w:numId w:val="2"/>
        </w:numPr>
        <w:spacing w:after="90"/>
      </w:pPr>
      <w:r>
        <w:rPr>
          <w:rFonts w:ascii="Garamond" w:cs="Garamond" w:eastAsia="Garamond" w:hAnsi="Garamond"/>
          <w:color w:val="24211C"/>
          <w:sz w:val="22"/>
          <w:szCs w:val="22"/>
        </w:rPr>
        <w:t xml:space="preserve">Low-data mode</w:t>
      </w:r>
    </w:p>
    <w:p>
      <w:pPr>
        <w:pStyle w:val="ListParagraph"/>
        <w:numPr>
          <w:ilvl w:val="0"/>
          <w:numId w:val="2"/>
        </w:numPr>
        <w:spacing w:after="90"/>
      </w:pPr>
      <w:r>
        <w:rPr>
          <w:rFonts w:ascii="Garamond" w:cs="Garamond" w:eastAsia="Garamond" w:hAnsi="Garamond"/>
          <w:color w:val="24211C"/>
          <w:sz w:val="22"/>
          <w:szCs w:val="22"/>
        </w:rPr>
        <w:t xml:space="preserve">Mobile-first interface</w:t>
      </w:r>
    </w:p>
    <w:p>
      <w:pPr>
        <w:pStyle w:val="ListParagraph"/>
        <w:numPr>
          <w:ilvl w:val="0"/>
          <w:numId w:val="2"/>
        </w:numPr>
        <w:spacing w:after="90"/>
      </w:pPr>
      <w:r>
        <w:rPr>
          <w:rFonts w:ascii="Garamond" w:cs="Garamond" w:eastAsia="Garamond" w:hAnsi="Garamond"/>
          <w:color w:val="24211C"/>
          <w:sz w:val="22"/>
          <w:szCs w:val="22"/>
        </w:rPr>
        <w:t xml:space="preserve">Voice-guided mode</w:t>
      </w:r>
    </w:p>
    <w:p>
      <w:pPr>
        <w:pStyle w:val="ListParagraph"/>
        <w:numPr>
          <w:ilvl w:val="0"/>
          <w:numId w:val="2"/>
        </w:numPr>
        <w:spacing w:after="90"/>
      </w:pPr>
      <w:r>
        <w:rPr>
          <w:rFonts w:ascii="Garamond" w:cs="Garamond" w:eastAsia="Garamond" w:hAnsi="Garamond"/>
          <w:color w:val="24211C"/>
          <w:sz w:val="22"/>
          <w:szCs w:val="22"/>
        </w:rPr>
        <w:t xml:space="preserve">Screen-reader compatibility</w:t>
      </w:r>
    </w:p>
    <w:p>
      <w:pPr>
        <w:pStyle w:val="ListParagraph"/>
        <w:numPr>
          <w:ilvl w:val="0"/>
          <w:numId w:val="2"/>
        </w:numPr>
        <w:spacing w:after="90"/>
      </w:pPr>
      <w:r>
        <w:rPr>
          <w:rFonts w:ascii="Garamond" w:cs="Garamond" w:eastAsia="Garamond" w:hAnsi="Garamond"/>
          <w:color w:val="24211C"/>
          <w:sz w:val="22"/>
          <w:szCs w:val="22"/>
        </w:rPr>
        <w:t xml:space="preserve">Large text and simplified language</w:t>
      </w:r>
    </w:p>
    <w:p>
      <w:pPr>
        <w:pStyle w:val="ListParagraph"/>
        <w:numPr>
          <w:ilvl w:val="0"/>
          <w:numId w:val="2"/>
        </w:numPr>
        <w:spacing w:after="90"/>
      </w:pPr>
      <w:r>
        <w:rPr>
          <w:rFonts w:ascii="Garamond" w:cs="Garamond" w:eastAsia="Garamond" w:hAnsi="Garamond"/>
          <w:color w:val="24211C"/>
          <w:sz w:val="22"/>
          <w:szCs w:val="22"/>
        </w:rPr>
        <w:t xml:space="preserve">Icon-led flow for low literacy</w:t>
      </w:r>
    </w:p>
    <w:p>
      <w:pPr>
        <w:pStyle w:val="ListParagraph"/>
        <w:numPr>
          <w:ilvl w:val="0"/>
          <w:numId w:val="2"/>
        </w:numPr>
        <w:spacing w:after="90"/>
      </w:pPr>
      <w:r>
        <w:rPr>
          <w:rFonts w:ascii="Garamond" w:cs="Garamond" w:eastAsia="Garamond" w:hAnsi="Garamond"/>
          <w:color w:val="24211C"/>
          <w:sz w:val="22"/>
          <w:szCs w:val="22"/>
        </w:rPr>
        <w:t xml:space="preserve">Multiple regional languages</w:t>
      </w:r>
    </w:p>
    <w:p>
      <w:pPr>
        <w:pStyle w:val="ListParagraph"/>
        <w:numPr>
          <w:ilvl w:val="0"/>
          <w:numId w:val="2"/>
        </w:numPr>
        <w:spacing w:after="90"/>
      </w:pPr>
      <w:r>
        <w:rPr>
          <w:rFonts w:ascii="Garamond" w:cs="Garamond" w:eastAsia="Garamond" w:hAnsi="Garamond"/>
          <w:color w:val="24211C"/>
          <w:sz w:val="22"/>
          <w:szCs w:val="22"/>
        </w:rPr>
        <w:t xml:space="preserve">Local resource terms and culturally appropriate wording</w:t>
      </w:r>
    </w:p>
    <w:p>
      <w:pPr>
        <w:pStyle w:val="ListParagraph"/>
        <w:numPr>
          <w:ilvl w:val="0"/>
          <w:numId w:val="2"/>
        </w:numPr>
        <w:spacing w:after="90"/>
      </w:pPr>
      <w:r>
        <w:rPr>
          <w:rFonts w:ascii="Garamond" w:cs="Garamond" w:eastAsia="Garamond" w:hAnsi="Garamond"/>
          <w:color w:val="24211C"/>
          <w:sz w:val="22"/>
          <w:szCs w:val="22"/>
        </w:rPr>
        <w:t xml:space="preserve">Helper mode for a trusted friend, NGO worker, or counsellor — without forcing disclosure</w:t>
      </w:r>
    </w:p>
    <w:p>
      <w:pPr>
        <w:pStyle w:val="Heading2"/>
        <w:spacing w:after="140" w:before="340"/>
      </w:pPr>
      <w:r>
        <w:rPr>
          <w:rFonts w:ascii="Cambria" w:cs="Cambria" w:eastAsia="Cambria" w:hAnsi="Cambria"/>
          <w:b/>
          <w:bCs/>
          <w:color w:val="7A2E2E"/>
          <w:sz w:val="24"/>
          <w:szCs w:val="24"/>
        </w:rPr>
        <w:t xml:space="preserve">Safety controls</w:t>
      </w:r>
    </w:p>
    <w:p>
      <w:pPr>
        <w:pStyle w:val="ListParagraph"/>
        <w:numPr>
          <w:ilvl w:val="0"/>
          <w:numId w:val="2"/>
        </w:numPr>
        <w:spacing w:after="90"/>
      </w:pPr>
      <w:r>
        <w:rPr>
          <w:rFonts w:ascii="Garamond" w:cs="Garamond" w:eastAsia="Garamond" w:hAnsi="Garamond"/>
          <w:color w:val="24211C"/>
          <w:sz w:val="22"/>
          <w:szCs w:val="22"/>
        </w:rPr>
        <w:t xml:space="preserve">No-notification / quiet mode</w:t>
      </w:r>
    </w:p>
    <w:p>
      <w:pPr>
        <w:pStyle w:val="ListParagraph"/>
        <w:numPr>
          <w:ilvl w:val="0"/>
          <w:numId w:val="2"/>
        </w:numPr>
        <w:spacing w:after="90"/>
      </w:pPr>
      <w:r>
        <w:rPr>
          <w:rFonts w:ascii="Garamond" w:cs="Garamond" w:eastAsia="Garamond" w:hAnsi="Garamond"/>
          <w:color w:val="24211C"/>
          <w:sz w:val="22"/>
          <w:szCs w:val="22"/>
        </w:rPr>
        <w:t xml:space="preserve">Quick-exit button</w:t>
      </w:r>
    </w:p>
    <w:p>
      <w:pPr>
        <w:pStyle w:val="ListParagraph"/>
        <w:numPr>
          <w:ilvl w:val="0"/>
          <w:numId w:val="2"/>
        </w:numPr>
        <w:spacing w:after="90"/>
      </w:pPr>
      <w:r>
        <w:rPr>
          <w:rFonts w:ascii="Garamond" w:cs="Garamond" w:eastAsia="Garamond" w:hAnsi="Garamond"/>
          <w:color w:val="24211C"/>
          <w:sz w:val="22"/>
          <w:szCs w:val="22"/>
        </w:rPr>
        <w:t xml:space="preserve">Neutral interface option</w:t>
      </w:r>
    </w:p>
    <w:p>
      <w:pPr>
        <w:pStyle w:val="ListParagraph"/>
        <w:numPr>
          <w:ilvl w:val="0"/>
          <w:numId w:val="2"/>
        </w:numPr>
        <w:spacing w:after="90"/>
      </w:pPr>
      <w:r>
        <w:rPr>
          <w:rFonts w:ascii="Garamond" w:cs="Garamond" w:eastAsia="Garamond" w:hAnsi="Garamond"/>
          <w:color w:val="24211C"/>
          <w:sz w:val="22"/>
          <w:szCs w:val="22"/>
        </w:rPr>
        <w:t xml:space="preserve">Local-only / no-account session</w:t>
      </w:r>
    </w:p>
    <w:p>
      <w:pPr>
        <w:pStyle w:val="ListParagraph"/>
        <w:numPr>
          <w:ilvl w:val="0"/>
          <w:numId w:val="2"/>
        </w:numPr>
        <w:spacing w:after="90"/>
      </w:pPr>
      <w:r>
        <w:rPr>
          <w:rFonts w:ascii="Garamond" w:cs="Garamond" w:eastAsia="Garamond" w:hAnsi="Garamond"/>
          <w:color w:val="24211C"/>
          <w:sz w:val="22"/>
          <w:szCs w:val="22"/>
        </w:rPr>
        <w:t xml:space="preserve">No automatic location sharing</w:t>
      </w:r>
    </w:p>
    <w:p>
      <w:pPr>
        <w:pStyle w:val="ListParagraph"/>
        <w:numPr>
          <w:ilvl w:val="0"/>
          <w:numId w:val="2"/>
        </w:numPr>
        <w:spacing w:after="90"/>
      </w:pPr>
      <w:r>
        <w:rPr>
          <w:rFonts w:ascii="Garamond" w:cs="Garamond" w:eastAsia="Garamond" w:hAnsi="Garamond"/>
          <w:color w:val="24211C"/>
          <w:sz w:val="22"/>
          <w:szCs w:val="22"/>
        </w:rPr>
        <w:t xml:space="preserve">No automatic calls / messages</w:t>
      </w:r>
    </w:p>
    <w:p>
      <w:pPr>
        <w:pStyle w:val="ListParagraph"/>
        <w:numPr>
          <w:ilvl w:val="0"/>
          <w:numId w:val="2"/>
        </w:numPr>
        <w:spacing w:after="90"/>
      </w:pPr>
      <w:r>
        <w:rPr>
          <w:rFonts w:ascii="Garamond" w:cs="Garamond" w:eastAsia="Garamond" w:hAnsi="Garamond"/>
          <w:color w:val="24211C"/>
          <w:sz w:val="22"/>
          <w:szCs w:val="22"/>
        </w:rPr>
        <w:t xml:space="preserve">No automatic reporting</w:t>
      </w:r>
    </w:p>
    <w:p>
      <w:pPr>
        <w:pStyle w:val="ListParagraph"/>
        <w:numPr>
          <w:ilvl w:val="0"/>
          <w:numId w:val="2"/>
        </w:numPr>
        <w:spacing w:after="90"/>
      </w:pPr>
      <w:r>
        <w:rPr>
          <w:rFonts w:ascii="Garamond" w:cs="Garamond" w:eastAsia="Garamond" w:hAnsi="Garamond"/>
          <w:color w:val="24211C"/>
          <w:sz w:val="22"/>
          <w:szCs w:val="22"/>
        </w:rPr>
        <w:t xml:space="preserve">Clear emergency-service guidance</w:t>
      </w:r>
    </w:p>
    <w:p>
      <w:pPr>
        <w:pStyle w:val="ListParagraph"/>
        <w:numPr>
          <w:ilvl w:val="0"/>
          <w:numId w:val="2"/>
        </w:numPr>
        <w:spacing w:after="90"/>
      </w:pPr>
      <w:r>
        <w:rPr>
          <w:rFonts w:ascii="Garamond" w:cs="Garamond" w:eastAsia="Garamond" w:hAnsi="Garamond"/>
          <w:color w:val="24211C"/>
          <w:sz w:val="22"/>
          <w:szCs w:val="22"/>
        </w:rPr>
        <w:t xml:space="preserve">User-triggered delete session</w:t>
      </w:r>
    </w:p>
    <w:p>
      <w:pPr>
        <w:pStyle w:val="ListParagraph"/>
        <w:numPr>
          <w:ilvl w:val="0"/>
          <w:numId w:val="2"/>
        </w:numPr>
        <w:spacing w:after="90"/>
      </w:pPr>
      <w:r>
        <w:rPr>
          <w:rFonts w:ascii="Garamond" w:cs="Garamond" w:eastAsia="Garamond" w:hAnsi="Garamond"/>
          <w:color w:val="24211C"/>
          <w:sz w:val="22"/>
          <w:szCs w:val="22"/>
        </w:rPr>
        <w:t xml:space="preserve">Auto-delete option for local session data</w:t>
      </w:r>
    </w:p>
    <w:p>
      <w:pPr>
        <w:pStyle w:val="ListParagraph"/>
        <w:numPr>
          <w:ilvl w:val="0"/>
          <w:numId w:val="2"/>
        </w:numPr>
        <w:spacing w:after="90"/>
      </w:pPr>
      <w:r>
        <w:rPr>
          <w:rFonts w:ascii="Garamond" w:cs="Garamond" w:eastAsia="Garamond" w:hAnsi="Garamond"/>
          <w:color w:val="24211C"/>
          <w:sz w:val="22"/>
          <w:szCs w:val="22"/>
        </w:rPr>
        <w:t xml:space="preserve">Consent confirmation before every share</w:t>
      </w:r>
    </w:p>
    <w:p>
      <w:r>
        <w:br w:type="page"/>
      </w:r>
    </w:p>
    <w:p>
      <w:pPr>
        <w:spacing w:after="300" w:before="200"/>
      </w:pPr>
      <w:r>
        <w:rPr>
          <w:rFonts w:ascii="Cambria" w:cs="Cambria" w:eastAsia="Cambria" w:hAnsi="Cambria"/>
          <w:b/>
          <w:bCs/>
          <w:color w:val="6E6A63"/>
          <w:spacing w:val="14"/>
          <w:sz w:val="20"/>
          <w:szCs w:val="20"/>
        </w:rPr>
        <w:t xml:space="preserve">PART TWO</w:t>
      </w:r>
    </w:p>
    <w:p>
      <w:pPr>
        <w:spacing w:after="300"/>
      </w:pPr>
      <w:r>
        <w:rPr>
          <w:rFonts w:ascii="Cambria" w:cs="Cambria" w:eastAsia="Cambria" w:hAnsi="Cambria"/>
          <w:b/>
          <w:bCs/>
          <w:color w:val="7A2E2E"/>
          <w:sz w:val="44"/>
          <w:szCs w:val="44"/>
        </w:rPr>
        <w:t xml:space="preserve">AegisVault</w:t>
      </w:r>
    </w:p>
    <w:p>
      <w:pPr>
        <w:pBdr>
          <w:bottom w:val="single" w:color="C9C2B4" w:sz="4" w:space="1"/>
        </w:pBdr>
        <w:spacing w:after="200" w:before="200"/>
      </w:pPr>
      <w:r>
        <w:rPr>
          <w:sz w:val="2"/>
          <w:szCs w:val="2"/>
        </w:rPr>
        <w:t xml:space="preserve"/>
      </w:r>
    </w:p>
    <w:p>
      <w:pPr>
        <w:pStyle w:val="Heading1"/>
        <w:pBdr>
          <w:bottom w:val="single" w:color="7A2E2E" w:sz="10" w:space="8"/>
        </w:pBdr>
        <w:spacing w:after="200" w:before="520"/>
      </w:pPr>
      <w:r>
        <w:rPr>
          <w:rFonts w:ascii="Cambria" w:cs="Cambria" w:eastAsia="Cambria" w:hAnsi="Cambria"/>
          <w:b/>
          <w:bCs/>
          <w:color w:val="6E6A63"/>
          <w:sz w:val="26"/>
          <w:szCs w:val="26"/>
        </w:rPr>
        <w:t xml:space="preserve">8  </w:t>
      </w:r>
      <w:r>
        <w:rPr>
          <w:rFonts w:ascii="Cambria" w:cs="Cambria" w:eastAsia="Cambria" w:hAnsi="Cambria"/>
          <w:b/>
          <w:bCs/>
          <w:color w:val="24211C"/>
          <w:spacing w:val="6"/>
          <w:sz w:val="30"/>
          <w:szCs w:val="30"/>
        </w:rPr>
        <w:t xml:space="preserve">AegisVault: Evidence and Digital-Safety Module</w:t>
      </w:r>
    </w:p>
    <w:p>
      <w:pPr>
        <w:spacing w:after="100" w:before="220"/>
      </w:pPr>
      <w:r>
        <w:rPr>
          <w:rFonts w:ascii="Cambria" w:cs="Cambria" w:eastAsia="Cambria" w:hAnsi="Cambria"/>
          <w:b/>
          <w:bCs/>
          <w:i/>
          <w:iCs/>
          <w:color w:val="2F4B3C"/>
          <w:sz w:val="21"/>
          <w:szCs w:val="21"/>
        </w:rPr>
        <w:t xml:space="preserve">Goal</w:t>
      </w:r>
    </w:p>
    <w:p>
      <w:pPr>
        <w:spacing w:after="160" w:line="300"/>
        <w:jc w:val="left"/>
      </w:pPr>
      <w:r>
        <w:rPr>
          <w:rFonts w:ascii="Garamond" w:cs="Garamond" w:eastAsia="Garamond" w:hAnsi="Garamond"/>
          <w:color w:val="24211C"/>
          <w:sz w:val="22"/>
          <w:szCs w:val="22"/>
        </w:rPr>
        <w:t xml:space="preserve">Help a survivor preserve selected digital material in a user-controlled way, without turning the app into a surveillance tool or claiming legal certification. It supports cases involving:</w:t>
      </w:r>
    </w:p>
    <w:p>
      <w:pPr>
        <w:pStyle w:val="ListParagraph"/>
        <w:numPr>
          <w:ilvl w:val="0"/>
          <w:numId w:val="2"/>
        </w:numPr>
        <w:spacing w:after="90"/>
      </w:pPr>
      <w:r>
        <w:rPr>
          <w:rFonts w:ascii="Garamond" w:cs="Garamond" w:eastAsia="Garamond" w:hAnsi="Garamond"/>
          <w:color w:val="24211C"/>
          <w:sz w:val="22"/>
          <w:szCs w:val="22"/>
        </w:rPr>
        <w:t xml:space="preserve">Cyberstalking</w:t>
      </w:r>
    </w:p>
    <w:p>
      <w:pPr>
        <w:pStyle w:val="ListParagraph"/>
        <w:numPr>
          <w:ilvl w:val="0"/>
          <w:numId w:val="2"/>
        </w:numPr>
        <w:spacing w:after="90"/>
      </w:pPr>
      <w:r>
        <w:rPr>
          <w:rFonts w:ascii="Garamond" w:cs="Garamond" w:eastAsia="Garamond" w:hAnsi="Garamond"/>
          <w:color w:val="24211C"/>
          <w:sz w:val="22"/>
          <w:szCs w:val="22"/>
        </w:rPr>
        <w:t xml:space="preserve">Doxxing</w:t>
      </w:r>
    </w:p>
    <w:p>
      <w:pPr>
        <w:pStyle w:val="ListParagraph"/>
        <w:numPr>
          <w:ilvl w:val="0"/>
          <w:numId w:val="2"/>
        </w:numPr>
        <w:spacing w:after="90"/>
      </w:pPr>
      <w:r>
        <w:rPr>
          <w:rFonts w:ascii="Garamond" w:cs="Garamond" w:eastAsia="Garamond" w:hAnsi="Garamond"/>
          <w:color w:val="24211C"/>
          <w:sz w:val="22"/>
          <w:szCs w:val="22"/>
        </w:rPr>
        <w:t xml:space="preserve">Impersonation</w:t>
      </w:r>
    </w:p>
    <w:p>
      <w:pPr>
        <w:pStyle w:val="ListParagraph"/>
        <w:numPr>
          <w:ilvl w:val="0"/>
          <w:numId w:val="2"/>
        </w:numPr>
        <w:spacing w:after="90"/>
      </w:pPr>
      <w:r>
        <w:rPr>
          <w:rFonts w:ascii="Garamond" w:cs="Garamond" w:eastAsia="Garamond" w:hAnsi="Garamond"/>
          <w:color w:val="24211C"/>
          <w:sz w:val="22"/>
          <w:szCs w:val="22"/>
        </w:rPr>
        <w:t xml:space="preserve">Account compromise</w:t>
      </w:r>
    </w:p>
    <w:p>
      <w:pPr>
        <w:pStyle w:val="ListParagraph"/>
        <w:numPr>
          <w:ilvl w:val="0"/>
          <w:numId w:val="2"/>
        </w:numPr>
        <w:spacing w:after="90"/>
      </w:pPr>
      <w:r>
        <w:rPr>
          <w:rFonts w:ascii="Garamond" w:cs="Garamond" w:eastAsia="Garamond" w:hAnsi="Garamond"/>
          <w:color w:val="24211C"/>
          <w:sz w:val="22"/>
          <w:szCs w:val="22"/>
        </w:rPr>
        <w:t xml:space="preserve">Non-consensual intimate-image abuse</w:t>
      </w:r>
    </w:p>
    <w:p>
      <w:pPr>
        <w:pStyle w:val="ListParagraph"/>
        <w:numPr>
          <w:ilvl w:val="0"/>
          <w:numId w:val="2"/>
        </w:numPr>
        <w:spacing w:after="90"/>
      </w:pPr>
      <w:r>
        <w:rPr>
          <w:rFonts w:ascii="Garamond" w:cs="Garamond" w:eastAsia="Garamond" w:hAnsi="Garamond"/>
          <w:color w:val="24211C"/>
          <w:sz w:val="22"/>
          <w:szCs w:val="22"/>
        </w:rPr>
        <w:t xml:space="preserve">Sextortion</w:t>
      </w:r>
    </w:p>
    <w:p>
      <w:pPr>
        <w:pStyle w:val="ListParagraph"/>
        <w:numPr>
          <w:ilvl w:val="0"/>
          <w:numId w:val="2"/>
        </w:numPr>
        <w:spacing w:after="90"/>
      </w:pPr>
      <w:r>
        <w:rPr>
          <w:rFonts w:ascii="Garamond" w:cs="Garamond" w:eastAsia="Garamond" w:hAnsi="Garamond"/>
          <w:color w:val="24211C"/>
          <w:sz w:val="22"/>
          <w:szCs w:val="22"/>
        </w:rPr>
        <w:t xml:space="preserve">Deepfake-enabled abuse</w:t>
      </w:r>
    </w:p>
    <w:p>
      <w:pPr>
        <w:pStyle w:val="ListParagraph"/>
        <w:numPr>
          <w:ilvl w:val="0"/>
          <w:numId w:val="2"/>
        </w:numPr>
        <w:spacing w:after="90"/>
      </w:pPr>
      <w:r>
        <w:rPr>
          <w:rFonts w:ascii="Garamond" w:cs="Garamond" w:eastAsia="Garamond" w:hAnsi="Garamond"/>
          <w:color w:val="24211C"/>
          <w:sz w:val="22"/>
          <w:szCs w:val="22"/>
        </w:rPr>
        <w:t xml:space="preserve">Online harassment</w:t>
      </w:r>
    </w:p>
    <w:p>
      <w:pPr>
        <w:pStyle w:val="ListParagraph"/>
        <w:numPr>
          <w:ilvl w:val="0"/>
          <w:numId w:val="2"/>
        </w:numPr>
        <w:spacing w:after="90"/>
      </w:pPr>
      <w:r>
        <w:rPr>
          <w:rFonts w:ascii="Garamond" w:cs="Garamond" w:eastAsia="Garamond" w:hAnsi="Garamond"/>
          <w:color w:val="24211C"/>
          <w:sz w:val="22"/>
          <w:szCs w:val="22"/>
        </w:rPr>
        <w:t xml:space="preserve">Technology-assisted coercive control</w:t>
      </w:r>
    </w:p>
    <w:p>
      <w:pPr>
        <w:pStyle w:val="ListParagraph"/>
        <w:numPr>
          <w:ilvl w:val="0"/>
          <w:numId w:val="2"/>
        </w:numPr>
        <w:spacing w:after="90"/>
      </w:pPr>
      <w:r>
        <w:rPr>
          <w:rFonts w:ascii="Garamond" w:cs="Garamond" w:eastAsia="Garamond" w:hAnsi="Garamond"/>
          <w:color w:val="24211C"/>
          <w:sz w:val="22"/>
          <w:szCs w:val="22"/>
        </w:rPr>
        <w:t xml:space="preserve">Repeated threatening messages</w:t>
      </w:r>
    </w:p>
    <w:p>
      <w:pPr>
        <w:pStyle w:val="ListParagraph"/>
        <w:numPr>
          <w:ilvl w:val="0"/>
          <w:numId w:val="2"/>
        </w:numPr>
        <w:spacing w:after="90"/>
      </w:pPr>
      <w:r>
        <w:rPr>
          <w:rFonts w:ascii="Garamond" w:cs="Garamond" w:eastAsia="Garamond" w:hAnsi="Garamond"/>
          <w:color w:val="24211C"/>
          <w:sz w:val="22"/>
          <w:szCs w:val="22"/>
        </w:rPr>
        <w:t xml:space="preserve">Digital tracking or account monitoring concerns</w:t>
      </w:r>
    </w:p>
    <w:p>
      <w:pPr>
        <w:spacing w:after="100" w:before="220"/>
      </w:pPr>
      <w:r>
        <w:rPr>
          <w:rFonts w:ascii="Cambria" w:cs="Cambria" w:eastAsia="Cambria" w:hAnsi="Cambria"/>
          <w:b/>
          <w:bCs/>
          <w:i/>
          <w:iCs/>
          <w:color w:val="2F4B3C"/>
          <w:sz w:val="21"/>
          <w:szCs w:val="21"/>
        </w:rPr>
        <w:t xml:space="preserve">Core message</w:t>
      </w:r>
    </w:p>
    <w:p>
      <w:pPr>
        <w:pBdr>
          <w:left w:val="single" w:color="7A2E2E" w:sz="18" w:space="10"/>
        </w:pBdr>
        <w:spacing w:after="200" w:before="140" w:line="300"/>
        <w:ind w:left="504"/>
      </w:pPr>
      <w:r>
        <w:rPr>
          <w:rFonts w:ascii="Garamond" w:cs="Garamond" w:eastAsia="Garamond" w:hAnsi="Garamond"/>
          <w:i/>
          <w:iCs/>
          <w:color w:val="44403A"/>
          <w:sz w:val="22"/>
          <w:szCs w:val="22"/>
        </w:rPr>
        <w:t xml:space="preserve">AegisVault offers tamper-evident evidence continuity after a user saves an item. It does not certify evidence, guarantee legal admissibility, or replace professional digital forensics.</w:t>
      </w:r>
    </w:p>
    <w:p>
      <w:pPr>
        <w:pStyle w:val="Heading1"/>
        <w:pBdr>
          <w:bottom w:val="single" w:color="7A2E2E" w:sz="10" w:space="8"/>
        </w:pBdr>
        <w:spacing w:after="200" w:before="520"/>
      </w:pPr>
      <w:r>
        <w:rPr>
          <w:rFonts w:ascii="Cambria" w:cs="Cambria" w:eastAsia="Cambria" w:hAnsi="Cambria"/>
          <w:b/>
          <w:bCs/>
          <w:color w:val="6E6A63"/>
          <w:sz w:val="26"/>
          <w:szCs w:val="26"/>
        </w:rPr>
        <w:t xml:space="preserve">9  </w:t>
      </w:r>
      <w:r>
        <w:rPr>
          <w:rFonts w:ascii="Cambria" w:cs="Cambria" w:eastAsia="Cambria" w:hAnsi="Cambria"/>
          <w:b/>
          <w:bCs/>
          <w:color w:val="24211C"/>
          <w:spacing w:val="6"/>
          <w:sz w:val="30"/>
          <w:szCs w:val="30"/>
        </w:rPr>
        <w:t xml:space="preserve">AegisVault Features</w:t>
      </w:r>
    </w:p>
    <w:p>
      <w:pPr>
        <w:pStyle w:val="Heading2"/>
        <w:spacing w:after="140" w:before="340"/>
      </w:pPr>
      <w:r>
        <w:rPr>
          <w:rFonts w:ascii="Cambria" w:cs="Cambria" w:eastAsia="Cambria" w:hAnsi="Cambria"/>
          <w:b/>
          <w:bCs/>
          <w:color w:val="7A2E2E"/>
          <w:sz w:val="24"/>
          <w:szCs w:val="24"/>
        </w:rPr>
        <w:t xml:space="preserve">Evidence capsule</w:t>
      </w:r>
    </w:p>
    <w:p>
      <w:pPr>
        <w:spacing w:after="160" w:line="300"/>
        <w:jc w:val="left"/>
      </w:pPr>
      <w:r>
        <w:rPr>
          <w:rFonts w:ascii="Garamond" w:cs="Garamond" w:eastAsia="Garamond" w:hAnsi="Garamond"/>
          <w:color w:val="24211C"/>
          <w:sz w:val="22"/>
          <w:szCs w:val="22"/>
        </w:rPr>
        <w:t xml:space="preserve">The user can optionally store:</w:t>
      </w:r>
    </w:p>
    <w:p>
      <w:pPr>
        <w:pStyle w:val="ListParagraph"/>
        <w:numPr>
          <w:ilvl w:val="0"/>
          <w:numId w:val="2"/>
        </w:numPr>
        <w:spacing w:after="90"/>
      </w:pPr>
      <w:r>
        <w:rPr>
          <w:rFonts w:ascii="Garamond" w:cs="Garamond" w:eastAsia="Garamond" w:hAnsi="Garamond"/>
          <w:color w:val="24211C"/>
          <w:sz w:val="22"/>
          <w:szCs w:val="22"/>
        </w:rPr>
        <w:t xml:space="preserve">Screenshot</w:t>
      </w:r>
    </w:p>
    <w:p>
      <w:pPr>
        <w:pStyle w:val="ListParagraph"/>
        <w:numPr>
          <w:ilvl w:val="0"/>
          <w:numId w:val="2"/>
        </w:numPr>
        <w:spacing w:after="90"/>
      </w:pPr>
      <w:r>
        <w:rPr>
          <w:rFonts w:ascii="Garamond" w:cs="Garamond" w:eastAsia="Garamond" w:hAnsi="Garamond"/>
          <w:color w:val="24211C"/>
          <w:sz w:val="22"/>
          <w:szCs w:val="22"/>
        </w:rPr>
        <w:t xml:space="preserve">Photo</w:t>
      </w:r>
    </w:p>
    <w:p>
      <w:pPr>
        <w:pStyle w:val="ListParagraph"/>
        <w:numPr>
          <w:ilvl w:val="0"/>
          <w:numId w:val="2"/>
        </w:numPr>
        <w:spacing w:after="90"/>
      </w:pPr>
      <w:r>
        <w:rPr>
          <w:rFonts w:ascii="Garamond" w:cs="Garamond" w:eastAsia="Garamond" w:hAnsi="Garamond"/>
          <w:color w:val="24211C"/>
          <w:sz w:val="22"/>
          <w:szCs w:val="22"/>
        </w:rPr>
        <w:t xml:space="preserve">Video</w:t>
      </w:r>
    </w:p>
    <w:p>
      <w:pPr>
        <w:pStyle w:val="ListParagraph"/>
        <w:numPr>
          <w:ilvl w:val="0"/>
          <w:numId w:val="2"/>
        </w:numPr>
        <w:spacing w:after="90"/>
      </w:pPr>
      <w:r>
        <w:rPr>
          <w:rFonts w:ascii="Garamond" w:cs="Garamond" w:eastAsia="Garamond" w:hAnsi="Garamond"/>
          <w:color w:val="24211C"/>
          <w:sz w:val="22"/>
          <w:szCs w:val="22"/>
        </w:rPr>
        <w:t xml:space="preserve">Voice note</w:t>
      </w:r>
    </w:p>
    <w:p>
      <w:pPr>
        <w:pStyle w:val="ListParagraph"/>
        <w:numPr>
          <w:ilvl w:val="0"/>
          <w:numId w:val="2"/>
        </w:numPr>
        <w:spacing w:after="90"/>
      </w:pPr>
      <w:r>
        <w:rPr>
          <w:rFonts w:ascii="Garamond" w:cs="Garamond" w:eastAsia="Garamond" w:hAnsi="Garamond"/>
          <w:color w:val="24211C"/>
          <w:sz w:val="22"/>
          <w:szCs w:val="22"/>
        </w:rPr>
        <w:t xml:space="preserve">PDF / document</w:t>
      </w:r>
    </w:p>
    <w:p>
      <w:pPr>
        <w:pStyle w:val="ListParagraph"/>
        <w:numPr>
          <w:ilvl w:val="0"/>
          <w:numId w:val="2"/>
        </w:numPr>
        <w:spacing w:after="90"/>
      </w:pPr>
      <w:r>
        <w:rPr>
          <w:rFonts w:ascii="Garamond" w:cs="Garamond" w:eastAsia="Garamond" w:hAnsi="Garamond"/>
          <w:color w:val="24211C"/>
          <w:sz w:val="22"/>
          <w:szCs w:val="22"/>
        </w:rPr>
        <w:t xml:space="preserve">Link / URL</w:t>
      </w:r>
    </w:p>
    <w:p>
      <w:pPr>
        <w:pStyle w:val="ListParagraph"/>
        <w:numPr>
          <w:ilvl w:val="0"/>
          <w:numId w:val="2"/>
        </w:numPr>
        <w:spacing w:after="90"/>
      </w:pPr>
      <w:r>
        <w:rPr>
          <w:rFonts w:ascii="Garamond" w:cs="Garamond" w:eastAsia="Garamond" w:hAnsi="Garamond"/>
          <w:color w:val="24211C"/>
          <w:sz w:val="22"/>
          <w:szCs w:val="22"/>
        </w:rPr>
        <w:t xml:space="preserve">Social handle</w:t>
      </w:r>
    </w:p>
    <w:p>
      <w:pPr>
        <w:pStyle w:val="ListParagraph"/>
        <w:numPr>
          <w:ilvl w:val="0"/>
          <w:numId w:val="2"/>
        </w:numPr>
        <w:spacing w:after="90"/>
      </w:pPr>
      <w:r>
        <w:rPr>
          <w:rFonts w:ascii="Garamond" w:cs="Garamond" w:eastAsia="Garamond" w:hAnsi="Garamond"/>
          <w:color w:val="24211C"/>
          <w:sz w:val="22"/>
          <w:szCs w:val="22"/>
        </w:rPr>
        <w:t xml:space="preserve">Platform name</w:t>
      </w:r>
    </w:p>
    <w:p>
      <w:pPr>
        <w:pStyle w:val="ListParagraph"/>
        <w:numPr>
          <w:ilvl w:val="0"/>
          <w:numId w:val="2"/>
        </w:numPr>
        <w:spacing w:after="90"/>
      </w:pPr>
      <w:r>
        <w:rPr>
          <w:rFonts w:ascii="Garamond" w:cs="Garamond" w:eastAsia="Garamond" w:hAnsi="Garamond"/>
          <w:color w:val="24211C"/>
          <w:sz w:val="22"/>
          <w:szCs w:val="22"/>
        </w:rPr>
        <w:t xml:space="preserve">Incident note</w:t>
      </w:r>
    </w:p>
    <w:p>
      <w:pPr>
        <w:pStyle w:val="ListParagraph"/>
        <w:numPr>
          <w:ilvl w:val="0"/>
          <w:numId w:val="2"/>
        </w:numPr>
        <w:spacing w:after="90"/>
      </w:pPr>
      <w:r>
        <w:rPr>
          <w:rFonts w:ascii="Garamond" w:cs="Garamond" w:eastAsia="Garamond" w:hAnsi="Garamond"/>
          <w:color w:val="24211C"/>
          <w:sz w:val="22"/>
          <w:szCs w:val="22"/>
        </w:rPr>
        <w:t xml:space="preserve">Date range</w:t>
      </w:r>
    </w:p>
    <w:p>
      <w:pPr>
        <w:pStyle w:val="ListParagraph"/>
        <w:numPr>
          <w:ilvl w:val="0"/>
          <w:numId w:val="2"/>
        </w:numPr>
        <w:spacing w:after="90"/>
      </w:pPr>
      <w:r>
        <w:rPr>
          <w:rFonts w:ascii="Garamond" w:cs="Garamond" w:eastAsia="Garamond" w:hAnsi="Garamond"/>
          <w:color w:val="24211C"/>
          <w:sz w:val="22"/>
          <w:szCs w:val="22"/>
        </w:rPr>
        <w:t xml:space="preserve">Witness / support contact note</w:t>
      </w:r>
    </w:p>
    <w:p>
      <w:pPr>
        <w:pStyle w:val="ListParagraph"/>
        <w:numPr>
          <w:ilvl w:val="0"/>
          <w:numId w:val="2"/>
        </w:numPr>
        <w:spacing w:after="90"/>
      </w:pPr>
      <w:r>
        <w:rPr>
          <w:rFonts w:ascii="Garamond" w:cs="Garamond" w:eastAsia="Garamond" w:hAnsi="Garamond"/>
          <w:color w:val="24211C"/>
          <w:sz w:val="22"/>
          <w:szCs w:val="22"/>
        </w:rPr>
        <w:t xml:space="preserve">Threat type or abuse category</w:t>
      </w:r>
    </w:p>
    <w:p>
      <w:pPr>
        <w:spacing w:after="160" w:line="300"/>
        <w:jc w:val="left"/>
      </w:pPr>
      <w:r>
        <w:rPr>
          <w:rFonts w:ascii="Garamond" w:cs="Garamond" w:eastAsia="Garamond" w:hAnsi="Garamond"/>
          <w:color w:val="24211C"/>
          <w:sz w:val="22"/>
          <w:szCs w:val="22"/>
        </w:rPr>
        <w:t xml:space="preserve">For the hackathon, use fictional sample data only.</w:t>
      </w:r>
    </w:p>
    <w:p>
      <w:pPr>
        <w:pStyle w:val="Heading2"/>
        <w:spacing w:after="140" w:before="340"/>
      </w:pPr>
      <w:r>
        <w:rPr>
          <w:rFonts w:ascii="Cambria" w:cs="Cambria" w:eastAsia="Cambria" w:hAnsi="Cambria"/>
          <w:b/>
          <w:bCs/>
          <w:color w:val="7A2E2E"/>
          <w:sz w:val="24"/>
          <w:szCs w:val="24"/>
        </w:rPr>
        <w:t xml:space="preserve">Integrity record</w:t>
      </w:r>
    </w:p>
    <w:p>
      <w:pPr>
        <w:spacing w:after="160" w:line="300"/>
        <w:jc w:val="left"/>
      </w:pPr>
      <w:r>
        <w:rPr>
          <w:rFonts w:ascii="Garamond" w:cs="Garamond" w:eastAsia="Garamond" w:hAnsi="Garamond"/>
          <w:color w:val="24211C"/>
          <w:sz w:val="22"/>
          <w:szCs w:val="22"/>
        </w:rPr>
        <w:t xml:space="preserve">For every uploaded item, create:</w:t>
      </w:r>
    </w:p>
    <w:p>
      <w:pPr>
        <w:pStyle w:val="ListParagraph"/>
        <w:numPr>
          <w:ilvl w:val="0"/>
          <w:numId w:val="2"/>
        </w:numPr>
        <w:spacing w:after="90"/>
      </w:pPr>
      <w:r>
        <w:rPr>
          <w:rFonts w:ascii="Garamond" w:cs="Garamond" w:eastAsia="Garamond" w:hAnsi="Garamond"/>
          <w:color w:val="24211C"/>
          <w:sz w:val="22"/>
          <w:szCs w:val="22"/>
        </w:rPr>
        <w:t xml:space="preserve">SHA-256 hash</w:t>
      </w:r>
    </w:p>
    <w:p>
      <w:pPr>
        <w:pStyle w:val="ListParagraph"/>
        <w:numPr>
          <w:ilvl w:val="0"/>
          <w:numId w:val="2"/>
        </w:numPr>
        <w:spacing w:after="90"/>
      </w:pPr>
      <w:r>
        <w:rPr>
          <w:rFonts w:ascii="Garamond" w:cs="Garamond" w:eastAsia="Garamond" w:hAnsi="Garamond"/>
          <w:color w:val="24211C"/>
          <w:sz w:val="22"/>
          <w:szCs w:val="22"/>
        </w:rPr>
        <w:t xml:space="preserve">Upload timestamp</w:t>
      </w:r>
    </w:p>
    <w:p>
      <w:pPr>
        <w:pStyle w:val="ListParagraph"/>
        <w:numPr>
          <w:ilvl w:val="0"/>
          <w:numId w:val="2"/>
        </w:numPr>
        <w:spacing w:after="90"/>
      </w:pPr>
      <w:r>
        <w:rPr>
          <w:rFonts w:ascii="Garamond" w:cs="Garamond" w:eastAsia="Garamond" w:hAnsi="Garamond"/>
          <w:color w:val="24211C"/>
          <w:sz w:val="22"/>
          <w:szCs w:val="22"/>
        </w:rPr>
        <w:t xml:space="preserve">Internal file ID</w:t>
      </w:r>
    </w:p>
    <w:p>
      <w:pPr>
        <w:pStyle w:val="ListParagraph"/>
        <w:numPr>
          <w:ilvl w:val="0"/>
          <w:numId w:val="2"/>
        </w:numPr>
        <w:spacing w:after="90"/>
      </w:pPr>
      <w:r>
        <w:rPr>
          <w:rFonts w:ascii="Garamond" w:cs="Garamond" w:eastAsia="Garamond" w:hAnsi="Garamond"/>
          <w:color w:val="24211C"/>
          <w:sz w:val="22"/>
          <w:szCs w:val="22"/>
        </w:rPr>
        <w:t xml:space="preserve">File type</w:t>
      </w:r>
    </w:p>
    <w:p>
      <w:pPr>
        <w:pStyle w:val="ListParagraph"/>
        <w:numPr>
          <w:ilvl w:val="0"/>
          <w:numId w:val="2"/>
        </w:numPr>
        <w:spacing w:after="90"/>
      </w:pPr>
      <w:r>
        <w:rPr>
          <w:rFonts w:ascii="Garamond" w:cs="Garamond" w:eastAsia="Garamond" w:hAnsi="Garamond"/>
          <w:color w:val="24211C"/>
          <w:sz w:val="22"/>
          <w:szCs w:val="22"/>
        </w:rPr>
        <w:t xml:space="preserve">User-selected incident category</w:t>
      </w:r>
    </w:p>
    <w:p>
      <w:pPr>
        <w:pStyle w:val="ListParagraph"/>
        <w:numPr>
          <w:ilvl w:val="0"/>
          <w:numId w:val="2"/>
        </w:numPr>
        <w:spacing w:after="90"/>
      </w:pPr>
      <w:r>
        <w:rPr>
          <w:rFonts w:ascii="Garamond" w:cs="Garamond" w:eastAsia="Garamond" w:hAnsi="Garamond"/>
          <w:color w:val="24211C"/>
          <w:sz w:val="22"/>
          <w:szCs w:val="22"/>
        </w:rPr>
        <w:t xml:space="preserve">Metadata warning: some formats may contain location / device data</w:t>
      </w:r>
    </w:p>
    <w:p>
      <w:pPr>
        <w:pStyle w:val="ListParagraph"/>
        <w:numPr>
          <w:ilvl w:val="0"/>
          <w:numId w:val="2"/>
        </w:numPr>
        <w:spacing w:after="90"/>
      </w:pPr>
      <w:r>
        <w:rPr>
          <w:rFonts w:ascii="Garamond" w:cs="Garamond" w:eastAsia="Garamond" w:hAnsi="Garamond"/>
          <w:color w:val="24211C"/>
          <w:sz w:val="22"/>
          <w:szCs w:val="22"/>
        </w:rPr>
        <w:t xml:space="preserve">“Hash match / mismatch” integrity verification status</w:t>
      </w:r>
    </w:p>
    <w:p>
      <w:pPr>
        <w:pStyle w:val="Heading2"/>
        <w:spacing w:after="140" w:before="340"/>
      </w:pPr>
      <w:r>
        <w:rPr>
          <w:rFonts w:ascii="Cambria" w:cs="Cambria" w:eastAsia="Cambria" w:hAnsi="Cambria"/>
          <w:b/>
          <w:bCs/>
          <w:color w:val="7A2E2E"/>
          <w:sz w:val="24"/>
          <w:szCs w:val="24"/>
        </w:rPr>
        <w:t xml:space="preserve">Private timeline</w:t>
      </w:r>
    </w:p>
    <w:p>
      <w:pPr>
        <w:spacing w:after="160" w:line="300"/>
        <w:jc w:val="left"/>
      </w:pPr>
      <w:r>
        <w:rPr>
          <w:rFonts w:ascii="Garamond" w:cs="Garamond" w:eastAsia="Garamond" w:hAnsi="Garamond"/>
          <w:color w:val="24211C"/>
          <w:sz w:val="22"/>
          <w:szCs w:val="22"/>
        </w:rPr>
        <w:t xml:space="preserve">The user sees a chronological timeline:</w:t>
      </w:r>
    </w:p>
    <w:tbl>
      <w:tblPr>
        <w:tblW w:type="dxa" w:w="9350"/>
        <w:tblBorders>
          <w:top w:val="single" w:color="C9C2B4" w:sz="4"/>
          <w:left w:val="single" w:color="C9C2B4" w:sz="4"/>
          <w:bottom w:val="single" w:color="C9C2B4" w:sz="4"/>
          <w:right w:val="single" w:color="C9C2B4" w:sz="4"/>
          <w:insideH w:val="single" w:color="C9C2B4" w:sz="4"/>
          <w:insideV w:val="single" w:color="C9C2B4" w:sz="4"/>
        </w:tblBorders>
      </w:tblPr>
      <w:tblGrid>
        <w:gridCol w:w="1200"/>
        <w:gridCol w:w="2650"/>
        <w:gridCol w:w="1900"/>
        <w:gridCol w:w="1900"/>
        <w:gridCol w:w="1700"/>
      </w:tblGrid>
      <w:tr>
        <w:trPr>
          <w:cantSplit/>
          <w:tblHeader/>
        </w:trPr>
        <w:tc>
          <w:tcPr>
            <w:tcW w:type="dxa" w:w="1200"/>
            <w:shd w:fill="2F2A24" w:color="auto" w:val="clear"/>
            <w:tcMar>
              <w:top w:type="dxa" w:w="100"/>
              <w:left w:type="dxa" w:w="140"/>
              <w:bottom w:type="dxa" w:w="100"/>
              <w:right w:type="dxa" w:w="140"/>
            </w:tcMar>
            <w:vAlign w:val="center"/>
          </w:tcPr>
          <w:p>
            <w:pPr>
              <w:jc w:val="left"/>
            </w:pPr>
            <w:r>
              <w:rPr>
                <w:rFonts w:ascii="Garamond" w:cs="Garamond" w:eastAsia="Garamond" w:hAnsi="Garamond"/>
                <w:b/>
                <w:bCs/>
                <w:i w:val="false"/>
                <w:iCs w:val="false"/>
                <w:color w:val="FFFFFF"/>
                <w:sz w:val="19"/>
                <w:szCs w:val="19"/>
              </w:rPr>
              <w:t xml:space="preserve">Date</w:t>
            </w:r>
          </w:p>
        </w:tc>
        <w:tc>
          <w:tcPr>
            <w:tcW w:type="dxa" w:w="2650"/>
            <w:shd w:fill="2F2A24" w:color="auto" w:val="clear"/>
            <w:tcMar>
              <w:top w:type="dxa" w:w="100"/>
              <w:left w:type="dxa" w:w="140"/>
              <w:bottom w:type="dxa" w:w="100"/>
              <w:right w:type="dxa" w:w="140"/>
            </w:tcMar>
            <w:vAlign w:val="center"/>
          </w:tcPr>
          <w:p>
            <w:pPr>
              <w:jc w:val="left"/>
            </w:pPr>
            <w:r>
              <w:rPr>
                <w:rFonts w:ascii="Garamond" w:cs="Garamond" w:eastAsia="Garamond" w:hAnsi="Garamond"/>
                <w:b/>
                <w:bCs/>
                <w:i w:val="false"/>
                <w:iCs w:val="false"/>
                <w:color w:val="FFFFFF"/>
                <w:sz w:val="19"/>
                <w:szCs w:val="19"/>
              </w:rPr>
              <w:t xml:space="preserve">Event</w:t>
            </w:r>
          </w:p>
        </w:tc>
        <w:tc>
          <w:tcPr>
            <w:tcW w:type="dxa" w:w="1900"/>
            <w:shd w:fill="2F2A24" w:color="auto" w:val="clear"/>
            <w:tcMar>
              <w:top w:type="dxa" w:w="100"/>
              <w:left w:type="dxa" w:w="140"/>
              <w:bottom w:type="dxa" w:w="100"/>
              <w:right w:type="dxa" w:w="140"/>
            </w:tcMar>
            <w:vAlign w:val="center"/>
          </w:tcPr>
          <w:p>
            <w:pPr>
              <w:jc w:val="left"/>
            </w:pPr>
            <w:r>
              <w:rPr>
                <w:rFonts w:ascii="Garamond" w:cs="Garamond" w:eastAsia="Garamond" w:hAnsi="Garamond"/>
                <w:b/>
                <w:bCs/>
                <w:i w:val="false"/>
                <w:iCs w:val="false"/>
                <w:color w:val="FFFFFF"/>
                <w:sz w:val="19"/>
                <w:szCs w:val="19"/>
              </w:rPr>
              <w:t xml:space="preserve">Category</w:t>
            </w:r>
          </w:p>
        </w:tc>
        <w:tc>
          <w:tcPr>
            <w:tcW w:type="dxa" w:w="1900"/>
            <w:shd w:fill="2F2A24" w:color="auto" w:val="clear"/>
            <w:tcMar>
              <w:top w:type="dxa" w:w="100"/>
              <w:left w:type="dxa" w:w="140"/>
              <w:bottom w:type="dxa" w:w="100"/>
              <w:right w:type="dxa" w:w="140"/>
            </w:tcMar>
            <w:vAlign w:val="center"/>
          </w:tcPr>
          <w:p>
            <w:pPr>
              <w:jc w:val="left"/>
            </w:pPr>
            <w:r>
              <w:rPr>
                <w:rFonts w:ascii="Garamond" w:cs="Garamond" w:eastAsia="Garamond" w:hAnsi="Garamond"/>
                <w:b/>
                <w:bCs/>
                <w:i w:val="false"/>
                <w:iCs w:val="false"/>
                <w:color w:val="FFFFFF"/>
                <w:sz w:val="19"/>
                <w:szCs w:val="19"/>
              </w:rPr>
              <w:t xml:space="preserve">Evidence</w:t>
            </w:r>
          </w:p>
        </w:tc>
        <w:tc>
          <w:tcPr>
            <w:tcW w:type="dxa" w:w="1700"/>
            <w:shd w:fill="2F2A24" w:color="auto" w:val="clear"/>
            <w:tcMar>
              <w:top w:type="dxa" w:w="100"/>
              <w:left w:type="dxa" w:w="140"/>
              <w:bottom w:type="dxa" w:w="100"/>
              <w:right w:type="dxa" w:w="140"/>
            </w:tcMar>
            <w:vAlign w:val="center"/>
          </w:tcPr>
          <w:p>
            <w:pPr>
              <w:jc w:val="left"/>
            </w:pPr>
            <w:r>
              <w:rPr>
                <w:rFonts w:ascii="Garamond" w:cs="Garamond" w:eastAsia="Garamond" w:hAnsi="Garamond"/>
                <w:b/>
                <w:bCs/>
                <w:i w:val="false"/>
                <w:iCs w:val="false"/>
                <w:color w:val="FFFFFF"/>
                <w:sz w:val="19"/>
                <w:szCs w:val="19"/>
              </w:rPr>
              <w:t xml:space="preserve">Sharing state</w:t>
            </w:r>
          </w:p>
        </w:tc>
      </w:tr>
      <w:tr>
        <w:trPr>
          <w:cantSplit/>
        </w:trPr>
        <w:tc>
          <w:tcPr>
            <w:tcW w:type="dxa" w:w="1200"/>
            <w:shd w:fill="FFFFFF" w:color="auto" w:val="clear"/>
            <w:tcMar>
              <w:top w:type="dxa" w:w="100"/>
              <w:left w:type="dxa" w:w="140"/>
              <w:bottom w:type="dxa" w:w="100"/>
              <w:right w:type="dxa" w:w="140"/>
            </w:tcMar>
            <w:vAlign w:val="center"/>
          </w:tcPr>
          <w:p>
            <w:pPr>
              <w:jc w:val="left"/>
            </w:pPr>
            <w:r>
              <w:rPr>
                <w:rFonts w:ascii="Garamond" w:cs="Garamond" w:eastAsia="Garamond" w:hAnsi="Garamond"/>
                <w:b w:val="false"/>
                <w:bCs w:val="false"/>
                <w:i w:val="false"/>
                <w:iCs w:val="false"/>
                <w:color w:val="24211C"/>
                <w:sz w:val="20"/>
                <w:szCs w:val="20"/>
              </w:rPr>
              <w:t xml:space="preserve">14 Aug</w:t>
            </w:r>
          </w:p>
        </w:tc>
        <w:tc>
          <w:tcPr>
            <w:tcW w:type="dxa" w:w="2650"/>
            <w:shd w:fill="FFFFFF" w:color="auto" w:val="clear"/>
            <w:tcMar>
              <w:top w:type="dxa" w:w="100"/>
              <w:left w:type="dxa" w:w="140"/>
              <w:bottom w:type="dxa" w:w="100"/>
              <w:right w:type="dxa" w:w="140"/>
            </w:tcMar>
            <w:vAlign w:val="center"/>
          </w:tcPr>
          <w:p>
            <w:pPr>
              <w:jc w:val="left"/>
            </w:pPr>
            <w:r>
              <w:rPr>
                <w:rFonts w:ascii="Garamond" w:cs="Garamond" w:eastAsia="Garamond" w:hAnsi="Garamond"/>
                <w:b w:val="false"/>
                <w:bCs w:val="false"/>
                <w:i w:val="false"/>
                <w:iCs w:val="false"/>
                <w:color w:val="24211C"/>
                <w:sz w:val="20"/>
                <w:szCs w:val="20"/>
              </w:rPr>
              <w:t xml:space="preserve">Repeated anonymous messages</w:t>
            </w:r>
          </w:p>
        </w:tc>
        <w:tc>
          <w:tcPr>
            <w:tcW w:type="dxa" w:w="1900"/>
            <w:shd w:fill="FFFFFF" w:color="auto" w:val="clear"/>
            <w:tcMar>
              <w:top w:type="dxa" w:w="100"/>
              <w:left w:type="dxa" w:w="140"/>
              <w:bottom w:type="dxa" w:w="100"/>
              <w:right w:type="dxa" w:w="140"/>
            </w:tcMar>
            <w:vAlign w:val="center"/>
          </w:tcPr>
          <w:p>
            <w:pPr>
              <w:jc w:val="left"/>
            </w:pPr>
            <w:r>
              <w:rPr>
                <w:rFonts w:ascii="Garamond" w:cs="Garamond" w:eastAsia="Garamond" w:hAnsi="Garamond"/>
                <w:b w:val="false"/>
                <w:bCs w:val="false"/>
                <w:i w:val="false"/>
                <w:iCs w:val="false"/>
                <w:color w:val="24211C"/>
                <w:sz w:val="20"/>
                <w:szCs w:val="20"/>
              </w:rPr>
              <w:t xml:space="preserve">Cyberstalking</w:t>
            </w:r>
          </w:p>
        </w:tc>
        <w:tc>
          <w:tcPr>
            <w:tcW w:type="dxa" w:w="1900"/>
            <w:shd w:fill="FFFFFF" w:color="auto" w:val="clear"/>
            <w:tcMar>
              <w:top w:type="dxa" w:w="100"/>
              <w:left w:type="dxa" w:w="140"/>
              <w:bottom w:type="dxa" w:w="100"/>
              <w:right w:type="dxa" w:w="140"/>
            </w:tcMar>
            <w:vAlign w:val="center"/>
          </w:tcPr>
          <w:p>
            <w:pPr>
              <w:jc w:val="left"/>
            </w:pPr>
            <w:r>
              <w:rPr>
                <w:rFonts w:ascii="Garamond" w:cs="Garamond" w:eastAsia="Garamond" w:hAnsi="Garamond"/>
                <w:b w:val="false"/>
                <w:bCs w:val="false"/>
                <w:i w:val="false"/>
                <w:iCs w:val="false"/>
                <w:color w:val="24211C"/>
                <w:sz w:val="20"/>
                <w:szCs w:val="20"/>
              </w:rPr>
              <w:t xml:space="preserve">Screenshot</w:t>
            </w:r>
          </w:p>
        </w:tc>
        <w:tc>
          <w:tcPr>
            <w:tcW w:type="dxa" w:w="1700"/>
            <w:shd w:fill="FFFFFF" w:color="auto" w:val="clear"/>
            <w:tcMar>
              <w:top w:type="dxa" w:w="100"/>
              <w:left w:type="dxa" w:w="140"/>
              <w:bottom w:type="dxa" w:w="100"/>
              <w:right w:type="dxa" w:w="140"/>
            </w:tcMar>
            <w:vAlign w:val="center"/>
          </w:tcPr>
          <w:p>
            <w:pPr>
              <w:jc w:val="left"/>
            </w:pPr>
            <w:r>
              <w:rPr>
                <w:rFonts w:ascii="Garamond" w:cs="Garamond" w:eastAsia="Garamond" w:hAnsi="Garamond"/>
                <w:b w:val="false"/>
                <w:bCs w:val="false"/>
                <w:i w:val="false"/>
                <w:iCs w:val="false"/>
                <w:color w:val="24211C"/>
                <w:sz w:val="20"/>
                <w:szCs w:val="20"/>
              </w:rPr>
              <w:t xml:space="preserve">Private</w:t>
            </w:r>
          </w:p>
        </w:tc>
      </w:tr>
      <w:tr>
        <w:trPr>
          <w:cantSplit/>
        </w:trPr>
        <w:tc>
          <w:tcPr>
            <w:tcW w:type="dxa" w:w="1200"/>
            <w:shd w:fill="F4F1EA" w:color="auto" w:val="clear"/>
            <w:tcMar>
              <w:top w:type="dxa" w:w="100"/>
              <w:left w:type="dxa" w:w="140"/>
              <w:bottom w:type="dxa" w:w="100"/>
              <w:right w:type="dxa" w:w="140"/>
            </w:tcMar>
            <w:vAlign w:val="center"/>
          </w:tcPr>
          <w:p>
            <w:pPr>
              <w:jc w:val="left"/>
            </w:pPr>
            <w:r>
              <w:rPr>
                <w:rFonts w:ascii="Garamond" w:cs="Garamond" w:eastAsia="Garamond" w:hAnsi="Garamond"/>
                <w:b w:val="false"/>
                <w:bCs w:val="false"/>
                <w:i w:val="false"/>
                <w:iCs w:val="false"/>
                <w:color w:val="24211C"/>
                <w:sz w:val="20"/>
                <w:szCs w:val="20"/>
              </w:rPr>
              <w:t xml:space="preserve">15 Aug</w:t>
            </w:r>
          </w:p>
        </w:tc>
        <w:tc>
          <w:tcPr>
            <w:tcW w:type="dxa" w:w="2650"/>
            <w:shd w:fill="F4F1EA" w:color="auto" w:val="clear"/>
            <w:tcMar>
              <w:top w:type="dxa" w:w="100"/>
              <w:left w:type="dxa" w:w="140"/>
              <w:bottom w:type="dxa" w:w="100"/>
              <w:right w:type="dxa" w:w="140"/>
            </w:tcMar>
            <w:vAlign w:val="center"/>
          </w:tcPr>
          <w:p>
            <w:pPr>
              <w:jc w:val="left"/>
            </w:pPr>
            <w:r>
              <w:rPr>
                <w:rFonts w:ascii="Garamond" w:cs="Garamond" w:eastAsia="Garamond" w:hAnsi="Garamond"/>
                <w:b w:val="false"/>
                <w:bCs w:val="false"/>
                <w:i w:val="false"/>
                <w:iCs w:val="false"/>
                <w:color w:val="24211C"/>
                <w:sz w:val="20"/>
                <w:szCs w:val="20"/>
              </w:rPr>
              <w:t xml:space="preserve">Fake profile created</w:t>
            </w:r>
          </w:p>
        </w:tc>
        <w:tc>
          <w:tcPr>
            <w:tcW w:type="dxa" w:w="1900"/>
            <w:shd w:fill="F4F1EA" w:color="auto" w:val="clear"/>
            <w:tcMar>
              <w:top w:type="dxa" w:w="100"/>
              <w:left w:type="dxa" w:w="140"/>
              <w:bottom w:type="dxa" w:w="100"/>
              <w:right w:type="dxa" w:w="140"/>
            </w:tcMar>
            <w:vAlign w:val="center"/>
          </w:tcPr>
          <w:p>
            <w:pPr>
              <w:jc w:val="left"/>
            </w:pPr>
            <w:r>
              <w:rPr>
                <w:rFonts w:ascii="Garamond" w:cs="Garamond" w:eastAsia="Garamond" w:hAnsi="Garamond"/>
                <w:b w:val="false"/>
                <w:bCs w:val="false"/>
                <w:i w:val="false"/>
                <w:iCs w:val="false"/>
                <w:color w:val="24211C"/>
                <w:sz w:val="20"/>
                <w:szCs w:val="20"/>
              </w:rPr>
              <w:t xml:space="preserve">Impersonation</w:t>
            </w:r>
          </w:p>
        </w:tc>
        <w:tc>
          <w:tcPr>
            <w:tcW w:type="dxa" w:w="1900"/>
            <w:shd w:fill="F4F1EA" w:color="auto" w:val="clear"/>
            <w:tcMar>
              <w:top w:type="dxa" w:w="100"/>
              <w:left w:type="dxa" w:w="140"/>
              <w:bottom w:type="dxa" w:w="100"/>
              <w:right w:type="dxa" w:w="140"/>
            </w:tcMar>
            <w:vAlign w:val="center"/>
          </w:tcPr>
          <w:p>
            <w:pPr>
              <w:jc w:val="left"/>
            </w:pPr>
            <w:r>
              <w:rPr>
                <w:rFonts w:ascii="Garamond" w:cs="Garamond" w:eastAsia="Garamond" w:hAnsi="Garamond"/>
                <w:b w:val="false"/>
                <w:bCs w:val="false"/>
                <w:i w:val="false"/>
                <w:iCs w:val="false"/>
                <w:color w:val="24211C"/>
                <w:sz w:val="20"/>
                <w:szCs w:val="20"/>
              </w:rPr>
              <w:t xml:space="preserve">URL + screenshot</w:t>
            </w:r>
          </w:p>
        </w:tc>
        <w:tc>
          <w:tcPr>
            <w:tcW w:type="dxa" w:w="1700"/>
            <w:shd w:fill="F4F1EA" w:color="auto" w:val="clear"/>
            <w:tcMar>
              <w:top w:type="dxa" w:w="100"/>
              <w:left w:type="dxa" w:w="140"/>
              <w:bottom w:type="dxa" w:w="100"/>
              <w:right w:type="dxa" w:w="140"/>
            </w:tcMar>
            <w:vAlign w:val="center"/>
          </w:tcPr>
          <w:p>
            <w:pPr>
              <w:jc w:val="left"/>
            </w:pPr>
            <w:r>
              <w:rPr>
                <w:rFonts w:ascii="Garamond" w:cs="Garamond" w:eastAsia="Garamond" w:hAnsi="Garamond"/>
                <w:b w:val="false"/>
                <w:bCs w:val="false"/>
                <w:i w:val="false"/>
                <w:iCs w:val="false"/>
                <w:color w:val="24211C"/>
                <w:sz w:val="20"/>
                <w:szCs w:val="20"/>
              </w:rPr>
              <w:t xml:space="preserve">Private</w:t>
            </w:r>
          </w:p>
        </w:tc>
      </w:tr>
      <w:tr>
        <w:trPr>
          <w:cantSplit/>
        </w:trPr>
        <w:tc>
          <w:tcPr>
            <w:tcW w:type="dxa" w:w="1200"/>
            <w:shd w:fill="FFFFFF" w:color="auto" w:val="clear"/>
            <w:tcMar>
              <w:top w:type="dxa" w:w="100"/>
              <w:left w:type="dxa" w:w="140"/>
              <w:bottom w:type="dxa" w:w="100"/>
              <w:right w:type="dxa" w:w="140"/>
            </w:tcMar>
            <w:vAlign w:val="center"/>
          </w:tcPr>
          <w:p>
            <w:pPr>
              <w:jc w:val="left"/>
            </w:pPr>
            <w:r>
              <w:rPr>
                <w:rFonts w:ascii="Garamond" w:cs="Garamond" w:eastAsia="Garamond" w:hAnsi="Garamond"/>
                <w:b w:val="false"/>
                <w:bCs w:val="false"/>
                <w:i w:val="false"/>
                <w:iCs w:val="false"/>
                <w:color w:val="24211C"/>
                <w:sz w:val="20"/>
                <w:szCs w:val="20"/>
              </w:rPr>
              <w:t xml:space="preserve">16 Aug</w:t>
            </w:r>
          </w:p>
        </w:tc>
        <w:tc>
          <w:tcPr>
            <w:tcW w:type="dxa" w:w="2650"/>
            <w:shd w:fill="FFFFFF" w:color="auto" w:val="clear"/>
            <w:tcMar>
              <w:top w:type="dxa" w:w="100"/>
              <w:left w:type="dxa" w:w="140"/>
              <w:bottom w:type="dxa" w:w="100"/>
              <w:right w:type="dxa" w:w="140"/>
            </w:tcMar>
            <w:vAlign w:val="center"/>
          </w:tcPr>
          <w:p>
            <w:pPr>
              <w:jc w:val="left"/>
            </w:pPr>
            <w:r>
              <w:rPr>
                <w:rFonts w:ascii="Garamond" w:cs="Garamond" w:eastAsia="Garamond" w:hAnsi="Garamond"/>
                <w:b w:val="false"/>
                <w:bCs w:val="false"/>
                <w:i w:val="false"/>
                <w:iCs w:val="false"/>
                <w:color w:val="24211C"/>
                <w:sz w:val="20"/>
                <w:szCs w:val="20"/>
              </w:rPr>
              <w:t xml:space="preserve">Threatening content</w:t>
            </w:r>
          </w:p>
        </w:tc>
        <w:tc>
          <w:tcPr>
            <w:tcW w:type="dxa" w:w="1900"/>
            <w:shd w:fill="FFFFFF" w:color="auto" w:val="clear"/>
            <w:tcMar>
              <w:top w:type="dxa" w:w="100"/>
              <w:left w:type="dxa" w:w="140"/>
              <w:bottom w:type="dxa" w:w="100"/>
              <w:right w:type="dxa" w:w="140"/>
            </w:tcMar>
            <w:vAlign w:val="center"/>
          </w:tcPr>
          <w:p>
            <w:pPr>
              <w:jc w:val="left"/>
            </w:pPr>
            <w:r>
              <w:rPr>
                <w:rFonts w:ascii="Garamond" w:cs="Garamond" w:eastAsia="Garamond" w:hAnsi="Garamond"/>
                <w:b w:val="false"/>
                <w:bCs w:val="false"/>
                <w:i w:val="false"/>
                <w:iCs w:val="false"/>
                <w:color w:val="24211C"/>
                <w:sz w:val="20"/>
                <w:szCs w:val="20"/>
              </w:rPr>
              <w:t xml:space="preserve">Online harassment</w:t>
            </w:r>
          </w:p>
        </w:tc>
        <w:tc>
          <w:tcPr>
            <w:tcW w:type="dxa" w:w="1900"/>
            <w:shd w:fill="FFFFFF" w:color="auto" w:val="clear"/>
            <w:tcMar>
              <w:top w:type="dxa" w:w="100"/>
              <w:left w:type="dxa" w:w="140"/>
              <w:bottom w:type="dxa" w:w="100"/>
              <w:right w:type="dxa" w:w="140"/>
            </w:tcMar>
            <w:vAlign w:val="center"/>
          </w:tcPr>
          <w:p>
            <w:pPr>
              <w:jc w:val="left"/>
            </w:pPr>
            <w:r>
              <w:rPr>
                <w:rFonts w:ascii="Garamond" w:cs="Garamond" w:eastAsia="Garamond" w:hAnsi="Garamond"/>
                <w:b w:val="false"/>
                <w:bCs w:val="false"/>
                <w:i w:val="false"/>
                <w:iCs w:val="false"/>
                <w:color w:val="24211C"/>
                <w:sz w:val="20"/>
                <w:szCs w:val="20"/>
              </w:rPr>
              <w:t xml:space="preserve">Screenshot</w:t>
            </w:r>
          </w:p>
        </w:tc>
        <w:tc>
          <w:tcPr>
            <w:tcW w:type="dxa" w:w="1700"/>
            <w:shd w:fill="FFFFFF" w:color="auto" w:val="clear"/>
            <w:tcMar>
              <w:top w:type="dxa" w:w="100"/>
              <w:left w:type="dxa" w:w="140"/>
              <w:bottom w:type="dxa" w:w="100"/>
              <w:right w:type="dxa" w:w="140"/>
            </w:tcMar>
            <w:vAlign w:val="center"/>
          </w:tcPr>
          <w:p>
            <w:pPr>
              <w:jc w:val="left"/>
            </w:pPr>
            <w:r>
              <w:rPr>
                <w:rFonts w:ascii="Garamond" w:cs="Garamond" w:eastAsia="Garamond" w:hAnsi="Garamond"/>
                <w:b w:val="false"/>
                <w:bCs w:val="false"/>
                <w:i w:val="false"/>
                <w:iCs w:val="false"/>
                <w:color w:val="24211C"/>
                <w:sz w:val="20"/>
                <w:szCs w:val="20"/>
              </w:rPr>
              <w:t xml:space="preserve">Selected for export</w:t>
            </w:r>
          </w:p>
        </w:tc>
      </w:tr>
    </w:tbl>
    <w:p>
      <w:pPr>
        <w:pStyle w:val="Heading2"/>
        <w:spacing w:after="140" w:before="340"/>
      </w:pPr>
      <w:r>
        <w:rPr>
          <w:rFonts w:ascii="Cambria" w:cs="Cambria" w:eastAsia="Cambria" w:hAnsi="Cambria"/>
          <w:b/>
          <w:bCs/>
          <w:color w:val="7A2E2E"/>
          <w:sz w:val="24"/>
          <w:szCs w:val="24"/>
        </w:rPr>
        <w:t xml:space="preserve">Safe sharing controls</w:t>
      </w:r>
    </w:p>
    <w:p>
      <w:pPr>
        <w:pStyle w:val="ListParagraph"/>
        <w:numPr>
          <w:ilvl w:val="0"/>
          <w:numId w:val="2"/>
        </w:numPr>
        <w:spacing w:after="90"/>
      </w:pPr>
      <w:r>
        <w:rPr>
          <w:rFonts w:ascii="Garamond" w:cs="Garamond" w:eastAsia="Garamond" w:hAnsi="Garamond"/>
          <w:color w:val="24211C"/>
          <w:sz w:val="22"/>
          <w:szCs w:val="22"/>
        </w:rPr>
        <w:t xml:space="preserve">Keep private</w:t>
      </w:r>
    </w:p>
    <w:p>
      <w:pPr>
        <w:pStyle w:val="ListParagraph"/>
        <w:numPr>
          <w:ilvl w:val="0"/>
          <w:numId w:val="2"/>
        </w:numPr>
        <w:spacing w:after="90"/>
      </w:pPr>
      <w:r>
        <w:rPr>
          <w:rFonts w:ascii="Garamond" w:cs="Garamond" w:eastAsia="Garamond" w:hAnsi="Garamond"/>
          <w:color w:val="24211C"/>
          <w:sz w:val="22"/>
          <w:szCs w:val="22"/>
        </w:rPr>
        <w:t xml:space="preserve">Share only a brief check-in with trusted contact</w:t>
      </w:r>
    </w:p>
    <w:p>
      <w:pPr>
        <w:pStyle w:val="ListParagraph"/>
        <w:numPr>
          <w:ilvl w:val="0"/>
          <w:numId w:val="2"/>
        </w:numPr>
        <w:spacing w:after="90"/>
      </w:pPr>
      <w:r>
        <w:rPr>
          <w:rFonts w:ascii="Garamond" w:cs="Garamond" w:eastAsia="Garamond" w:hAnsi="Garamond"/>
          <w:color w:val="24211C"/>
          <w:sz w:val="22"/>
          <w:szCs w:val="22"/>
        </w:rPr>
        <w:t xml:space="preserve">Share selected evidence with a lawyer</w:t>
      </w:r>
    </w:p>
    <w:p>
      <w:pPr>
        <w:pStyle w:val="ListParagraph"/>
        <w:numPr>
          <w:ilvl w:val="0"/>
          <w:numId w:val="2"/>
        </w:numPr>
        <w:spacing w:after="90"/>
      </w:pPr>
      <w:r>
        <w:rPr>
          <w:rFonts w:ascii="Garamond" w:cs="Garamond" w:eastAsia="Garamond" w:hAnsi="Garamond"/>
          <w:color w:val="24211C"/>
          <w:sz w:val="22"/>
          <w:szCs w:val="22"/>
        </w:rPr>
        <w:t xml:space="preserve">Share selected timeline with an NGO caseworker</w:t>
      </w:r>
    </w:p>
    <w:p>
      <w:pPr>
        <w:pStyle w:val="ListParagraph"/>
        <w:numPr>
          <w:ilvl w:val="0"/>
          <w:numId w:val="2"/>
        </w:numPr>
        <w:spacing w:after="90"/>
      </w:pPr>
      <w:r>
        <w:rPr>
          <w:rFonts w:ascii="Garamond" w:cs="Garamond" w:eastAsia="Garamond" w:hAnsi="Garamond"/>
          <w:color w:val="24211C"/>
          <w:sz w:val="22"/>
          <w:szCs w:val="22"/>
        </w:rPr>
        <w:t xml:space="preserve">Generate a reviewable export package</w:t>
      </w:r>
    </w:p>
    <w:p>
      <w:pPr>
        <w:pStyle w:val="ListParagraph"/>
        <w:numPr>
          <w:ilvl w:val="0"/>
          <w:numId w:val="2"/>
        </w:numPr>
        <w:spacing w:after="90"/>
      </w:pPr>
      <w:r>
        <w:rPr>
          <w:rFonts w:ascii="Garamond" w:cs="Garamond" w:eastAsia="Garamond" w:hAnsi="Garamond"/>
          <w:color w:val="24211C"/>
          <w:sz w:val="22"/>
          <w:szCs w:val="22"/>
        </w:rPr>
        <w:t xml:space="preserve">Revoke a link</w:t>
      </w:r>
    </w:p>
    <w:p>
      <w:pPr>
        <w:pStyle w:val="ListParagraph"/>
        <w:numPr>
          <w:ilvl w:val="0"/>
          <w:numId w:val="2"/>
        </w:numPr>
        <w:spacing w:after="90"/>
      </w:pPr>
      <w:r>
        <w:rPr>
          <w:rFonts w:ascii="Garamond" w:cs="Garamond" w:eastAsia="Garamond" w:hAnsi="Garamond"/>
          <w:color w:val="24211C"/>
          <w:sz w:val="22"/>
          <w:szCs w:val="22"/>
        </w:rPr>
        <w:t xml:space="preserve">Set expiry time</w:t>
      </w:r>
    </w:p>
    <w:p>
      <w:pPr>
        <w:pStyle w:val="ListParagraph"/>
        <w:numPr>
          <w:ilvl w:val="0"/>
          <w:numId w:val="2"/>
        </w:numPr>
        <w:spacing w:after="90"/>
      </w:pPr>
      <w:r>
        <w:rPr>
          <w:rFonts w:ascii="Garamond" w:cs="Garamond" w:eastAsia="Garamond" w:hAnsi="Garamond"/>
          <w:color w:val="24211C"/>
          <w:sz w:val="22"/>
          <w:szCs w:val="22"/>
        </w:rPr>
        <w:t xml:space="preserve">View access log</w:t>
      </w:r>
    </w:p>
    <w:p>
      <w:pPr>
        <w:spacing w:after="160" w:line="300"/>
        <w:jc w:val="left"/>
      </w:pPr>
      <w:r>
        <w:rPr>
          <w:rFonts w:ascii="Garamond" w:cs="Garamond" w:eastAsia="Garamond" w:hAnsi="Garamond"/>
          <w:color w:val="24211C"/>
          <w:sz w:val="22"/>
          <w:szCs w:val="22"/>
        </w:rPr>
        <w:t xml:space="preserve">No person can access the vault by default.</w:t>
      </w:r>
    </w:p>
    <w:p>
      <w:pPr>
        <w:pStyle w:val="Heading2"/>
        <w:spacing w:after="140" w:before="340"/>
      </w:pPr>
      <w:r>
        <w:rPr>
          <w:rFonts w:ascii="Cambria" w:cs="Cambria" w:eastAsia="Cambria" w:hAnsi="Cambria"/>
          <w:b/>
          <w:bCs/>
          <w:color w:val="7A2E2E"/>
          <w:sz w:val="24"/>
          <w:szCs w:val="24"/>
        </w:rPr>
        <w:t xml:space="preserve">Report-readiness builder</w:t>
      </w:r>
    </w:p>
    <w:p>
      <w:pPr>
        <w:spacing w:after="160" w:line="300"/>
        <w:jc w:val="left"/>
      </w:pPr>
      <w:r>
        <w:rPr>
          <w:rFonts w:ascii="Garamond" w:cs="Garamond" w:eastAsia="Garamond" w:hAnsi="Garamond"/>
          <w:color w:val="24211C"/>
          <w:sz w:val="22"/>
          <w:szCs w:val="22"/>
        </w:rPr>
        <w:t xml:space="preserve">The system creates a reviewable draft based only on user-selected information:</w:t>
      </w:r>
    </w:p>
    <w:p>
      <w:pPr>
        <w:pStyle w:val="ListParagraph"/>
        <w:numPr>
          <w:ilvl w:val="0"/>
          <w:numId w:val="2"/>
        </w:numPr>
        <w:spacing w:after="90"/>
      </w:pPr>
      <w:r>
        <w:rPr>
          <w:rFonts w:ascii="Garamond" w:cs="Garamond" w:eastAsia="Garamond" w:hAnsi="Garamond"/>
          <w:color w:val="24211C"/>
          <w:sz w:val="22"/>
          <w:szCs w:val="22"/>
        </w:rPr>
        <w:t xml:space="preserve">Timeline of selected incidents</w:t>
      </w:r>
    </w:p>
    <w:p>
      <w:pPr>
        <w:pStyle w:val="ListParagraph"/>
        <w:numPr>
          <w:ilvl w:val="0"/>
          <w:numId w:val="2"/>
        </w:numPr>
        <w:spacing w:after="90"/>
      </w:pPr>
      <w:r>
        <w:rPr>
          <w:rFonts w:ascii="Garamond" w:cs="Garamond" w:eastAsia="Garamond" w:hAnsi="Garamond"/>
          <w:color w:val="24211C"/>
          <w:sz w:val="22"/>
          <w:szCs w:val="22"/>
        </w:rPr>
        <w:t xml:space="preserve">User-approved description</w:t>
      </w:r>
    </w:p>
    <w:p>
      <w:pPr>
        <w:pStyle w:val="ListParagraph"/>
        <w:numPr>
          <w:ilvl w:val="0"/>
          <w:numId w:val="2"/>
        </w:numPr>
        <w:spacing w:after="90"/>
      </w:pPr>
      <w:r>
        <w:rPr>
          <w:rFonts w:ascii="Garamond" w:cs="Garamond" w:eastAsia="Garamond" w:hAnsi="Garamond"/>
          <w:color w:val="24211C"/>
          <w:sz w:val="22"/>
          <w:szCs w:val="22"/>
        </w:rPr>
        <w:t xml:space="preserve">Links / evidence references</w:t>
      </w:r>
    </w:p>
    <w:p>
      <w:pPr>
        <w:pStyle w:val="ListParagraph"/>
        <w:numPr>
          <w:ilvl w:val="0"/>
          <w:numId w:val="2"/>
        </w:numPr>
        <w:spacing w:after="90"/>
      </w:pPr>
      <w:r>
        <w:rPr>
          <w:rFonts w:ascii="Garamond" w:cs="Garamond" w:eastAsia="Garamond" w:hAnsi="Garamond"/>
          <w:color w:val="24211C"/>
          <w:sz w:val="22"/>
          <w:szCs w:val="22"/>
        </w:rPr>
        <w:t xml:space="preserve">Support request type</w:t>
      </w:r>
    </w:p>
    <w:p>
      <w:pPr>
        <w:pStyle w:val="ListParagraph"/>
        <w:numPr>
          <w:ilvl w:val="0"/>
          <w:numId w:val="2"/>
        </w:numPr>
        <w:spacing w:after="90"/>
      </w:pPr>
      <w:r>
        <w:rPr>
          <w:rFonts w:ascii="Garamond" w:cs="Garamond" w:eastAsia="Garamond" w:hAnsi="Garamond"/>
          <w:color w:val="24211C"/>
          <w:sz w:val="22"/>
          <w:szCs w:val="22"/>
        </w:rPr>
        <w:t xml:space="preserve">Suggested official or verified support pathway</w:t>
      </w:r>
    </w:p>
    <w:p>
      <w:pPr>
        <w:pStyle w:val="ListParagraph"/>
        <w:numPr>
          <w:ilvl w:val="0"/>
          <w:numId w:val="2"/>
        </w:numPr>
        <w:spacing w:after="90"/>
      </w:pPr>
      <w:r>
        <w:rPr>
          <w:rFonts w:ascii="Garamond" w:cs="Garamond" w:eastAsia="Garamond" w:hAnsi="Garamond"/>
          <w:color w:val="24211C"/>
          <w:sz w:val="22"/>
          <w:szCs w:val="22"/>
        </w:rPr>
        <w:t xml:space="preserve">Downloadable encrypted package in a real production version</w:t>
      </w:r>
    </w:p>
    <w:p>
      <w:pPr>
        <w:spacing w:after="160" w:line="300"/>
        <w:jc w:val="left"/>
      </w:pPr>
      <w:r>
        <w:rPr>
          <w:rFonts w:ascii="Garamond" w:cs="Garamond" w:eastAsia="Garamond" w:hAnsi="Garamond"/>
          <w:color w:val="24211C"/>
          <w:sz w:val="22"/>
          <w:szCs w:val="22"/>
        </w:rPr>
        <w:t xml:space="preserve">The survivor must review and actively export it.</w:t>
      </w:r>
    </w:p>
    <w:p>
      <w:pPr>
        <w:pStyle w:val="Heading2"/>
        <w:spacing w:after="140" w:before="340"/>
      </w:pPr>
      <w:r>
        <w:rPr>
          <w:rFonts w:ascii="Cambria" w:cs="Cambria" w:eastAsia="Cambria" w:hAnsi="Cambria"/>
          <w:b/>
          <w:bCs/>
          <w:color w:val="7A2E2E"/>
          <w:sz w:val="24"/>
          <w:szCs w:val="24"/>
        </w:rPr>
        <w:t xml:space="preserve">Digital-safety checklists</w:t>
      </w:r>
    </w:p>
    <w:p>
      <w:pPr>
        <w:pStyle w:val="ListParagraph"/>
        <w:numPr>
          <w:ilvl w:val="0"/>
          <w:numId w:val="2"/>
        </w:numPr>
        <w:spacing w:after="90"/>
      </w:pPr>
      <w:r>
        <w:rPr>
          <w:rFonts w:ascii="Garamond" w:cs="Garamond" w:eastAsia="Garamond" w:hAnsi="Garamond"/>
          <w:color w:val="24211C"/>
          <w:sz w:val="22"/>
          <w:szCs w:val="22"/>
        </w:rPr>
        <w:t xml:space="preserve">Review shared passwords</w:t>
      </w:r>
    </w:p>
    <w:p>
      <w:pPr>
        <w:pStyle w:val="ListParagraph"/>
        <w:numPr>
          <w:ilvl w:val="0"/>
          <w:numId w:val="2"/>
        </w:numPr>
        <w:spacing w:after="90"/>
      </w:pPr>
      <w:r>
        <w:rPr>
          <w:rFonts w:ascii="Garamond" w:cs="Garamond" w:eastAsia="Garamond" w:hAnsi="Garamond"/>
          <w:color w:val="24211C"/>
          <w:sz w:val="22"/>
          <w:szCs w:val="22"/>
        </w:rPr>
        <w:t xml:space="preserve">Review recovery email / phone</w:t>
      </w:r>
    </w:p>
    <w:p>
      <w:pPr>
        <w:pStyle w:val="ListParagraph"/>
        <w:numPr>
          <w:ilvl w:val="0"/>
          <w:numId w:val="2"/>
        </w:numPr>
        <w:spacing w:after="90"/>
      </w:pPr>
      <w:r>
        <w:rPr>
          <w:rFonts w:ascii="Garamond" w:cs="Garamond" w:eastAsia="Garamond" w:hAnsi="Garamond"/>
          <w:color w:val="24211C"/>
          <w:sz w:val="22"/>
          <w:szCs w:val="22"/>
        </w:rPr>
        <w:t xml:space="preserve">Check logged-in devices</w:t>
      </w:r>
    </w:p>
    <w:p>
      <w:pPr>
        <w:pStyle w:val="ListParagraph"/>
        <w:numPr>
          <w:ilvl w:val="0"/>
          <w:numId w:val="2"/>
        </w:numPr>
        <w:spacing w:after="90"/>
      </w:pPr>
      <w:r>
        <w:rPr>
          <w:rFonts w:ascii="Garamond" w:cs="Garamond" w:eastAsia="Garamond" w:hAnsi="Garamond"/>
          <w:color w:val="24211C"/>
          <w:sz w:val="22"/>
          <w:szCs w:val="22"/>
        </w:rPr>
        <w:t xml:space="preserve">Check location-sharing settings</w:t>
      </w:r>
    </w:p>
    <w:p>
      <w:pPr>
        <w:pStyle w:val="ListParagraph"/>
        <w:numPr>
          <w:ilvl w:val="0"/>
          <w:numId w:val="2"/>
        </w:numPr>
        <w:spacing w:after="90"/>
      </w:pPr>
      <w:r>
        <w:rPr>
          <w:rFonts w:ascii="Garamond" w:cs="Garamond" w:eastAsia="Garamond" w:hAnsi="Garamond"/>
          <w:color w:val="24211C"/>
          <w:sz w:val="22"/>
          <w:szCs w:val="22"/>
        </w:rPr>
        <w:t xml:space="preserve">Check shared cloud albums</w:t>
      </w:r>
    </w:p>
    <w:p>
      <w:pPr>
        <w:pStyle w:val="ListParagraph"/>
        <w:numPr>
          <w:ilvl w:val="0"/>
          <w:numId w:val="2"/>
        </w:numPr>
        <w:spacing w:after="90"/>
      </w:pPr>
      <w:r>
        <w:rPr>
          <w:rFonts w:ascii="Garamond" w:cs="Garamond" w:eastAsia="Garamond" w:hAnsi="Garamond"/>
          <w:color w:val="24211C"/>
          <w:sz w:val="22"/>
          <w:szCs w:val="22"/>
        </w:rPr>
        <w:t xml:space="preserve">Check linked banking / payment apps</w:t>
      </w:r>
    </w:p>
    <w:p>
      <w:pPr>
        <w:pStyle w:val="ListParagraph"/>
        <w:numPr>
          <w:ilvl w:val="0"/>
          <w:numId w:val="2"/>
        </w:numPr>
        <w:spacing w:after="90"/>
      </w:pPr>
      <w:r>
        <w:rPr>
          <w:rFonts w:ascii="Garamond" w:cs="Garamond" w:eastAsia="Garamond" w:hAnsi="Garamond"/>
          <w:color w:val="24211C"/>
          <w:sz w:val="22"/>
          <w:szCs w:val="22"/>
        </w:rPr>
        <w:t xml:space="preserve">Check social-media privacy</w:t>
      </w:r>
    </w:p>
    <w:p>
      <w:pPr>
        <w:pStyle w:val="ListParagraph"/>
        <w:numPr>
          <w:ilvl w:val="0"/>
          <w:numId w:val="2"/>
        </w:numPr>
        <w:spacing w:after="90"/>
      </w:pPr>
      <w:r>
        <w:rPr>
          <w:rFonts w:ascii="Garamond" w:cs="Garamond" w:eastAsia="Garamond" w:hAnsi="Garamond"/>
          <w:color w:val="24211C"/>
          <w:sz w:val="22"/>
          <w:szCs w:val="22"/>
        </w:rPr>
        <w:t xml:space="preserve">Save important accounts / recovery information only if safe</w:t>
      </w:r>
    </w:p>
    <w:p>
      <w:pPr>
        <w:pStyle w:val="ListParagraph"/>
        <w:numPr>
          <w:ilvl w:val="0"/>
          <w:numId w:val="2"/>
        </w:numPr>
        <w:spacing w:after="90"/>
      </w:pPr>
      <w:r>
        <w:rPr>
          <w:rFonts w:ascii="Garamond" w:cs="Garamond" w:eastAsia="Garamond" w:hAnsi="Garamond"/>
          <w:color w:val="24211C"/>
          <w:sz w:val="22"/>
          <w:szCs w:val="22"/>
        </w:rPr>
        <w:t xml:space="preserve">Consider whether changing settings could alert a controlling person</w:t>
      </w:r>
    </w:p>
    <w:p>
      <w:pPr>
        <w:pBdr>
          <w:left w:val="single" w:color="7A2E2E" w:sz="18" w:space="10"/>
        </w:pBdr>
        <w:spacing w:after="200" w:before="140" w:line="300"/>
        <w:ind w:left="504"/>
      </w:pPr>
      <w:r>
        <w:rPr>
          <w:rFonts w:ascii="Garamond" w:cs="Garamond" w:eastAsia="Garamond" w:hAnsi="Garamond"/>
          <w:i/>
          <w:iCs/>
          <w:color w:val="44403A"/>
          <w:sz w:val="22"/>
          <w:szCs w:val="22"/>
        </w:rPr>
        <w:t xml:space="preserve">Changing passwords, location settings, or shared accounts can sometimes increase risk. Consider doing so only when it is safe and with qualified support if needed.</w:t>
      </w:r>
    </w:p>
    <w:p>
      <w:pPr>
        <w:pStyle w:val="Heading1"/>
        <w:pBdr>
          <w:bottom w:val="single" w:color="7A2E2E" w:sz="10" w:space="8"/>
        </w:pBdr>
        <w:spacing w:after="200" w:before="520"/>
      </w:pPr>
      <w:r>
        <w:rPr>
          <w:rFonts w:ascii="Cambria" w:cs="Cambria" w:eastAsia="Cambria" w:hAnsi="Cambria"/>
          <w:b/>
          <w:bCs/>
          <w:color w:val="6E6A63"/>
          <w:sz w:val="26"/>
          <w:szCs w:val="26"/>
        </w:rPr>
        <w:t xml:space="preserve">10  </w:t>
      </w:r>
      <w:r>
        <w:rPr>
          <w:rFonts w:ascii="Cambria" w:cs="Cambria" w:eastAsia="Cambria" w:hAnsi="Cambria"/>
          <w:b/>
          <w:bCs/>
          <w:color w:val="24211C"/>
          <w:spacing w:val="6"/>
          <w:sz w:val="30"/>
          <w:szCs w:val="30"/>
        </w:rPr>
        <w:t xml:space="preserve">Suspected Deepfake / Impersonation Workflow</w:t>
      </w:r>
    </w:p>
    <w:p>
      <w:pPr>
        <w:spacing w:after="160" w:line="300"/>
        <w:jc w:val="left"/>
      </w:pPr>
      <w:r>
        <w:rPr>
          <w:rFonts w:ascii="Garamond" w:cs="Garamond" w:eastAsia="Garamond" w:hAnsi="Garamond"/>
          <w:color w:val="24211C"/>
          <w:sz w:val="22"/>
          <w:szCs w:val="22"/>
        </w:rPr>
        <w:t xml:space="preserve">AegisVault does not claim automatic, perfect deepfake detection. Instead it provides:</w:t>
      </w:r>
    </w:p>
    <w:p>
      <w:pPr>
        <w:pStyle w:val="ListParagraph"/>
        <w:numPr>
          <w:ilvl w:val="0"/>
          <w:numId w:val="2"/>
        </w:numPr>
        <w:spacing w:after="90"/>
      </w:pPr>
      <w:r>
        <w:rPr>
          <w:rFonts w:ascii="Garamond" w:cs="Garamond" w:eastAsia="Garamond" w:hAnsi="Garamond"/>
          <w:color w:val="24211C"/>
          <w:sz w:val="22"/>
          <w:szCs w:val="22"/>
        </w:rPr>
        <w:t xml:space="preserve">“Suspected manipulated media” label</w:t>
      </w:r>
    </w:p>
    <w:p>
      <w:pPr>
        <w:pStyle w:val="ListParagraph"/>
        <w:numPr>
          <w:ilvl w:val="0"/>
          <w:numId w:val="2"/>
        </w:numPr>
        <w:spacing w:after="90"/>
      </w:pPr>
      <w:r>
        <w:rPr>
          <w:rFonts w:ascii="Garamond" w:cs="Garamond" w:eastAsia="Garamond" w:hAnsi="Garamond"/>
          <w:color w:val="24211C"/>
          <w:sz w:val="22"/>
          <w:szCs w:val="22"/>
        </w:rPr>
        <w:t xml:space="preserve">Platform and account-handle capture</w:t>
      </w:r>
    </w:p>
    <w:p>
      <w:pPr>
        <w:pStyle w:val="ListParagraph"/>
        <w:numPr>
          <w:ilvl w:val="0"/>
          <w:numId w:val="2"/>
        </w:numPr>
        <w:spacing w:after="90"/>
      </w:pPr>
      <w:r>
        <w:rPr>
          <w:rFonts w:ascii="Garamond" w:cs="Garamond" w:eastAsia="Garamond" w:hAnsi="Garamond"/>
          <w:color w:val="24211C"/>
          <w:sz w:val="22"/>
          <w:szCs w:val="22"/>
        </w:rPr>
        <w:t xml:space="preserve">URL capture</w:t>
      </w:r>
    </w:p>
    <w:p>
      <w:pPr>
        <w:pStyle w:val="ListParagraph"/>
        <w:numPr>
          <w:ilvl w:val="0"/>
          <w:numId w:val="2"/>
        </w:numPr>
        <w:spacing w:after="90"/>
      </w:pPr>
      <w:r>
        <w:rPr>
          <w:rFonts w:ascii="Garamond" w:cs="Garamond" w:eastAsia="Garamond" w:hAnsi="Garamond"/>
          <w:color w:val="24211C"/>
          <w:sz w:val="22"/>
          <w:szCs w:val="22"/>
        </w:rPr>
        <w:t xml:space="preserve">Screenshot capture</w:t>
      </w:r>
    </w:p>
    <w:p>
      <w:pPr>
        <w:pStyle w:val="ListParagraph"/>
        <w:numPr>
          <w:ilvl w:val="0"/>
          <w:numId w:val="2"/>
        </w:numPr>
        <w:spacing w:after="90"/>
      </w:pPr>
      <w:r>
        <w:rPr>
          <w:rFonts w:ascii="Garamond" w:cs="Garamond" w:eastAsia="Garamond" w:hAnsi="Garamond"/>
          <w:color w:val="24211C"/>
          <w:sz w:val="22"/>
          <w:szCs w:val="22"/>
        </w:rPr>
        <w:t xml:space="preserve">Upload date / time</w:t>
      </w:r>
    </w:p>
    <w:p>
      <w:pPr>
        <w:pStyle w:val="ListParagraph"/>
        <w:numPr>
          <w:ilvl w:val="0"/>
          <w:numId w:val="2"/>
        </w:numPr>
        <w:spacing w:after="90"/>
      </w:pPr>
      <w:r>
        <w:rPr>
          <w:rFonts w:ascii="Garamond" w:cs="Garamond" w:eastAsia="Garamond" w:hAnsi="Garamond"/>
          <w:color w:val="24211C"/>
          <w:sz w:val="22"/>
          <w:szCs w:val="22"/>
        </w:rPr>
        <w:t xml:space="preserve">Description of harm or threat</w:t>
      </w:r>
    </w:p>
    <w:p>
      <w:pPr>
        <w:pStyle w:val="ListParagraph"/>
        <w:numPr>
          <w:ilvl w:val="0"/>
          <w:numId w:val="2"/>
        </w:numPr>
        <w:spacing w:after="90"/>
      </w:pPr>
      <w:r>
        <w:rPr>
          <w:rFonts w:ascii="Garamond" w:cs="Garamond" w:eastAsia="Garamond" w:hAnsi="Garamond"/>
          <w:color w:val="24211C"/>
          <w:sz w:val="22"/>
          <w:szCs w:val="22"/>
        </w:rPr>
        <w:t xml:space="preserve">Content-removal / takedown checklist</w:t>
      </w:r>
    </w:p>
    <w:p>
      <w:pPr>
        <w:pStyle w:val="ListParagraph"/>
        <w:numPr>
          <w:ilvl w:val="0"/>
          <w:numId w:val="2"/>
        </w:numPr>
        <w:spacing w:after="90"/>
      </w:pPr>
      <w:r>
        <w:rPr>
          <w:rFonts w:ascii="Garamond" w:cs="Garamond" w:eastAsia="Garamond" w:hAnsi="Garamond"/>
          <w:color w:val="24211C"/>
          <w:sz w:val="22"/>
          <w:szCs w:val="22"/>
        </w:rPr>
        <w:t xml:space="preserve">Relevant support pathway</w:t>
      </w:r>
    </w:p>
    <w:p>
      <w:pPr>
        <w:pStyle w:val="ListParagraph"/>
        <w:numPr>
          <w:ilvl w:val="0"/>
          <w:numId w:val="2"/>
        </w:numPr>
        <w:spacing w:after="90"/>
      </w:pPr>
      <w:r>
        <w:rPr>
          <w:rFonts w:ascii="Garamond" w:cs="Garamond" w:eastAsia="Garamond" w:hAnsi="Garamond"/>
          <w:color w:val="24211C"/>
          <w:sz w:val="22"/>
          <w:szCs w:val="22"/>
        </w:rPr>
        <w:t xml:space="preserve">User-approved report-readiness export</w:t>
      </w:r>
    </w:p>
    <w:p>
      <w:pPr>
        <w:pBdr>
          <w:left w:val="single" w:color="7A2E2E" w:sz="18" w:space="10"/>
        </w:pBdr>
        <w:spacing w:after="200" w:before="140" w:line="300"/>
        <w:ind w:left="504"/>
      </w:pPr>
      <w:r>
        <w:rPr>
          <w:rFonts w:ascii="Garamond" w:cs="Garamond" w:eastAsia="Garamond" w:hAnsi="Garamond"/>
          <w:i/>
          <w:iCs/>
          <w:color w:val="44403A"/>
          <w:sz w:val="22"/>
          <w:szCs w:val="22"/>
        </w:rPr>
        <w:t xml:space="preserve">This aligns with UN Women's documented concerns about AI amplifying deepfakes, automated hate, sextortion, impersonation, and other forms of technology-facilitated violence.</w:t>
      </w:r>
      <w:r>
        <w:rPr>
          <w:rFonts w:ascii="Garamond" w:cs="Garamond" w:eastAsia="Garamond" w:hAnsi="Garamond"/>
          <w:color w:val="6E6A63"/>
          <w:sz w:val="18"/>
          <w:szCs w:val="18"/>
        </w:rPr>
        <w:t xml:space="preserve">  — UN Women Knowledge Hub</w:t>
      </w:r>
    </w:p>
    <w:p>
      <w:pPr>
        <w:pStyle w:val="Heading1"/>
        <w:pBdr>
          <w:bottom w:val="single" w:color="7A2E2E" w:sz="10" w:space="8"/>
        </w:pBdr>
        <w:spacing w:after="200" w:before="520"/>
      </w:pPr>
      <w:r>
        <w:rPr>
          <w:rFonts w:ascii="Cambria" w:cs="Cambria" w:eastAsia="Cambria" w:hAnsi="Cambria"/>
          <w:b/>
          <w:bCs/>
          <w:color w:val="6E6A63"/>
          <w:sz w:val="26"/>
          <w:szCs w:val="26"/>
        </w:rPr>
        <w:t xml:space="preserve">11  </w:t>
      </w:r>
      <w:r>
        <w:rPr>
          <w:rFonts w:ascii="Cambria" w:cs="Cambria" w:eastAsia="Cambria" w:hAnsi="Cambria"/>
          <w:b/>
          <w:bCs/>
          <w:color w:val="24211C"/>
          <w:spacing w:val="6"/>
          <w:sz w:val="30"/>
          <w:szCs w:val="30"/>
        </w:rPr>
        <w:t xml:space="preserve">AegisVault Technical Design</w:t>
      </w:r>
    </w:p>
    <w:tbl>
      <w:tblPr>
        <w:tblW w:type="dxa" w:w="9350"/>
        <w:tblBorders>
          <w:top w:val="single" w:color="C9C2B4" w:sz="4"/>
          <w:left w:val="single" w:color="C9C2B4" w:sz="4"/>
          <w:bottom w:val="single" w:color="C9C2B4" w:sz="4"/>
          <w:right w:val="single" w:color="C9C2B4" w:sz="4"/>
          <w:insideH w:val="single" w:color="C9C2B4" w:sz="4"/>
          <w:insideV w:val="single" w:color="C9C2B4" w:sz="4"/>
        </w:tblBorders>
      </w:tblPr>
      <w:tblGrid>
        <w:gridCol w:w="2600"/>
        <w:gridCol w:w="6750"/>
      </w:tblGrid>
      <w:tr>
        <w:trPr>
          <w:cantSplit/>
          <w:tblHeader/>
        </w:trPr>
        <w:tc>
          <w:tcPr>
            <w:tcW w:type="dxa" w:w="2600"/>
            <w:shd w:fill="2F2A24" w:color="auto" w:val="clear"/>
            <w:tcMar>
              <w:top w:type="dxa" w:w="100"/>
              <w:left w:type="dxa" w:w="140"/>
              <w:bottom w:type="dxa" w:w="100"/>
              <w:right w:type="dxa" w:w="140"/>
            </w:tcMar>
            <w:vAlign w:val="center"/>
          </w:tcPr>
          <w:p>
            <w:pPr>
              <w:jc w:val="left"/>
            </w:pPr>
            <w:r>
              <w:rPr>
                <w:rFonts w:ascii="Garamond" w:cs="Garamond" w:eastAsia="Garamond" w:hAnsi="Garamond"/>
                <w:b/>
                <w:bCs/>
                <w:i w:val="false"/>
                <w:iCs w:val="false"/>
                <w:color w:val="FFFFFF"/>
                <w:sz w:val="19"/>
                <w:szCs w:val="19"/>
              </w:rPr>
              <w:t xml:space="preserve">Component</w:t>
            </w:r>
          </w:p>
        </w:tc>
        <w:tc>
          <w:tcPr>
            <w:tcW w:type="dxa" w:w="6750"/>
            <w:shd w:fill="2F2A24" w:color="auto" w:val="clear"/>
            <w:tcMar>
              <w:top w:type="dxa" w:w="100"/>
              <w:left w:type="dxa" w:w="140"/>
              <w:bottom w:type="dxa" w:w="100"/>
              <w:right w:type="dxa" w:w="140"/>
            </w:tcMar>
            <w:vAlign w:val="center"/>
          </w:tcPr>
          <w:p>
            <w:pPr>
              <w:jc w:val="left"/>
            </w:pPr>
            <w:r>
              <w:rPr>
                <w:rFonts w:ascii="Garamond" w:cs="Garamond" w:eastAsia="Garamond" w:hAnsi="Garamond"/>
                <w:b/>
                <w:bCs/>
                <w:i w:val="false"/>
                <w:iCs w:val="false"/>
                <w:color w:val="FFFFFF"/>
                <w:sz w:val="19"/>
                <w:szCs w:val="19"/>
              </w:rPr>
              <w:t xml:space="preserve">Recommended implementation</w:t>
            </w:r>
          </w:p>
        </w:tc>
      </w:tr>
      <w:tr>
        <w:trPr>
          <w:cantSplit/>
        </w:trPr>
        <w:tc>
          <w:tcPr>
            <w:tcW w:type="dxa" w:w="2600"/>
            <w:shd w:fill="FFFFFF" w:color="auto" w:val="clear"/>
            <w:tcMar>
              <w:top w:type="dxa" w:w="100"/>
              <w:left w:type="dxa" w:w="140"/>
              <w:bottom w:type="dxa" w:w="100"/>
              <w:right w:type="dxa" w:w="140"/>
            </w:tcMar>
            <w:vAlign w:val="center"/>
          </w:tcPr>
          <w:p>
            <w:pPr>
              <w:jc w:val="left"/>
            </w:pPr>
            <w:r>
              <w:rPr>
                <w:rFonts w:ascii="Garamond" w:cs="Garamond" w:eastAsia="Garamond" w:hAnsi="Garamond"/>
                <w:b w:val="false"/>
                <w:bCs w:val="false"/>
                <w:i w:val="false"/>
                <w:iCs w:val="false"/>
                <w:color w:val="24211C"/>
                <w:sz w:val="20"/>
                <w:szCs w:val="20"/>
              </w:rPr>
              <w:t xml:space="preserve">Backend</w:t>
            </w:r>
          </w:p>
        </w:tc>
        <w:tc>
          <w:tcPr>
            <w:tcW w:type="dxa" w:w="6750"/>
            <w:shd w:fill="FFFFFF" w:color="auto" w:val="clear"/>
            <w:tcMar>
              <w:top w:type="dxa" w:w="100"/>
              <w:left w:type="dxa" w:w="140"/>
              <w:bottom w:type="dxa" w:w="100"/>
              <w:right w:type="dxa" w:w="140"/>
            </w:tcMar>
            <w:vAlign w:val="center"/>
          </w:tcPr>
          <w:p>
            <w:pPr>
              <w:jc w:val="left"/>
            </w:pPr>
            <w:r>
              <w:rPr>
                <w:rFonts w:ascii="Garamond" w:cs="Garamond" w:eastAsia="Garamond" w:hAnsi="Garamond"/>
                <w:b w:val="false"/>
                <w:bCs w:val="false"/>
                <w:i w:val="false"/>
                <w:iCs w:val="false"/>
                <w:color w:val="24211C"/>
                <w:sz w:val="20"/>
                <w:szCs w:val="20"/>
              </w:rPr>
              <w:t xml:space="preserve">Java Spring Boot</w:t>
            </w:r>
          </w:p>
        </w:tc>
      </w:tr>
      <w:tr>
        <w:trPr>
          <w:cantSplit/>
        </w:trPr>
        <w:tc>
          <w:tcPr>
            <w:tcW w:type="dxa" w:w="2600"/>
            <w:shd w:fill="F4F1EA" w:color="auto" w:val="clear"/>
            <w:tcMar>
              <w:top w:type="dxa" w:w="100"/>
              <w:left w:type="dxa" w:w="140"/>
              <w:bottom w:type="dxa" w:w="100"/>
              <w:right w:type="dxa" w:w="140"/>
            </w:tcMar>
            <w:vAlign w:val="center"/>
          </w:tcPr>
          <w:p>
            <w:pPr>
              <w:jc w:val="left"/>
            </w:pPr>
            <w:r>
              <w:rPr>
                <w:rFonts w:ascii="Garamond" w:cs="Garamond" w:eastAsia="Garamond" w:hAnsi="Garamond"/>
                <w:b w:val="false"/>
                <w:bCs w:val="false"/>
                <w:i w:val="false"/>
                <w:iCs w:val="false"/>
                <w:color w:val="24211C"/>
                <w:sz w:val="20"/>
                <w:szCs w:val="20"/>
              </w:rPr>
              <w:t xml:space="preserve">Authentication</w:t>
            </w:r>
          </w:p>
        </w:tc>
        <w:tc>
          <w:tcPr>
            <w:tcW w:type="dxa" w:w="6750"/>
            <w:shd w:fill="F4F1EA" w:color="auto" w:val="clear"/>
            <w:tcMar>
              <w:top w:type="dxa" w:w="100"/>
              <w:left w:type="dxa" w:w="140"/>
              <w:bottom w:type="dxa" w:w="100"/>
              <w:right w:type="dxa" w:w="140"/>
            </w:tcMar>
            <w:vAlign w:val="center"/>
          </w:tcPr>
          <w:p>
            <w:pPr>
              <w:jc w:val="left"/>
            </w:pPr>
            <w:r>
              <w:rPr>
                <w:rFonts w:ascii="Garamond" w:cs="Garamond" w:eastAsia="Garamond" w:hAnsi="Garamond"/>
                <w:b w:val="false"/>
                <w:bCs w:val="false"/>
                <w:i w:val="false"/>
                <w:iCs w:val="false"/>
                <w:color w:val="24211C"/>
                <w:sz w:val="20"/>
                <w:szCs w:val="20"/>
              </w:rPr>
              <w:t xml:space="preserve">Local PIN / passkey demo; JWT for authenticated demo roles</w:t>
            </w:r>
          </w:p>
        </w:tc>
      </w:tr>
      <w:tr>
        <w:trPr>
          <w:cantSplit/>
        </w:trPr>
        <w:tc>
          <w:tcPr>
            <w:tcW w:type="dxa" w:w="2600"/>
            <w:shd w:fill="FFFFFF" w:color="auto" w:val="clear"/>
            <w:tcMar>
              <w:top w:type="dxa" w:w="100"/>
              <w:left w:type="dxa" w:w="140"/>
              <w:bottom w:type="dxa" w:w="100"/>
              <w:right w:type="dxa" w:w="140"/>
            </w:tcMar>
            <w:vAlign w:val="center"/>
          </w:tcPr>
          <w:p>
            <w:pPr>
              <w:jc w:val="left"/>
            </w:pPr>
            <w:r>
              <w:rPr>
                <w:rFonts w:ascii="Garamond" w:cs="Garamond" w:eastAsia="Garamond" w:hAnsi="Garamond"/>
                <w:b w:val="false"/>
                <w:bCs w:val="false"/>
                <w:i w:val="false"/>
                <w:iCs w:val="false"/>
                <w:color w:val="24211C"/>
                <w:sz w:val="20"/>
                <w:szCs w:val="20"/>
              </w:rPr>
              <w:t xml:space="preserve">File integrity</w:t>
            </w:r>
          </w:p>
        </w:tc>
        <w:tc>
          <w:tcPr>
            <w:tcW w:type="dxa" w:w="6750"/>
            <w:shd w:fill="FFFFFF" w:color="auto" w:val="clear"/>
            <w:tcMar>
              <w:top w:type="dxa" w:w="100"/>
              <w:left w:type="dxa" w:w="140"/>
              <w:bottom w:type="dxa" w:w="100"/>
              <w:right w:type="dxa" w:w="140"/>
            </w:tcMar>
            <w:vAlign w:val="center"/>
          </w:tcPr>
          <w:p>
            <w:pPr>
              <w:jc w:val="left"/>
            </w:pPr>
            <w:r>
              <w:rPr>
                <w:rFonts w:ascii="Garamond" w:cs="Garamond" w:eastAsia="Garamond" w:hAnsi="Garamond"/>
                <w:b w:val="false"/>
                <w:bCs w:val="false"/>
                <w:i w:val="false"/>
                <w:iCs w:val="false"/>
                <w:color w:val="24211C"/>
                <w:sz w:val="20"/>
                <w:szCs w:val="20"/>
              </w:rPr>
              <w:t xml:space="preserve">SHA-256 per evidence object</w:t>
            </w:r>
          </w:p>
        </w:tc>
      </w:tr>
      <w:tr>
        <w:trPr>
          <w:cantSplit/>
        </w:trPr>
        <w:tc>
          <w:tcPr>
            <w:tcW w:type="dxa" w:w="2600"/>
            <w:shd w:fill="F4F1EA" w:color="auto" w:val="clear"/>
            <w:tcMar>
              <w:top w:type="dxa" w:w="100"/>
              <w:left w:type="dxa" w:w="140"/>
              <w:bottom w:type="dxa" w:w="100"/>
              <w:right w:type="dxa" w:w="140"/>
            </w:tcMar>
            <w:vAlign w:val="center"/>
          </w:tcPr>
          <w:p>
            <w:pPr>
              <w:jc w:val="left"/>
            </w:pPr>
            <w:r>
              <w:rPr>
                <w:rFonts w:ascii="Garamond" w:cs="Garamond" w:eastAsia="Garamond" w:hAnsi="Garamond"/>
                <w:b w:val="false"/>
                <w:bCs w:val="false"/>
                <w:i w:val="false"/>
                <w:iCs w:val="false"/>
                <w:color w:val="24211C"/>
                <w:sz w:val="20"/>
                <w:szCs w:val="20"/>
              </w:rPr>
              <w:t xml:space="preserve">Encryption concept</w:t>
            </w:r>
          </w:p>
        </w:tc>
        <w:tc>
          <w:tcPr>
            <w:tcW w:type="dxa" w:w="6750"/>
            <w:shd w:fill="F4F1EA" w:color="auto" w:val="clear"/>
            <w:tcMar>
              <w:top w:type="dxa" w:w="100"/>
              <w:left w:type="dxa" w:w="140"/>
              <w:bottom w:type="dxa" w:w="100"/>
              <w:right w:type="dxa" w:w="140"/>
            </w:tcMar>
            <w:vAlign w:val="center"/>
          </w:tcPr>
          <w:p>
            <w:pPr>
              <w:jc w:val="left"/>
            </w:pPr>
            <w:r>
              <w:rPr>
                <w:rFonts w:ascii="Garamond" w:cs="Garamond" w:eastAsia="Garamond" w:hAnsi="Garamond"/>
                <w:b w:val="false"/>
                <w:bCs w:val="false"/>
                <w:i w:val="false"/>
                <w:iCs w:val="false"/>
                <w:color w:val="24211C"/>
                <w:sz w:val="20"/>
                <w:szCs w:val="20"/>
              </w:rPr>
              <w:t xml:space="preserve">AES-256-GCM for content; per-user encryption key model</w:t>
            </w:r>
          </w:p>
        </w:tc>
      </w:tr>
      <w:tr>
        <w:trPr>
          <w:cantSplit/>
        </w:trPr>
        <w:tc>
          <w:tcPr>
            <w:tcW w:type="dxa" w:w="2600"/>
            <w:shd w:fill="FFFFFF" w:color="auto" w:val="clear"/>
            <w:tcMar>
              <w:top w:type="dxa" w:w="100"/>
              <w:left w:type="dxa" w:w="140"/>
              <w:bottom w:type="dxa" w:w="100"/>
              <w:right w:type="dxa" w:w="140"/>
            </w:tcMar>
            <w:vAlign w:val="center"/>
          </w:tcPr>
          <w:p>
            <w:pPr>
              <w:jc w:val="left"/>
            </w:pPr>
            <w:r>
              <w:rPr>
                <w:rFonts w:ascii="Garamond" w:cs="Garamond" w:eastAsia="Garamond" w:hAnsi="Garamond"/>
                <w:b w:val="false"/>
                <w:bCs w:val="false"/>
                <w:i w:val="false"/>
                <w:iCs w:val="false"/>
                <w:color w:val="24211C"/>
                <w:sz w:val="20"/>
                <w:szCs w:val="20"/>
              </w:rPr>
              <w:t xml:space="preserve">Key storage</w:t>
            </w:r>
          </w:p>
        </w:tc>
        <w:tc>
          <w:tcPr>
            <w:tcW w:type="dxa" w:w="6750"/>
            <w:shd w:fill="FFFFFF" w:color="auto" w:val="clear"/>
            <w:tcMar>
              <w:top w:type="dxa" w:w="100"/>
              <w:left w:type="dxa" w:w="140"/>
              <w:bottom w:type="dxa" w:w="100"/>
              <w:right w:type="dxa" w:w="140"/>
            </w:tcMar>
            <w:vAlign w:val="center"/>
          </w:tcPr>
          <w:p>
            <w:pPr>
              <w:jc w:val="left"/>
            </w:pPr>
            <w:r>
              <w:rPr>
                <w:rFonts w:ascii="Garamond" w:cs="Garamond" w:eastAsia="Garamond" w:hAnsi="Garamond"/>
                <w:b w:val="false"/>
                <w:bCs w:val="false"/>
                <w:i w:val="false"/>
                <w:iCs w:val="false"/>
                <w:color w:val="24211C"/>
                <w:sz w:val="20"/>
                <w:szCs w:val="20"/>
              </w:rPr>
              <w:t xml:space="preserve">Explain envelope encryption / KMS for real deployment; mock securely for hackathon</w:t>
            </w:r>
          </w:p>
        </w:tc>
      </w:tr>
      <w:tr>
        <w:trPr>
          <w:cantSplit/>
        </w:trPr>
        <w:tc>
          <w:tcPr>
            <w:tcW w:type="dxa" w:w="2600"/>
            <w:shd w:fill="F4F1EA" w:color="auto" w:val="clear"/>
            <w:tcMar>
              <w:top w:type="dxa" w:w="100"/>
              <w:left w:type="dxa" w:w="140"/>
              <w:bottom w:type="dxa" w:w="100"/>
              <w:right w:type="dxa" w:w="140"/>
            </w:tcMar>
            <w:vAlign w:val="center"/>
          </w:tcPr>
          <w:p>
            <w:pPr>
              <w:jc w:val="left"/>
            </w:pPr>
            <w:r>
              <w:rPr>
                <w:rFonts w:ascii="Garamond" w:cs="Garamond" w:eastAsia="Garamond" w:hAnsi="Garamond"/>
                <w:b w:val="false"/>
                <w:bCs w:val="false"/>
                <w:i w:val="false"/>
                <w:iCs w:val="false"/>
                <w:color w:val="24211C"/>
                <w:sz w:val="20"/>
                <w:szCs w:val="20"/>
              </w:rPr>
              <w:t xml:space="preserve">Database</w:t>
            </w:r>
          </w:p>
        </w:tc>
        <w:tc>
          <w:tcPr>
            <w:tcW w:type="dxa" w:w="6750"/>
            <w:shd w:fill="F4F1EA" w:color="auto" w:val="clear"/>
            <w:tcMar>
              <w:top w:type="dxa" w:w="100"/>
              <w:left w:type="dxa" w:w="140"/>
              <w:bottom w:type="dxa" w:w="100"/>
              <w:right w:type="dxa" w:w="140"/>
            </w:tcMar>
            <w:vAlign w:val="center"/>
          </w:tcPr>
          <w:p>
            <w:pPr>
              <w:jc w:val="left"/>
            </w:pPr>
            <w:r>
              <w:rPr>
                <w:rFonts w:ascii="Garamond" w:cs="Garamond" w:eastAsia="Garamond" w:hAnsi="Garamond"/>
                <w:b w:val="false"/>
                <w:bCs w:val="false"/>
                <w:i w:val="false"/>
                <w:iCs w:val="false"/>
                <w:color w:val="24211C"/>
                <w:sz w:val="20"/>
                <w:szCs w:val="20"/>
              </w:rPr>
              <w:t xml:space="preserve">PostgreSQL for metadata and consent logs</w:t>
            </w:r>
          </w:p>
        </w:tc>
      </w:tr>
      <w:tr>
        <w:trPr>
          <w:cantSplit/>
        </w:trPr>
        <w:tc>
          <w:tcPr>
            <w:tcW w:type="dxa" w:w="2600"/>
            <w:shd w:fill="FFFFFF" w:color="auto" w:val="clear"/>
            <w:tcMar>
              <w:top w:type="dxa" w:w="100"/>
              <w:left w:type="dxa" w:w="140"/>
              <w:bottom w:type="dxa" w:w="100"/>
              <w:right w:type="dxa" w:w="140"/>
            </w:tcMar>
            <w:vAlign w:val="center"/>
          </w:tcPr>
          <w:p>
            <w:pPr>
              <w:jc w:val="left"/>
            </w:pPr>
            <w:r>
              <w:rPr>
                <w:rFonts w:ascii="Garamond" w:cs="Garamond" w:eastAsia="Garamond" w:hAnsi="Garamond"/>
                <w:b w:val="false"/>
                <w:bCs w:val="false"/>
                <w:i w:val="false"/>
                <w:iCs w:val="false"/>
                <w:color w:val="24211C"/>
                <w:sz w:val="20"/>
                <w:szCs w:val="20"/>
              </w:rPr>
              <w:t xml:space="preserve">File storage</w:t>
            </w:r>
          </w:p>
        </w:tc>
        <w:tc>
          <w:tcPr>
            <w:tcW w:type="dxa" w:w="6750"/>
            <w:shd w:fill="FFFFFF" w:color="auto" w:val="clear"/>
            <w:tcMar>
              <w:top w:type="dxa" w:w="100"/>
              <w:left w:type="dxa" w:w="140"/>
              <w:bottom w:type="dxa" w:w="100"/>
              <w:right w:type="dxa" w:w="140"/>
            </w:tcMar>
            <w:vAlign w:val="center"/>
          </w:tcPr>
          <w:p>
            <w:pPr>
              <w:jc w:val="left"/>
            </w:pPr>
            <w:r>
              <w:rPr>
                <w:rFonts w:ascii="Garamond" w:cs="Garamond" w:eastAsia="Garamond" w:hAnsi="Garamond"/>
                <w:b w:val="false"/>
                <w:bCs w:val="false"/>
                <w:i w:val="false"/>
                <w:iCs w:val="false"/>
                <w:color w:val="24211C"/>
                <w:sz w:val="20"/>
                <w:szCs w:val="20"/>
              </w:rPr>
              <w:t xml:space="preserve">Encrypted object storage; MinIO / local mock for demo</w:t>
            </w:r>
          </w:p>
        </w:tc>
      </w:tr>
      <w:tr>
        <w:trPr>
          <w:cantSplit/>
        </w:trPr>
        <w:tc>
          <w:tcPr>
            <w:tcW w:type="dxa" w:w="2600"/>
            <w:shd w:fill="F4F1EA" w:color="auto" w:val="clear"/>
            <w:tcMar>
              <w:top w:type="dxa" w:w="100"/>
              <w:left w:type="dxa" w:w="140"/>
              <w:bottom w:type="dxa" w:w="100"/>
              <w:right w:type="dxa" w:w="140"/>
            </w:tcMar>
            <w:vAlign w:val="center"/>
          </w:tcPr>
          <w:p>
            <w:pPr>
              <w:jc w:val="left"/>
            </w:pPr>
            <w:r>
              <w:rPr>
                <w:rFonts w:ascii="Garamond" w:cs="Garamond" w:eastAsia="Garamond" w:hAnsi="Garamond"/>
                <w:b w:val="false"/>
                <w:bCs w:val="false"/>
                <w:i w:val="false"/>
                <w:iCs w:val="false"/>
                <w:color w:val="24211C"/>
                <w:sz w:val="20"/>
                <w:szCs w:val="20"/>
              </w:rPr>
              <w:t xml:space="preserve">Access links</w:t>
            </w:r>
          </w:p>
        </w:tc>
        <w:tc>
          <w:tcPr>
            <w:tcW w:type="dxa" w:w="6750"/>
            <w:shd w:fill="F4F1EA" w:color="auto" w:val="clear"/>
            <w:tcMar>
              <w:top w:type="dxa" w:w="100"/>
              <w:left w:type="dxa" w:w="140"/>
              <w:bottom w:type="dxa" w:w="100"/>
              <w:right w:type="dxa" w:w="140"/>
            </w:tcMar>
            <w:vAlign w:val="center"/>
          </w:tcPr>
          <w:p>
            <w:pPr>
              <w:jc w:val="left"/>
            </w:pPr>
            <w:r>
              <w:rPr>
                <w:rFonts w:ascii="Garamond" w:cs="Garamond" w:eastAsia="Garamond" w:hAnsi="Garamond"/>
                <w:b w:val="false"/>
                <w:bCs w:val="false"/>
                <w:i w:val="false"/>
                <w:iCs w:val="false"/>
                <w:color w:val="24211C"/>
                <w:sz w:val="20"/>
                <w:szCs w:val="20"/>
              </w:rPr>
              <w:t xml:space="preserve">Signed, time-limited token; revocation status</w:t>
            </w:r>
          </w:p>
        </w:tc>
      </w:tr>
      <w:tr>
        <w:trPr>
          <w:cantSplit/>
        </w:trPr>
        <w:tc>
          <w:tcPr>
            <w:tcW w:type="dxa" w:w="2600"/>
            <w:shd w:fill="FFFFFF" w:color="auto" w:val="clear"/>
            <w:tcMar>
              <w:top w:type="dxa" w:w="100"/>
              <w:left w:type="dxa" w:w="140"/>
              <w:bottom w:type="dxa" w:w="100"/>
              <w:right w:type="dxa" w:w="140"/>
            </w:tcMar>
            <w:vAlign w:val="center"/>
          </w:tcPr>
          <w:p>
            <w:pPr>
              <w:jc w:val="left"/>
            </w:pPr>
            <w:r>
              <w:rPr>
                <w:rFonts w:ascii="Garamond" w:cs="Garamond" w:eastAsia="Garamond" w:hAnsi="Garamond"/>
                <w:b w:val="false"/>
                <w:bCs w:val="false"/>
                <w:i w:val="false"/>
                <w:iCs w:val="false"/>
                <w:color w:val="24211C"/>
                <w:sz w:val="20"/>
                <w:szCs w:val="20"/>
              </w:rPr>
              <w:t xml:space="preserve">Audit logs</w:t>
            </w:r>
          </w:p>
        </w:tc>
        <w:tc>
          <w:tcPr>
            <w:tcW w:type="dxa" w:w="6750"/>
            <w:shd w:fill="FFFFFF" w:color="auto" w:val="clear"/>
            <w:tcMar>
              <w:top w:type="dxa" w:w="100"/>
              <w:left w:type="dxa" w:w="140"/>
              <w:bottom w:type="dxa" w:w="100"/>
              <w:right w:type="dxa" w:w="140"/>
            </w:tcMar>
            <w:vAlign w:val="center"/>
          </w:tcPr>
          <w:p>
            <w:pPr>
              <w:jc w:val="left"/>
            </w:pPr>
            <w:r>
              <w:rPr>
                <w:rFonts w:ascii="Garamond" w:cs="Garamond" w:eastAsia="Garamond" w:hAnsi="Garamond"/>
                <w:b w:val="false"/>
                <w:bCs w:val="false"/>
                <w:i w:val="false"/>
                <w:iCs w:val="false"/>
                <w:color w:val="24211C"/>
                <w:sz w:val="20"/>
                <w:szCs w:val="20"/>
              </w:rPr>
              <w:t xml:space="preserve">Append-only event log: upload, view, share, revoke, export</w:t>
            </w:r>
          </w:p>
        </w:tc>
      </w:tr>
      <w:tr>
        <w:trPr>
          <w:cantSplit/>
        </w:trPr>
        <w:tc>
          <w:tcPr>
            <w:tcW w:type="dxa" w:w="2600"/>
            <w:shd w:fill="F4F1EA" w:color="auto" w:val="clear"/>
            <w:tcMar>
              <w:top w:type="dxa" w:w="100"/>
              <w:left w:type="dxa" w:w="140"/>
              <w:bottom w:type="dxa" w:w="100"/>
              <w:right w:type="dxa" w:w="140"/>
            </w:tcMar>
            <w:vAlign w:val="center"/>
          </w:tcPr>
          <w:p>
            <w:pPr>
              <w:jc w:val="left"/>
            </w:pPr>
            <w:r>
              <w:rPr>
                <w:rFonts w:ascii="Garamond" w:cs="Garamond" w:eastAsia="Garamond" w:hAnsi="Garamond"/>
                <w:b w:val="false"/>
                <w:bCs w:val="false"/>
                <w:i w:val="false"/>
                <w:iCs w:val="false"/>
                <w:color w:val="24211C"/>
                <w:sz w:val="20"/>
                <w:szCs w:val="20"/>
              </w:rPr>
              <w:t xml:space="preserve">Data deletion</w:t>
            </w:r>
          </w:p>
        </w:tc>
        <w:tc>
          <w:tcPr>
            <w:tcW w:type="dxa" w:w="6750"/>
            <w:shd w:fill="F4F1EA" w:color="auto" w:val="clear"/>
            <w:tcMar>
              <w:top w:type="dxa" w:w="100"/>
              <w:left w:type="dxa" w:w="140"/>
              <w:bottom w:type="dxa" w:w="100"/>
              <w:right w:type="dxa" w:w="140"/>
            </w:tcMar>
            <w:vAlign w:val="center"/>
          </w:tcPr>
          <w:p>
            <w:pPr>
              <w:jc w:val="left"/>
            </w:pPr>
            <w:r>
              <w:rPr>
                <w:rFonts w:ascii="Garamond" w:cs="Garamond" w:eastAsia="Garamond" w:hAnsi="Garamond"/>
                <w:b w:val="false"/>
                <w:bCs w:val="false"/>
                <w:i w:val="false"/>
                <w:iCs w:val="false"/>
                <w:color w:val="24211C"/>
                <w:sz w:val="20"/>
                <w:szCs w:val="20"/>
              </w:rPr>
              <w:t xml:space="preserve">User-triggered deletion request and share-link invalidation</w:t>
            </w:r>
          </w:p>
        </w:tc>
      </w:tr>
      <w:tr>
        <w:trPr>
          <w:cantSplit/>
        </w:trPr>
        <w:tc>
          <w:tcPr>
            <w:tcW w:type="dxa" w:w="2600"/>
            <w:shd w:fill="FFFFFF" w:color="auto" w:val="clear"/>
            <w:tcMar>
              <w:top w:type="dxa" w:w="100"/>
              <w:left w:type="dxa" w:w="140"/>
              <w:bottom w:type="dxa" w:w="100"/>
              <w:right w:type="dxa" w:w="140"/>
            </w:tcMar>
            <w:vAlign w:val="center"/>
          </w:tcPr>
          <w:p>
            <w:pPr>
              <w:jc w:val="left"/>
            </w:pPr>
            <w:r>
              <w:rPr>
                <w:rFonts w:ascii="Garamond" w:cs="Garamond" w:eastAsia="Garamond" w:hAnsi="Garamond"/>
                <w:b w:val="false"/>
                <w:bCs w:val="false"/>
                <w:i w:val="false"/>
                <w:iCs w:val="false"/>
                <w:color w:val="24211C"/>
                <w:sz w:val="20"/>
                <w:szCs w:val="20"/>
              </w:rPr>
              <w:t xml:space="preserve">Frontend</w:t>
            </w:r>
          </w:p>
        </w:tc>
        <w:tc>
          <w:tcPr>
            <w:tcW w:type="dxa" w:w="6750"/>
            <w:shd w:fill="FFFFFF" w:color="auto" w:val="clear"/>
            <w:tcMar>
              <w:top w:type="dxa" w:w="100"/>
              <w:left w:type="dxa" w:w="140"/>
              <w:bottom w:type="dxa" w:w="100"/>
              <w:right w:type="dxa" w:w="140"/>
            </w:tcMar>
            <w:vAlign w:val="center"/>
          </w:tcPr>
          <w:p>
            <w:pPr>
              <w:jc w:val="left"/>
            </w:pPr>
            <w:r>
              <w:rPr>
                <w:rFonts w:ascii="Garamond" w:cs="Garamond" w:eastAsia="Garamond" w:hAnsi="Garamond"/>
                <w:b w:val="false"/>
                <w:bCs w:val="false"/>
                <w:i w:val="false"/>
                <w:iCs w:val="false"/>
                <w:color w:val="24211C"/>
                <w:sz w:val="20"/>
                <w:szCs w:val="20"/>
              </w:rPr>
              <w:t xml:space="preserve">React + Tailwind or Flutter</w:t>
            </w:r>
          </w:p>
        </w:tc>
      </w:tr>
      <w:tr>
        <w:trPr>
          <w:cantSplit/>
        </w:trPr>
        <w:tc>
          <w:tcPr>
            <w:tcW w:type="dxa" w:w="2600"/>
            <w:shd w:fill="F4F1EA" w:color="auto" w:val="clear"/>
            <w:tcMar>
              <w:top w:type="dxa" w:w="100"/>
              <w:left w:type="dxa" w:w="140"/>
              <w:bottom w:type="dxa" w:w="100"/>
              <w:right w:type="dxa" w:w="140"/>
            </w:tcMar>
            <w:vAlign w:val="center"/>
          </w:tcPr>
          <w:p>
            <w:pPr>
              <w:jc w:val="left"/>
            </w:pPr>
            <w:r>
              <w:rPr>
                <w:rFonts w:ascii="Garamond" w:cs="Garamond" w:eastAsia="Garamond" w:hAnsi="Garamond"/>
                <w:b w:val="false"/>
                <w:bCs w:val="false"/>
                <w:i w:val="false"/>
                <w:iCs w:val="false"/>
                <w:color w:val="24211C"/>
                <w:sz w:val="20"/>
                <w:szCs w:val="20"/>
              </w:rPr>
              <w:t xml:space="preserve">Deployment</w:t>
            </w:r>
          </w:p>
        </w:tc>
        <w:tc>
          <w:tcPr>
            <w:tcW w:type="dxa" w:w="6750"/>
            <w:shd w:fill="F4F1EA" w:color="auto" w:val="clear"/>
            <w:tcMar>
              <w:top w:type="dxa" w:w="100"/>
              <w:left w:type="dxa" w:w="140"/>
              <w:bottom w:type="dxa" w:w="100"/>
              <w:right w:type="dxa" w:w="140"/>
            </w:tcMar>
            <w:vAlign w:val="center"/>
          </w:tcPr>
          <w:p>
            <w:pPr>
              <w:jc w:val="left"/>
            </w:pPr>
            <w:r>
              <w:rPr>
                <w:rFonts w:ascii="Garamond" w:cs="Garamond" w:eastAsia="Garamond" w:hAnsi="Garamond"/>
                <w:b w:val="false"/>
                <w:bCs w:val="false"/>
                <w:i w:val="false"/>
                <w:iCs w:val="false"/>
                <w:color w:val="24211C"/>
                <w:sz w:val="20"/>
                <w:szCs w:val="20"/>
              </w:rPr>
              <w:t xml:space="preserve">Docker Compose; local / sandbox environment using fictional data only</w:t>
            </w:r>
          </w:p>
        </w:tc>
      </w:tr>
    </w:tbl>
    <w:p>
      <w:r>
        <w:br w:type="page"/>
      </w:r>
    </w:p>
    <w:p>
      <w:pPr>
        <w:spacing w:after="300" w:before="200"/>
      </w:pPr>
      <w:r>
        <w:rPr>
          <w:rFonts w:ascii="Cambria" w:cs="Cambria" w:eastAsia="Cambria" w:hAnsi="Cambria"/>
          <w:b/>
          <w:bCs/>
          <w:color w:val="6E6A63"/>
          <w:spacing w:val="14"/>
          <w:sz w:val="20"/>
          <w:szCs w:val="20"/>
        </w:rPr>
        <w:t xml:space="preserve">PART THREE</w:t>
      </w:r>
    </w:p>
    <w:p>
      <w:pPr>
        <w:spacing w:after="300"/>
      </w:pPr>
      <w:r>
        <w:rPr>
          <w:rFonts w:ascii="Cambria" w:cs="Cambria" w:eastAsia="Cambria" w:hAnsi="Cambria"/>
          <w:b/>
          <w:bCs/>
          <w:color w:val="7A2E2E"/>
          <w:sz w:val="40"/>
          <w:szCs w:val="40"/>
        </w:rPr>
        <w:t xml:space="preserve">LIVEGENDER Observatory</w:t>
      </w:r>
    </w:p>
    <w:p>
      <w:pPr>
        <w:pBdr>
          <w:bottom w:val="single" w:color="C9C2B4" w:sz="4" w:space="1"/>
        </w:pBdr>
        <w:spacing w:after="200" w:before="200"/>
      </w:pPr>
      <w:r>
        <w:rPr>
          <w:sz w:val="2"/>
          <w:szCs w:val="2"/>
        </w:rPr>
        <w:t xml:space="preserve"/>
      </w:r>
    </w:p>
    <w:p>
      <w:pPr>
        <w:pStyle w:val="Heading1"/>
        <w:pBdr>
          <w:bottom w:val="single" w:color="7A2E2E" w:sz="10" w:space="8"/>
        </w:pBdr>
        <w:spacing w:after="200" w:before="520"/>
      </w:pPr>
      <w:r>
        <w:rPr>
          <w:rFonts w:ascii="Cambria" w:cs="Cambria" w:eastAsia="Cambria" w:hAnsi="Cambria"/>
          <w:b/>
          <w:bCs/>
          <w:color w:val="6E6A63"/>
          <w:sz w:val="26"/>
          <w:szCs w:val="26"/>
        </w:rPr>
        <w:t xml:space="preserve">12  </w:t>
      </w:r>
      <w:r>
        <w:rPr>
          <w:rFonts w:ascii="Cambria" w:cs="Cambria" w:eastAsia="Cambria" w:hAnsi="Cambria"/>
          <w:b/>
          <w:bCs/>
          <w:color w:val="24211C"/>
          <w:spacing w:val="6"/>
          <w:sz w:val="30"/>
          <w:szCs w:val="30"/>
        </w:rPr>
        <w:t xml:space="preserve">LIVEGENDER: Privacy-Preserving Trend Observatory</w:t>
      </w:r>
    </w:p>
    <w:p>
      <w:pPr>
        <w:spacing w:after="100" w:before="220"/>
      </w:pPr>
      <w:r>
        <w:rPr>
          <w:rFonts w:ascii="Cambria" w:cs="Cambria" w:eastAsia="Cambria" w:hAnsi="Cambria"/>
          <w:b/>
          <w:bCs/>
          <w:i/>
          <w:iCs/>
          <w:color w:val="2F4B3C"/>
          <w:sz w:val="21"/>
          <w:szCs w:val="21"/>
        </w:rPr>
        <w:t xml:space="preserve">Goal</w:t>
      </w:r>
    </w:p>
    <w:p>
      <w:pPr>
        <w:spacing w:after="160" w:line="300"/>
        <w:jc w:val="left"/>
      </w:pPr>
      <w:r>
        <w:rPr>
          <w:rFonts w:ascii="Garamond" w:cs="Garamond" w:eastAsia="Garamond" w:hAnsi="Garamond"/>
          <w:color w:val="24211C"/>
          <w:sz w:val="22"/>
          <w:szCs w:val="22"/>
        </w:rPr>
        <w:t xml:space="preserve">Help verified institutions identify broad trends in technology-facilitated violence without exposing survivors or turning personal safety data into surveillance.</w:t>
      </w:r>
    </w:p>
    <w:p>
      <w:pPr>
        <w:spacing w:after="160" w:line="300"/>
        <w:jc w:val="left"/>
      </w:pPr>
      <w:r>
        <w:rPr>
          <w:rFonts w:ascii="Garamond" w:cs="Garamond" w:eastAsia="Garamond" w:hAnsi="Garamond"/>
          <w:sz w:val="22"/>
          <w:szCs w:val="22"/>
        </w:rPr>
        <w:t xml:space="preserve">It is </w:t>
      </w:r>
      <w:r>
        <w:rPr>
          <w:rFonts w:ascii="Garamond" w:cs="Garamond" w:eastAsia="Garamond" w:hAnsi="Garamond"/>
          <w:b/>
          <w:bCs/>
          <w:i/>
          <w:iCs/>
          <w:sz w:val="22"/>
          <w:szCs w:val="22"/>
        </w:rPr>
        <w:t xml:space="preserve">not</w:t>
      </w:r>
      <w:r>
        <w:rPr>
          <w:rFonts w:ascii="Garamond" w:cs="Garamond" w:eastAsia="Garamond" w:hAnsi="Garamond"/>
          <w:sz w:val="22"/>
          <w:szCs w:val="22"/>
        </w:rPr>
        <w:t xml:space="preserve"> a public crime map, a police-prediction engine, a social-media scraping system, or a database of victims or alleged perpetrators.</w:t>
      </w:r>
    </w:p>
    <w:p>
      <w:pPr>
        <w:spacing w:after="100" w:before="220"/>
      </w:pPr>
      <w:r>
        <w:rPr>
          <w:rFonts w:ascii="Cambria" w:cs="Cambria" w:eastAsia="Cambria" w:hAnsi="Cambria"/>
          <w:b/>
          <w:bCs/>
          <w:i/>
          <w:iCs/>
          <w:color w:val="2F4B3C"/>
          <w:sz w:val="21"/>
          <w:szCs w:val="21"/>
        </w:rPr>
        <w:t xml:space="preserve">Institutional users — access only for verified and governed partners</w:t>
      </w:r>
    </w:p>
    <w:p>
      <w:pPr>
        <w:pStyle w:val="ListParagraph"/>
        <w:numPr>
          <w:ilvl w:val="0"/>
          <w:numId w:val="2"/>
        </w:numPr>
        <w:spacing w:after="90"/>
      </w:pPr>
      <w:r>
        <w:rPr>
          <w:rFonts w:ascii="Garamond" w:cs="Garamond" w:eastAsia="Garamond" w:hAnsi="Garamond"/>
          <w:color w:val="24211C"/>
          <w:sz w:val="22"/>
          <w:szCs w:val="22"/>
        </w:rPr>
        <w:t xml:space="preserve">Women's-support NGOs</w:t>
      </w:r>
    </w:p>
    <w:p>
      <w:pPr>
        <w:pStyle w:val="ListParagraph"/>
        <w:numPr>
          <w:ilvl w:val="0"/>
          <w:numId w:val="2"/>
        </w:numPr>
        <w:spacing w:after="90"/>
      </w:pPr>
      <w:r>
        <w:rPr>
          <w:rFonts w:ascii="Garamond" w:cs="Garamond" w:eastAsia="Garamond" w:hAnsi="Garamond"/>
          <w:color w:val="24211C"/>
          <w:sz w:val="22"/>
          <w:szCs w:val="22"/>
        </w:rPr>
        <w:t xml:space="preserve">Survivor-support organizations</w:t>
      </w:r>
    </w:p>
    <w:p>
      <w:pPr>
        <w:pStyle w:val="ListParagraph"/>
        <w:numPr>
          <w:ilvl w:val="0"/>
          <w:numId w:val="2"/>
        </w:numPr>
        <w:spacing w:after="90"/>
      </w:pPr>
      <w:r>
        <w:rPr>
          <w:rFonts w:ascii="Garamond" w:cs="Garamond" w:eastAsia="Garamond" w:hAnsi="Garamond"/>
          <w:color w:val="24211C"/>
          <w:sz w:val="22"/>
          <w:szCs w:val="22"/>
        </w:rPr>
        <w:t xml:space="preserve">University research units</w:t>
      </w:r>
    </w:p>
    <w:p>
      <w:pPr>
        <w:pStyle w:val="ListParagraph"/>
        <w:numPr>
          <w:ilvl w:val="0"/>
          <w:numId w:val="2"/>
        </w:numPr>
        <w:spacing w:after="90"/>
      </w:pPr>
      <w:r>
        <w:rPr>
          <w:rFonts w:ascii="Garamond" w:cs="Garamond" w:eastAsia="Garamond" w:hAnsi="Garamond"/>
          <w:color w:val="24211C"/>
          <w:sz w:val="22"/>
          <w:szCs w:val="22"/>
        </w:rPr>
        <w:t xml:space="preserve">Public-health and social-service planners</w:t>
      </w:r>
    </w:p>
    <w:p>
      <w:pPr>
        <w:pStyle w:val="ListParagraph"/>
        <w:numPr>
          <w:ilvl w:val="0"/>
          <w:numId w:val="2"/>
        </w:numPr>
        <w:spacing w:after="90"/>
      </w:pPr>
      <w:r>
        <w:rPr>
          <w:rFonts w:ascii="Garamond" w:cs="Garamond" w:eastAsia="Garamond" w:hAnsi="Garamond"/>
          <w:color w:val="24211C"/>
          <w:sz w:val="22"/>
          <w:szCs w:val="22"/>
        </w:rPr>
        <w:t xml:space="preserve">Government women's-support coordination bodies</w:t>
      </w:r>
    </w:p>
    <w:p>
      <w:pPr>
        <w:pStyle w:val="ListParagraph"/>
        <w:numPr>
          <w:ilvl w:val="0"/>
          <w:numId w:val="2"/>
        </w:numPr>
        <w:spacing w:after="90"/>
      </w:pPr>
      <w:r>
        <w:rPr>
          <w:rFonts w:ascii="Garamond" w:cs="Garamond" w:eastAsia="Garamond" w:hAnsi="Garamond"/>
          <w:color w:val="24211C"/>
          <w:sz w:val="22"/>
          <w:szCs w:val="22"/>
        </w:rPr>
        <w:t xml:space="preserve">Legal-aid networks</w:t>
      </w:r>
    </w:p>
    <w:p>
      <w:pPr>
        <w:pStyle w:val="ListParagraph"/>
        <w:numPr>
          <w:ilvl w:val="0"/>
          <w:numId w:val="2"/>
        </w:numPr>
        <w:spacing w:after="90"/>
      </w:pPr>
      <w:r>
        <w:rPr>
          <w:rFonts w:ascii="Garamond" w:cs="Garamond" w:eastAsia="Garamond" w:hAnsi="Garamond"/>
          <w:color w:val="24211C"/>
          <w:sz w:val="22"/>
          <w:szCs w:val="22"/>
        </w:rPr>
        <w:t xml:space="preserve">International humanitarian / service partners where appropriate</w:t>
      </w:r>
    </w:p>
    <w:p>
      <w:pPr>
        <w:spacing w:after="100" w:before="220"/>
      </w:pPr>
      <w:r>
        <w:rPr>
          <w:rFonts w:ascii="Cambria" w:cs="Cambria" w:eastAsia="Cambria" w:hAnsi="Cambria"/>
          <w:b/>
          <w:bCs/>
          <w:i/>
          <w:iCs/>
          <w:color w:val="2F4B3C"/>
          <w:sz w:val="21"/>
          <w:szCs w:val="21"/>
        </w:rPr>
        <w:t xml:space="preserve">Never granted access</w:t>
      </w:r>
    </w:p>
    <w:p>
      <w:pPr>
        <w:pStyle w:val="ListParagraph"/>
        <w:numPr>
          <w:ilvl w:val="0"/>
          <w:numId w:val="2"/>
        </w:numPr>
        <w:spacing w:after="90"/>
      </w:pPr>
      <w:r>
        <w:rPr>
          <w:rFonts w:ascii="Garamond" w:cs="Garamond" w:eastAsia="Garamond" w:hAnsi="Garamond"/>
          <w:color w:val="24211C"/>
          <w:sz w:val="22"/>
          <w:szCs w:val="22"/>
        </w:rPr>
        <w:t xml:space="preserve">Advertisers</w:t>
      </w:r>
    </w:p>
    <w:p>
      <w:pPr>
        <w:pStyle w:val="ListParagraph"/>
        <w:numPr>
          <w:ilvl w:val="0"/>
          <w:numId w:val="2"/>
        </w:numPr>
        <w:spacing w:after="90"/>
      </w:pPr>
      <w:r>
        <w:rPr>
          <w:rFonts w:ascii="Garamond" w:cs="Garamond" w:eastAsia="Garamond" w:hAnsi="Garamond"/>
          <w:color w:val="24211C"/>
          <w:sz w:val="22"/>
          <w:szCs w:val="22"/>
        </w:rPr>
        <w:t xml:space="preserve">Employers</w:t>
      </w:r>
    </w:p>
    <w:p>
      <w:pPr>
        <w:pStyle w:val="ListParagraph"/>
        <w:numPr>
          <w:ilvl w:val="0"/>
          <w:numId w:val="2"/>
        </w:numPr>
        <w:spacing w:after="90"/>
      </w:pPr>
      <w:r>
        <w:rPr>
          <w:rFonts w:ascii="Garamond" w:cs="Garamond" w:eastAsia="Garamond" w:hAnsi="Garamond"/>
          <w:color w:val="24211C"/>
          <w:sz w:val="22"/>
          <w:szCs w:val="22"/>
        </w:rPr>
        <w:t xml:space="preserve">Insurance companies</w:t>
      </w:r>
    </w:p>
    <w:p>
      <w:pPr>
        <w:pStyle w:val="ListParagraph"/>
        <w:numPr>
          <w:ilvl w:val="0"/>
          <w:numId w:val="2"/>
        </w:numPr>
        <w:spacing w:after="90"/>
      </w:pPr>
      <w:r>
        <w:rPr>
          <w:rFonts w:ascii="Garamond" w:cs="Garamond" w:eastAsia="Garamond" w:hAnsi="Garamond"/>
          <w:color w:val="24211C"/>
          <w:sz w:val="22"/>
          <w:szCs w:val="22"/>
        </w:rPr>
        <w:t xml:space="preserve">Data brokers</w:t>
      </w:r>
    </w:p>
    <w:p>
      <w:pPr>
        <w:pStyle w:val="ListParagraph"/>
        <w:numPr>
          <w:ilvl w:val="0"/>
          <w:numId w:val="2"/>
        </w:numPr>
        <w:spacing w:after="90"/>
      </w:pPr>
      <w:r>
        <w:rPr>
          <w:rFonts w:ascii="Garamond" w:cs="Garamond" w:eastAsia="Garamond" w:hAnsi="Garamond"/>
          <w:color w:val="24211C"/>
          <w:sz w:val="22"/>
          <w:szCs w:val="22"/>
        </w:rPr>
        <w:t xml:space="preserve">Unverified police users</w:t>
      </w:r>
    </w:p>
    <w:p>
      <w:pPr>
        <w:pStyle w:val="ListParagraph"/>
        <w:numPr>
          <w:ilvl w:val="0"/>
          <w:numId w:val="2"/>
        </w:numPr>
        <w:spacing w:after="90"/>
      </w:pPr>
      <w:r>
        <w:rPr>
          <w:rFonts w:ascii="Garamond" w:cs="Garamond" w:eastAsia="Garamond" w:hAnsi="Garamond"/>
          <w:color w:val="24211C"/>
          <w:sz w:val="22"/>
          <w:szCs w:val="22"/>
        </w:rPr>
        <w:t xml:space="preserve">Political parties</w:t>
      </w:r>
    </w:p>
    <w:p>
      <w:pPr>
        <w:pStyle w:val="ListParagraph"/>
        <w:numPr>
          <w:ilvl w:val="0"/>
          <w:numId w:val="2"/>
        </w:numPr>
        <w:spacing w:after="90"/>
      </w:pPr>
      <w:r>
        <w:rPr>
          <w:rFonts w:ascii="Garamond" w:cs="Garamond" w:eastAsia="Garamond" w:hAnsi="Garamond"/>
          <w:color w:val="24211C"/>
          <w:sz w:val="22"/>
          <w:szCs w:val="22"/>
        </w:rPr>
        <w:t xml:space="preserve">Random public users</w:t>
      </w:r>
    </w:p>
    <w:p>
      <w:pPr>
        <w:pStyle w:val="ListParagraph"/>
        <w:numPr>
          <w:ilvl w:val="0"/>
          <w:numId w:val="2"/>
        </w:numPr>
        <w:spacing w:after="90"/>
      </w:pPr>
      <w:r>
        <w:rPr>
          <w:rFonts w:ascii="Garamond" w:cs="Garamond" w:eastAsia="Garamond" w:hAnsi="Garamond"/>
          <w:color w:val="24211C"/>
          <w:sz w:val="22"/>
          <w:szCs w:val="22"/>
        </w:rPr>
        <w:t xml:space="preserve">Individual social-media accounts</w:t>
      </w:r>
    </w:p>
    <w:p>
      <w:pPr>
        <w:pStyle w:val="ListParagraph"/>
        <w:numPr>
          <w:ilvl w:val="0"/>
          <w:numId w:val="2"/>
        </w:numPr>
        <w:spacing w:after="90"/>
      </w:pPr>
      <w:r>
        <w:rPr>
          <w:rFonts w:ascii="Garamond" w:cs="Garamond" w:eastAsia="Garamond" w:hAnsi="Garamond"/>
          <w:color w:val="24211C"/>
          <w:sz w:val="22"/>
          <w:szCs w:val="22"/>
        </w:rPr>
        <w:t xml:space="preserve">Anyone seeking to identify survivors or suspects</w:t>
      </w:r>
    </w:p>
    <w:p>
      <w:pPr>
        <w:pStyle w:val="Heading1"/>
        <w:pBdr>
          <w:bottom w:val="single" w:color="7A2E2E" w:sz="10" w:space="8"/>
        </w:pBdr>
        <w:spacing w:after="200" w:before="520"/>
      </w:pPr>
      <w:r>
        <w:rPr>
          <w:rFonts w:ascii="Cambria" w:cs="Cambria" w:eastAsia="Cambria" w:hAnsi="Cambria"/>
          <w:b/>
          <w:bCs/>
          <w:color w:val="6E6A63"/>
          <w:sz w:val="26"/>
          <w:szCs w:val="26"/>
        </w:rPr>
        <w:t xml:space="preserve">13  </w:t>
      </w:r>
      <w:r>
        <w:rPr>
          <w:rFonts w:ascii="Cambria" w:cs="Cambria" w:eastAsia="Cambria" w:hAnsi="Cambria"/>
          <w:b/>
          <w:bCs/>
          <w:color w:val="24211C"/>
          <w:spacing w:val="6"/>
          <w:sz w:val="30"/>
          <w:szCs w:val="30"/>
        </w:rPr>
        <w:t xml:space="preserve">Why LIVEGENDER Is Needed</w:t>
      </w:r>
    </w:p>
    <w:p>
      <w:pPr>
        <w:pBdr>
          <w:left w:val="single" w:color="7A2E2E" w:sz="18" w:space="10"/>
        </w:pBdr>
        <w:spacing w:after="200" w:before="140" w:line="300"/>
        <w:ind w:left="504"/>
      </w:pPr>
      <w:r>
        <w:rPr>
          <w:rFonts w:ascii="Garamond" w:cs="Garamond" w:eastAsia="Garamond" w:hAnsi="Garamond"/>
          <w:i/>
          <w:iCs/>
          <w:color w:val="44403A"/>
          <w:sz w:val="22"/>
          <w:szCs w:val="22"/>
        </w:rPr>
        <w:t xml:space="preserve">UN Women notes that data on technology-facilitated violence lacks consistent definitions, standardized methodologies, reliable comparability, and adequate coverage of forms, impacts, perpetrators, and online–offline linkages.</w:t>
      </w:r>
      <w:r>
        <w:rPr>
          <w:rFonts w:ascii="Garamond" w:cs="Garamond" w:eastAsia="Garamond" w:hAnsi="Garamond"/>
          <w:color w:val="6E6A63"/>
          <w:sz w:val="18"/>
          <w:szCs w:val="18"/>
        </w:rPr>
        <w:t xml:space="preserve">  — UN Women</w:t>
      </w:r>
    </w:p>
    <w:p>
      <w:pPr>
        <w:spacing w:after="160" w:line="300"/>
        <w:jc w:val="left"/>
      </w:pPr>
      <w:r>
        <w:rPr>
          <w:rFonts w:ascii="Garamond" w:cs="Garamond" w:eastAsia="Garamond" w:hAnsi="Garamond"/>
          <w:color w:val="24211C"/>
          <w:sz w:val="22"/>
          <w:szCs w:val="22"/>
        </w:rPr>
        <w:t xml:space="preserve">This is not a reason to collect all possible data. It is a reason to build a safe methodology that prioritizes survivor rights.</w:t>
      </w:r>
    </w:p>
    <w:p>
      <w:pPr>
        <w:spacing w:after="100" w:before="220"/>
      </w:pPr>
      <w:r>
        <w:rPr>
          <w:rFonts w:ascii="Cambria" w:cs="Cambria" w:eastAsia="Cambria" w:hAnsi="Cambria"/>
          <w:b/>
          <w:bCs/>
          <w:i/>
          <w:iCs/>
          <w:color w:val="2F4B3C"/>
          <w:sz w:val="21"/>
          <w:szCs w:val="21"/>
        </w:rPr>
        <w:t xml:space="preserve">The real contribution</w:t>
      </w:r>
    </w:p>
    <w:p>
      <w:pPr>
        <w:spacing w:after="160" w:line="300"/>
        <w:jc w:val="left"/>
      </w:pPr>
      <w:r>
        <w:rPr>
          <w:rFonts w:ascii="Garamond" w:cs="Garamond" w:eastAsia="Garamond" w:hAnsi="Garamond"/>
          <w:color w:val="24211C"/>
          <w:sz w:val="22"/>
          <w:szCs w:val="22"/>
        </w:rPr>
        <w:t xml:space="preserve">LIVEGENDER creates aggregate, voluntary, de-identified help-seeking trend signals. It does not claim:</w:t>
      </w:r>
    </w:p>
    <w:p>
      <w:pPr>
        <w:pStyle w:val="ListParagraph"/>
        <w:numPr>
          <w:ilvl w:val="0"/>
          <w:numId w:val="2"/>
        </w:numPr>
        <w:spacing w:after="90"/>
      </w:pPr>
      <w:r>
        <w:rPr>
          <w:rFonts w:ascii="Garamond" w:cs="Garamond" w:eastAsia="Garamond" w:hAnsi="Garamond"/>
          <w:color w:val="24211C"/>
          <w:sz w:val="22"/>
          <w:szCs w:val="22"/>
        </w:rPr>
        <w:t xml:space="preserve">Actual crime prevalence</w:t>
      </w:r>
    </w:p>
    <w:p>
      <w:pPr>
        <w:pStyle w:val="ListParagraph"/>
        <w:numPr>
          <w:ilvl w:val="0"/>
          <w:numId w:val="2"/>
        </w:numPr>
        <w:spacing w:after="90"/>
      </w:pPr>
      <w:r>
        <w:rPr>
          <w:rFonts w:ascii="Garamond" w:cs="Garamond" w:eastAsia="Garamond" w:hAnsi="Garamond"/>
          <w:color w:val="24211C"/>
          <w:sz w:val="22"/>
          <w:szCs w:val="22"/>
        </w:rPr>
        <w:t xml:space="preserve">Verified crime rates</w:t>
      </w:r>
    </w:p>
    <w:p>
      <w:pPr>
        <w:pStyle w:val="ListParagraph"/>
        <w:numPr>
          <w:ilvl w:val="0"/>
          <w:numId w:val="2"/>
        </w:numPr>
        <w:spacing w:after="90"/>
      </w:pPr>
      <w:r>
        <w:rPr>
          <w:rFonts w:ascii="Garamond" w:cs="Garamond" w:eastAsia="Garamond" w:hAnsi="Garamond"/>
          <w:color w:val="24211C"/>
          <w:sz w:val="22"/>
          <w:szCs w:val="22"/>
        </w:rPr>
        <w:t xml:space="preserve">Who committed an incident</w:t>
      </w:r>
    </w:p>
    <w:p>
      <w:pPr>
        <w:pStyle w:val="ListParagraph"/>
        <w:numPr>
          <w:ilvl w:val="0"/>
          <w:numId w:val="2"/>
        </w:numPr>
        <w:spacing w:after="90"/>
      </w:pPr>
      <w:r>
        <w:rPr>
          <w:rFonts w:ascii="Garamond" w:cs="Garamond" w:eastAsia="Garamond" w:hAnsi="Garamond"/>
          <w:color w:val="24211C"/>
          <w:sz w:val="22"/>
          <w:szCs w:val="22"/>
        </w:rPr>
        <w:t xml:space="preserve">Whether a report is true</w:t>
      </w:r>
    </w:p>
    <w:p>
      <w:pPr>
        <w:pStyle w:val="ListParagraph"/>
        <w:numPr>
          <w:ilvl w:val="0"/>
          <w:numId w:val="2"/>
        </w:numPr>
        <w:spacing w:after="90"/>
      </w:pPr>
      <w:r>
        <w:rPr>
          <w:rFonts w:ascii="Garamond" w:cs="Garamond" w:eastAsia="Garamond" w:hAnsi="Garamond"/>
          <w:color w:val="24211C"/>
          <w:sz w:val="22"/>
          <w:szCs w:val="22"/>
        </w:rPr>
        <w:t xml:space="preserve">Which neighbourhood is unsafe</w:t>
      </w:r>
    </w:p>
    <w:p>
      <w:pPr>
        <w:pStyle w:val="ListParagraph"/>
        <w:numPr>
          <w:ilvl w:val="0"/>
          <w:numId w:val="2"/>
        </w:numPr>
        <w:spacing w:after="90"/>
      </w:pPr>
      <w:r>
        <w:rPr>
          <w:rFonts w:ascii="Garamond" w:cs="Garamond" w:eastAsia="Garamond" w:hAnsi="Garamond"/>
          <w:color w:val="24211C"/>
          <w:sz w:val="22"/>
          <w:szCs w:val="22"/>
        </w:rPr>
        <w:t xml:space="preserve">What platform or person is responsible</w:t>
      </w:r>
    </w:p>
    <w:p>
      <w:pPr>
        <w:pStyle w:val="ListParagraph"/>
        <w:numPr>
          <w:ilvl w:val="0"/>
          <w:numId w:val="2"/>
        </w:numPr>
        <w:spacing w:after="90"/>
      </w:pPr>
      <w:r>
        <w:rPr>
          <w:rFonts w:ascii="Garamond" w:cs="Garamond" w:eastAsia="Garamond" w:hAnsi="Garamond"/>
          <w:color w:val="24211C"/>
          <w:sz w:val="22"/>
          <w:szCs w:val="22"/>
        </w:rPr>
        <w:t xml:space="preserve">Any causal link between online and offline harm</w:t>
      </w:r>
    </w:p>
    <w:p>
      <w:pPr>
        <w:spacing w:after="160" w:line="300"/>
        <w:jc w:val="left"/>
      </w:pPr>
      <w:r>
        <w:rPr>
          <w:rFonts w:ascii="Garamond" w:cs="Garamond" w:eastAsia="Garamond" w:hAnsi="Garamond"/>
          <w:color w:val="24211C"/>
          <w:sz w:val="22"/>
          <w:szCs w:val="22"/>
        </w:rPr>
        <w:t xml:space="preserve">It can say:</w:t>
      </w:r>
    </w:p>
    <w:p>
      <w:pPr>
        <w:pBdr>
          <w:left w:val="single" w:color="7A2E2E" w:sz="18" w:space="10"/>
        </w:pBdr>
        <w:spacing w:after="200" w:before="140" w:line="300"/>
        <w:ind w:left="504"/>
      </w:pPr>
      <w:r>
        <w:rPr>
          <w:rFonts w:ascii="Garamond" w:cs="Garamond" w:eastAsia="Garamond" w:hAnsi="Garamond"/>
          <w:i/>
          <w:iCs/>
          <w:color w:val="44403A"/>
          <w:sz w:val="22"/>
          <w:szCs w:val="22"/>
        </w:rPr>
        <w:t xml:space="preserve">Among voluntary, de-identified, threshold-protected contributions within this selected area and period, the share of reports tagged ‘impersonation’ increased compared with the preceding period.</w:t>
      </w:r>
    </w:p>
    <w:p>
      <w:pPr>
        <w:pStyle w:val="Heading1"/>
        <w:pBdr>
          <w:bottom w:val="single" w:color="7A2E2E" w:sz="10" w:space="8"/>
        </w:pBdr>
        <w:spacing w:after="200" w:before="520"/>
      </w:pPr>
      <w:r>
        <w:rPr>
          <w:rFonts w:ascii="Cambria" w:cs="Cambria" w:eastAsia="Cambria" w:hAnsi="Cambria"/>
          <w:b/>
          <w:bCs/>
          <w:color w:val="6E6A63"/>
          <w:sz w:val="26"/>
          <w:szCs w:val="26"/>
        </w:rPr>
        <w:t xml:space="preserve">14  </w:t>
      </w:r>
      <w:r>
        <w:rPr>
          <w:rFonts w:ascii="Cambria" w:cs="Cambria" w:eastAsia="Cambria" w:hAnsi="Cambria"/>
          <w:b/>
          <w:bCs/>
          <w:color w:val="24211C"/>
          <w:spacing w:val="6"/>
          <w:sz w:val="30"/>
          <w:szCs w:val="30"/>
        </w:rPr>
        <w:t xml:space="preserve">Data Sources for LIVEGENDER</w:t>
      </w:r>
    </w:p>
    <w:p>
      <w:pPr>
        <w:spacing w:after="220" w:line="320"/>
      </w:pPr>
      <w:r>
        <w:rPr>
          <w:rFonts w:ascii="Garamond" w:cs="Garamond" w:eastAsia="Garamond" w:hAnsi="Garamond"/>
          <w:i/>
          <w:iCs/>
          <w:color w:val="24211C"/>
          <w:sz w:val="24"/>
          <w:szCs w:val="24"/>
        </w:rPr>
        <w:t xml:space="preserve">This is the section your team must explain carefully.</w:t>
      </w:r>
    </w:p>
    <w:p>
      <w:pPr>
        <w:pStyle w:val="Heading2"/>
        <w:spacing w:after="140" w:before="340"/>
      </w:pPr>
      <w:r>
        <w:rPr>
          <w:rFonts w:ascii="Cambria" w:cs="Cambria" w:eastAsia="Cambria" w:hAnsi="Cambria"/>
          <w:b/>
          <w:bCs/>
          <w:color w:val="7A2E2E"/>
          <w:sz w:val="24"/>
          <w:szCs w:val="24"/>
        </w:rPr>
        <w:t xml:space="preserve">Source A — Voluntary EXIT opt-in signals (primary source)</w:t>
      </w:r>
    </w:p>
    <w:p>
      <w:pPr>
        <w:spacing w:after="160" w:line="300"/>
        <w:jc w:val="left"/>
      </w:pPr>
      <w:r>
        <w:rPr>
          <w:rFonts w:ascii="Garamond" w:cs="Garamond" w:eastAsia="Garamond" w:hAnsi="Garamond"/>
          <w:color w:val="24211C"/>
          <w:sz w:val="22"/>
          <w:szCs w:val="22"/>
        </w:rPr>
        <w:t xml:space="preserve">A person using EXIT may separately choose to contribute:</w:t>
      </w:r>
    </w:p>
    <w:p>
      <w:pPr>
        <w:pStyle w:val="ListParagraph"/>
        <w:numPr>
          <w:ilvl w:val="0"/>
          <w:numId w:val="2"/>
        </w:numPr>
        <w:spacing w:after="90"/>
      </w:pPr>
      <w:r>
        <w:rPr>
          <w:rFonts w:ascii="Garamond" w:cs="Garamond" w:eastAsia="Garamond" w:hAnsi="Garamond"/>
          <w:color w:val="24211C"/>
          <w:sz w:val="22"/>
          <w:szCs w:val="22"/>
        </w:rPr>
        <w:t xml:space="preserve">Broad harm category</w:t>
      </w:r>
    </w:p>
    <w:p>
      <w:pPr>
        <w:pStyle w:val="ListParagraph"/>
        <w:numPr>
          <w:ilvl w:val="0"/>
          <w:numId w:val="2"/>
        </w:numPr>
        <w:spacing w:after="90"/>
      </w:pPr>
      <w:r>
        <w:rPr>
          <w:rFonts w:ascii="Garamond" w:cs="Garamond" w:eastAsia="Garamond" w:hAnsi="Garamond"/>
          <w:color w:val="24211C"/>
          <w:sz w:val="22"/>
          <w:szCs w:val="22"/>
        </w:rPr>
        <w:t xml:space="preserve">Broad country</w:t>
      </w:r>
    </w:p>
    <w:p>
      <w:pPr>
        <w:pStyle w:val="ListParagraph"/>
        <w:numPr>
          <w:ilvl w:val="0"/>
          <w:numId w:val="2"/>
        </w:numPr>
        <w:spacing w:after="90"/>
      </w:pPr>
      <w:r>
        <w:rPr>
          <w:rFonts w:ascii="Garamond" w:cs="Garamond" w:eastAsia="Garamond" w:hAnsi="Garamond"/>
          <w:color w:val="24211C"/>
          <w:sz w:val="22"/>
          <w:szCs w:val="22"/>
        </w:rPr>
        <w:t xml:space="preserve">Broad state / province where appropriate</w:t>
      </w:r>
    </w:p>
    <w:p>
      <w:pPr>
        <w:pStyle w:val="ListParagraph"/>
        <w:numPr>
          <w:ilvl w:val="0"/>
          <w:numId w:val="2"/>
        </w:numPr>
        <w:spacing w:after="90"/>
      </w:pPr>
      <w:r>
        <w:rPr>
          <w:rFonts w:ascii="Garamond" w:cs="Garamond" w:eastAsia="Garamond" w:hAnsi="Garamond"/>
          <w:color w:val="24211C"/>
          <w:sz w:val="22"/>
          <w:szCs w:val="22"/>
        </w:rPr>
        <w:t xml:space="preserve">City / district only</w:t>
      </w:r>
    </w:p>
    <w:p>
      <w:pPr>
        <w:pStyle w:val="ListParagraph"/>
        <w:numPr>
          <w:ilvl w:val="0"/>
          <w:numId w:val="2"/>
        </w:numPr>
        <w:spacing w:after="90"/>
      </w:pPr>
      <w:r>
        <w:rPr>
          <w:rFonts w:ascii="Garamond" w:cs="Garamond" w:eastAsia="Garamond" w:hAnsi="Garamond"/>
          <w:color w:val="24211C"/>
          <w:sz w:val="22"/>
          <w:szCs w:val="22"/>
        </w:rPr>
        <w:t xml:space="preserve">Month or week only</w:t>
      </w:r>
    </w:p>
    <w:p>
      <w:pPr>
        <w:pStyle w:val="ListParagraph"/>
        <w:numPr>
          <w:ilvl w:val="0"/>
          <w:numId w:val="2"/>
        </w:numPr>
        <w:spacing w:after="90"/>
      </w:pPr>
      <w:r>
        <w:rPr>
          <w:rFonts w:ascii="Garamond" w:cs="Garamond" w:eastAsia="Garamond" w:hAnsi="Garamond"/>
          <w:color w:val="24211C"/>
          <w:sz w:val="22"/>
          <w:szCs w:val="22"/>
        </w:rPr>
        <w:t xml:space="preserve">Optional broad age band, only if safe and approved</w:t>
      </w:r>
    </w:p>
    <w:p>
      <w:pPr>
        <w:pStyle w:val="ListParagraph"/>
        <w:numPr>
          <w:ilvl w:val="0"/>
          <w:numId w:val="2"/>
        </w:numPr>
        <w:spacing w:after="90"/>
      </w:pPr>
      <w:r>
        <w:rPr>
          <w:rFonts w:ascii="Garamond" w:cs="Garamond" w:eastAsia="Garamond" w:hAnsi="Garamond"/>
          <w:color w:val="24211C"/>
          <w:sz w:val="22"/>
          <w:szCs w:val="22"/>
        </w:rPr>
        <w:t xml:space="preserve">Optional accessibility / language preference for service-planning analytics</w:t>
      </w:r>
    </w:p>
    <w:p>
      <w:pPr>
        <w:spacing w:after="160" w:line="300"/>
        <w:jc w:val="left"/>
      </w:pPr>
      <w:r>
        <w:rPr>
          <w:rFonts w:ascii="Garamond" w:cs="Garamond" w:eastAsia="Garamond" w:hAnsi="Garamond"/>
          <w:color w:val="24211C"/>
          <w:sz w:val="22"/>
          <w:szCs w:val="22"/>
        </w:rPr>
        <w:t xml:space="preserve">Never contributed by default.</w:t>
      </w:r>
    </w:p>
    <w:p>
      <w:pPr>
        <w:pStyle w:val="Heading2"/>
        <w:spacing w:after="140" w:before="340"/>
      </w:pPr>
      <w:r>
        <w:rPr>
          <w:rFonts w:ascii="Cambria" w:cs="Cambria" w:eastAsia="Cambria" w:hAnsi="Cambria"/>
          <w:b/>
          <w:bCs/>
          <w:color w:val="7A2E2E"/>
          <w:sz w:val="24"/>
          <w:szCs w:val="24"/>
        </w:rPr>
        <w:t xml:space="preserve">Source B — Partner NGO aggregate counts</w:t>
      </w:r>
    </w:p>
    <w:p>
      <w:pPr>
        <w:spacing w:after="160" w:line="300"/>
        <w:jc w:val="left"/>
      </w:pPr>
      <w:r>
        <w:rPr>
          <w:rFonts w:ascii="Garamond" w:cs="Garamond" w:eastAsia="Garamond" w:hAnsi="Garamond"/>
          <w:color w:val="24211C"/>
          <w:sz w:val="22"/>
          <w:szCs w:val="22"/>
        </w:rPr>
        <w:t xml:space="preserve">A verified NGO may upload only pre-aggregated statistics such as:</w:t>
      </w:r>
    </w:p>
    <w:p>
      <w:pPr>
        <w:pStyle w:val="ListParagraph"/>
        <w:numPr>
          <w:ilvl w:val="0"/>
          <w:numId w:val="2"/>
        </w:numPr>
        <w:spacing w:after="90"/>
      </w:pPr>
      <w:r>
        <w:rPr>
          <w:rFonts w:ascii="Garamond" w:cs="Garamond" w:eastAsia="Garamond" w:hAnsi="Garamond"/>
          <w:color w:val="24211C"/>
          <w:sz w:val="22"/>
          <w:szCs w:val="22"/>
        </w:rPr>
        <w:t xml:space="preserve">Monthly number of cyberstalking support requests</w:t>
      </w:r>
    </w:p>
    <w:p>
      <w:pPr>
        <w:pStyle w:val="ListParagraph"/>
        <w:numPr>
          <w:ilvl w:val="0"/>
          <w:numId w:val="2"/>
        </w:numPr>
        <w:spacing w:after="90"/>
      </w:pPr>
      <w:r>
        <w:rPr>
          <w:rFonts w:ascii="Garamond" w:cs="Garamond" w:eastAsia="Garamond" w:hAnsi="Garamond"/>
          <w:color w:val="24211C"/>
          <w:sz w:val="22"/>
          <w:szCs w:val="22"/>
        </w:rPr>
        <w:t xml:space="preserve">Monthly number of digital-abuse legal referrals</w:t>
      </w:r>
    </w:p>
    <w:p>
      <w:pPr>
        <w:pStyle w:val="ListParagraph"/>
        <w:numPr>
          <w:ilvl w:val="0"/>
          <w:numId w:val="2"/>
        </w:numPr>
        <w:spacing w:after="90"/>
      </w:pPr>
      <w:r>
        <w:rPr>
          <w:rFonts w:ascii="Garamond" w:cs="Garamond" w:eastAsia="Garamond" w:hAnsi="Garamond"/>
          <w:color w:val="24211C"/>
          <w:sz w:val="22"/>
          <w:szCs w:val="22"/>
        </w:rPr>
        <w:t xml:space="preserve">Monthly number of requests for counselling after image-based abuse</w:t>
      </w:r>
    </w:p>
    <w:p>
      <w:pPr>
        <w:pStyle w:val="ListParagraph"/>
        <w:numPr>
          <w:ilvl w:val="0"/>
          <w:numId w:val="2"/>
        </w:numPr>
        <w:spacing w:after="90"/>
      </w:pPr>
      <w:r>
        <w:rPr>
          <w:rFonts w:ascii="Garamond" w:cs="Garamond" w:eastAsia="Garamond" w:hAnsi="Garamond"/>
          <w:color w:val="24211C"/>
          <w:sz w:val="22"/>
          <w:szCs w:val="22"/>
        </w:rPr>
        <w:t xml:space="preserve">Geographic coverage at district / city level only</w:t>
      </w:r>
    </w:p>
    <w:p>
      <w:pPr>
        <w:spacing w:after="160" w:line="300"/>
        <w:jc w:val="left"/>
      </w:pPr>
      <w:r>
        <w:rPr>
          <w:rFonts w:ascii="Garamond" w:cs="Garamond" w:eastAsia="Garamond" w:hAnsi="Garamond"/>
          <w:color w:val="24211C"/>
          <w:sz w:val="22"/>
          <w:szCs w:val="22"/>
        </w:rPr>
        <w:t xml:space="preserve">No case files, names, phone numbers, narratives, device IDs, screenshots, or raw incident records.</w:t>
      </w:r>
    </w:p>
    <w:p>
      <w:pPr>
        <w:pStyle w:val="Heading2"/>
        <w:spacing w:after="140" w:before="340"/>
      </w:pPr>
      <w:r>
        <w:rPr>
          <w:rFonts w:ascii="Cambria" w:cs="Cambria" w:eastAsia="Cambria" w:hAnsi="Cambria"/>
          <w:b/>
          <w:bCs/>
          <w:color w:val="7A2E2E"/>
          <w:sz w:val="24"/>
          <w:szCs w:val="24"/>
        </w:rPr>
        <w:t xml:space="preserve">Source C — Official public administrative data</w:t>
      </w:r>
    </w:p>
    <w:p>
      <w:pPr>
        <w:pStyle w:val="ListParagraph"/>
        <w:numPr>
          <w:ilvl w:val="0"/>
          <w:numId w:val="2"/>
        </w:numPr>
        <w:spacing w:after="90"/>
      </w:pPr>
      <w:r>
        <w:rPr>
          <w:rFonts w:ascii="Garamond" w:cs="Garamond" w:eastAsia="Garamond" w:hAnsi="Garamond"/>
          <w:color w:val="24211C"/>
          <w:sz w:val="22"/>
          <w:szCs w:val="22"/>
        </w:rPr>
        <w:t xml:space="preserve">National government reporting portals</w:t>
      </w:r>
    </w:p>
    <w:p>
      <w:pPr>
        <w:pStyle w:val="ListParagraph"/>
        <w:numPr>
          <w:ilvl w:val="0"/>
          <w:numId w:val="2"/>
        </w:numPr>
        <w:spacing w:after="90"/>
      </w:pPr>
      <w:r>
        <w:rPr>
          <w:rFonts w:ascii="Garamond" w:cs="Garamond" w:eastAsia="Garamond" w:hAnsi="Garamond"/>
          <w:color w:val="24211C"/>
          <w:sz w:val="22"/>
          <w:szCs w:val="22"/>
        </w:rPr>
        <w:t xml:space="preserve">National statistical offices</w:t>
      </w:r>
    </w:p>
    <w:p>
      <w:pPr>
        <w:pStyle w:val="ListParagraph"/>
        <w:numPr>
          <w:ilvl w:val="0"/>
          <w:numId w:val="2"/>
        </w:numPr>
        <w:spacing w:after="90"/>
      </w:pPr>
      <w:r>
        <w:rPr>
          <w:rFonts w:ascii="Garamond" w:cs="Garamond" w:eastAsia="Garamond" w:hAnsi="Garamond"/>
          <w:color w:val="24211C"/>
          <w:sz w:val="22"/>
          <w:szCs w:val="22"/>
        </w:rPr>
        <w:t xml:space="preserve">Public safety and justice reports</w:t>
      </w:r>
    </w:p>
    <w:p>
      <w:pPr>
        <w:pStyle w:val="ListParagraph"/>
        <w:numPr>
          <w:ilvl w:val="0"/>
          <w:numId w:val="2"/>
        </w:numPr>
        <w:spacing w:after="90"/>
      </w:pPr>
      <w:r>
        <w:rPr>
          <w:rFonts w:ascii="Garamond" w:cs="Garamond" w:eastAsia="Garamond" w:hAnsi="Garamond"/>
          <w:color w:val="24211C"/>
          <w:sz w:val="22"/>
          <w:szCs w:val="22"/>
        </w:rPr>
        <w:t xml:space="preserve">Ministry / department service statistics</w:t>
      </w:r>
    </w:p>
    <w:p>
      <w:pPr>
        <w:pStyle w:val="ListParagraph"/>
        <w:numPr>
          <w:ilvl w:val="0"/>
          <w:numId w:val="2"/>
        </w:numPr>
        <w:spacing w:after="90"/>
      </w:pPr>
      <w:r>
        <w:rPr>
          <w:rFonts w:ascii="Garamond" w:cs="Garamond" w:eastAsia="Garamond" w:hAnsi="Garamond"/>
          <w:color w:val="24211C"/>
          <w:sz w:val="22"/>
          <w:szCs w:val="22"/>
        </w:rPr>
        <w:t xml:space="preserve">Public legal-aid statistics</w:t>
      </w:r>
    </w:p>
    <w:p>
      <w:pPr>
        <w:pStyle w:val="ListParagraph"/>
        <w:numPr>
          <w:ilvl w:val="0"/>
          <w:numId w:val="2"/>
        </w:numPr>
        <w:spacing w:after="90"/>
      </w:pPr>
      <w:r>
        <w:rPr>
          <w:rFonts w:ascii="Garamond" w:cs="Garamond" w:eastAsia="Garamond" w:hAnsi="Garamond"/>
          <w:color w:val="24211C"/>
          <w:sz w:val="22"/>
          <w:szCs w:val="22"/>
        </w:rPr>
        <w:t xml:space="preserve">Official helpline aggregate reports</w:t>
      </w:r>
    </w:p>
    <w:p>
      <w:pPr>
        <w:pStyle w:val="ListParagraph"/>
        <w:numPr>
          <w:ilvl w:val="0"/>
          <w:numId w:val="2"/>
        </w:numPr>
        <w:spacing w:after="90"/>
      </w:pPr>
      <w:r>
        <w:rPr>
          <w:rFonts w:ascii="Garamond" w:cs="Garamond" w:eastAsia="Garamond" w:hAnsi="Garamond"/>
          <w:color w:val="24211C"/>
          <w:sz w:val="22"/>
          <w:szCs w:val="22"/>
        </w:rPr>
        <w:t xml:space="preserve">Publicly available government service directories</w:t>
      </w:r>
    </w:p>
    <w:p>
      <w:pPr>
        <w:pBdr>
          <w:left w:val="single" w:color="7A2E2E" w:sz="18" w:space="10"/>
        </w:pBdr>
        <w:spacing w:after="200" w:before="140" w:line="300"/>
        <w:ind w:left="504"/>
      </w:pPr>
      <w:r>
        <w:rPr>
          <w:rFonts w:ascii="Garamond" w:cs="Garamond" w:eastAsia="Garamond" w:hAnsi="Garamond"/>
          <w:i/>
          <w:iCs/>
          <w:color w:val="44403A"/>
          <w:sz w:val="22"/>
          <w:szCs w:val="22"/>
        </w:rPr>
        <w:t xml:space="preserve">UN Women's Global Database on Violence Against Women and Girls covers country-level laws, policies, services, institutional mechanisms, research, and measures, sourced from official data submitted by UN Member States.</w:t>
      </w:r>
      <w:r>
        <w:rPr>
          <w:rFonts w:ascii="Garamond" w:cs="Garamond" w:eastAsia="Garamond" w:hAnsi="Garamond"/>
          <w:color w:val="6E6A63"/>
          <w:sz w:val="18"/>
          <w:szCs w:val="18"/>
        </w:rPr>
        <w:t xml:space="preserve">  — data.unwomen.org</w:t>
      </w:r>
    </w:p>
    <w:p>
      <w:pPr>
        <w:pStyle w:val="Heading2"/>
        <w:spacing w:after="140" w:before="340"/>
      </w:pPr>
      <w:r>
        <w:rPr>
          <w:rFonts w:ascii="Cambria" w:cs="Cambria" w:eastAsia="Cambria" w:hAnsi="Cambria"/>
          <w:b/>
          <w:bCs/>
          <w:color w:val="7A2E2E"/>
          <w:sz w:val="24"/>
          <w:szCs w:val="24"/>
        </w:rPr>
        <w:t xml:space="preserve">Source D — Verified service-directory data</w:t>
      </w:r>
    </w:p>
    <w:p>
      <w:pPr>
        <w:pStyle w:val="ListParagraph"/>
        <w:numPr>
          <w:ilvl w:val="0"/>
          <w:numId w:val="2"/>
        </w:numPr>
        <w:spacing w:after="90"/>
      </w:pPr>
      <w:r>
        <w:rPr>
          <w:rFonts w:ascii="Garamond" w:cs="Garamond" w:eastAsia="Garamond" w:hAnsi="Garamond"/>
          <w:color w:val="24211C"/>
          <w:sz w:val="22"/>
          <w:szCs w:val="22"/>
        </w:rPr>
        <w:t xml:space="preserve">Government women's ministries</w:t>
      </w:r>
    </w:p>
    <w:p>
      <w:pPr>
        <w:pStyle w:val="ListParagraph"/>
        <w:numPr>
          <w:ilvl w:val="0"/>
          <w:numId w:val="2"/>
        </w:numPr>
        <w:spacing w:after="90"/>
      </w:pPr>
      <w:r>
        <w:rPr>
          <w:rFonts w:ascii="Garamond" w:cs="Garamond" w:eastAsia="Garamond" w:hAnsi="Garamond"/>
          <w:color w:val="24211C"/>
          <w:sz w:val="22"/>
          <w:szCs w:val="22"/>
        </w:rPr>
        <w:t xml:space="preserve">Official emergency service directories</w:t>
      </w:r>
    </w:p>
    <w:p>
      <w:pPr>
        <w:pStyle w:val="ListParagraph"/>
        <w:numPr>
          <w:ilvl w:val="0"/>
          <w:numId w:val="2"/>
        </w:numPr>
        <w:spacing w:after="90"/>
      </w:pPr>
      <w:r>
        <w:rPr>
          <w:rFonts w:ascii="Garamond" w:cs="Garamond" w:eastAsia="Garamond" w:hAnsi="Garamond"/>
          <w:color w:val="24211C"/>
          <w:sz w:val="22"/>
          <w:szCs w:val="22"/>
        </w:rPr>
        <w:t xml:space="preserve">National legal-aid bodies</w:t>
      </w:r>
    </w:p>
    <w:p>
      <w:pPr>
        <w:pStyle w:val="ListParagraph"/>
        <w:numPr>
          <w:ilvl w:val="0"/>
          <w:numId w:val="2"/>
        </w:numPr>
        <w:spacing w:after="90"/>
      </w:pPr>
      <w:r>
        <w:rPr>
          <w:rFonts w:ascii="Garamond" w:cs="Garamond" w:eastAsia="Garamond" w:hAnsi="Garamond"/>
          <w:color w:val="24211C"/>
          <w:sz w:val="22"/>
          <w:szCs w:val="22"/>
        </w:rPr>
        <w:t xml:space="preserve">Verified hospitals and public health systems</w:t>
      </w:r>
    </w:p>
    <w:p>
      <w:pPr>
        <w:pStyle w:val="ListParagraph"/>
        <w:numPr>
          <w:ilvl w:val="0"/>
          <w:numId w:val="2"/>
        </w:numPr>
        <w:spacing w:after="90"/>
      </w:pPr>
      <w:r>
        <w:rPr>
          <w:rFonts w:ascii="Garamond" w:cs="Garamond" w:eastAsia="Garamond" w:hAnsi="Garamond"/>
          <w:color w:val="24211C"/>
          <w:sz w:val="22"/>
          <w:szCs w:val="22"/>
        </w:rPr>
        <w:t xml:space="preserve">Verified shelters and One Stop Centres where safe to list</w:t>
      </w:r>
    </w:p>
    <w:p>
      <w:pPr>
        <w:pStyle w:val="ListParagraph"/>
        <w:numPr>
          <w:ilvl w:val="0"/>
          <w:numId w:val="2"/>
        </w:numPr>
        <w:spacing w:after="90"/>
      </w:pPr>
      <w:r>
        <w:rPr>
          <w:rFonts w:ascii="Garamond" w:cs="Garamond" w:eastAsia="Garamond" w:hAnsi="Garamond"/>
          <w:color w:val="24211C"/>
          <w:sz w:val="22"/>
          <w:szCs w:val="22"/>
        </w:rPr>
        <w:t xml:space="preserve">Established NGOs with formal verification</w:t>
      </w:r>
    </w:p>
    <w:p>
      <w:pPr>
        <w:pStyle w:val="ListParagraph"/>
        <w:numPr>
          <w:ilvl w:val="0"/>
          <w:numId w:val="2"/>
        </w:numPr>
        <w:spacing w:after="90"/>
      </w:pPr>
      <w:r>
        <w:rPr>
          <w:rFonts w:ascii="Garamond" w:cs="Garamond" w:eastAsia="Garamond" w:hAnsi="Garamond"/>
          <w:color w:val="24211C"/>
          <w:sz w:val="22"/>
          <w:szCs w:val="22"/>
        </w:rPr>
        <w:t xml:space="preserve">International organizations and country offices</w:t>
      </w:r>
    </w:p>
    <w:p>
      <w:pPr>
        <w:pStyle w:val="ListParagraph"/>
        <w:numPr>
          <w:ilvl w:val="0"/>
          <w:numId w:val="2"/>
        </w:numPr>
        <w:spacing w:after="90"/>
      </w:pPr>
      <w:r>
        <w:rPr>
          <w:rFonts w:ascii="Garamond" w:cs="Garamond" w:eastAsia="Garamond" w:hAnsi="Garamond"/>
          <w:color w:val="24211C"/>
          <w:sz w:val="22"/>
          <w:szCs w:val="22"/>
        </w:rPr>
        <w:t xml:space="preserve">Local authorities operating verified support services</w:t>
      </w:r>
    </w:p>
    <w:p>
      <w:pPr>
        <w:spacing w:after="160" w:line="300"/>
        <w:jc w:val="left"/>
      </w:pPr>
      <w:r>
        <w:rPr>
          <w:rFonts w:ascii="Garamond" w:cs="Garamond" w:eastAsia="Garamond" w:hAnsi="Garamond"/>
          <w:color w:val="24211C"/>
          <w:sz w:val="22"/>
          <w:szCs w:val="22"/>
        </w:rPr>
        <w:t xml:space="preserve">Every directory entry needs:</w:t>
      </w:r>
    </w:p>
    <w:p>
      <w:pPr>
        <w:pStyle w:val="ListParagraph"/>
        <w:numPr>
          <w:ilvl w:val="0"/>
          <w:numId w:val="2"/>
        </w:numPr>
        <w:spacing w:after="90"/>
      </w:pPr>
      <w:r>
        <w:rPr>
          <w:rFonts w:ascii="Garamond" w:cs="Garamond" w:eastAsia="Garamond" w:hAnsi="Garamond"/>
          <w:color w:val="24211C"/>
          <w:sz w:val="22"/>
          <w:szCs w:val="22"/>
        </w:rPr>
        <w:t xml:space="preserve">Source URL or official verification reference</w:t>
      </w:r>
    </w:p>
    <w:p>
      <w:pPr>
        <w:pStyle w:val="ListParagraph"/>
        <w:numPr>
          <w:ilvl w:val="0"/>
          <w:numId w:val="2"/>
        </w:numPr>
        <w:spacing w:after="90"/>
      </w:pPr>
      <w:r>
        <w:rPr>
          <w:rFonts w:ascii="Garamond" w:cs="Garamond" w:eastAsia="Garamond" w:hAnsi="Garamond"/>
          <w:color w:val="24211C"/>
          <w:sz w:val="22"/>
          <w:szCs w:val="22"/>
        </w:rPr>
        <w:t xml:space="preserve">Last verified date</w:t>
      </w:r>
    </w:p>
    <w:p>
      <w:pPr>
        <w:pStyle w:val="ListParagraph"/>
        <w:numPr>
          <w:ilvl w:val="0"/>
          <w:numId w:val="2"/>
        </w:numPr>
        <w:spacing w:after="90"/>
      </w:pPr>
      <w:r>
        <w:rPr>
          <w:rFonts w:ascii="Garamond" w:cs="Garamond" w:eastAsia="Garamond" w:hAnsi="Garamond"/>
          <w:color w:val="24211C"/>
          <w:sz w:val="22"/>
          <w:szCs w:val="22"/>
        </w:rPr>
        <w:t xml:space="preserve">Country and administrative region</w:t>
      </w:r>
    </w:p>
    <w:p>
      <w:pPr>
        <w:pStyle w:val="ListParagraph"/>
        <w:numPr>
          <w:ilvl w:val="0"/>
          <w:numId w:val="2"/>
        </w:numPr>
        <w:spacing w:after="90"/>
      </w:pPr>
      <w:r>
        <w:rPr>
          <w:rFonts w:ascii="Garamond" w:cs="Garamond" w:eastAsia="Garamond" w:hAnsi="Garamond"/>
          <w:color w:val="24211C"/>
          <w:sz w:val="22"/>
          <w:szCs w:val="22"/>
        </w:rPr>
        <w:t xml:space="preserve">Service type</w:t>
      </w:r>
    </w:p>
    <w:p>
      <w:pPr>
        <w:pStyle w:val="ListParagraph"/>
        <w:numPr>
          <w:ilvl w:val="0"/>
          <w:numId w:val="2"/>
        </w:numPr>
        <w:spacing w:after="90"/>
      </w:pPr>
      <w:r>
        <w:rPr>
          <w:rFonts w:ascii="Garamond" w:cs="Garamond" w:eastAsia="Garamond" w:hAnsi="Garamond"/>
          <w:color w:val="24211C"/>
          <w:sz w:val="22"/>
          <w:szCs w:val="22"/>
        </w:rPr>
        <w:t xml:space="preserve">Language support</w:t>
      </w:r>
    </w:p>
    <w:p>
      <w:pPr>
        <w:pStyle w:val="ListParagraph"/>
        <w:numPr>
          <w:ilvl w:val="0"/>
          <w:numId w:val="2"/>
        </w:numPr>
        <w:spacing w:after="90"/>
      </w:pPr>
      <w:r>
        <w:rPr>
          <w:rFonts w:ascii="Garamond" w:cs="Garamond" w:eastAsia="Garamond" w:hAnsi="Garamond"/>
          <w:color w:val="24211C"/>
          <w:sz w:val="22"/>
          <w:szCs w:val="22"/>
        </w:rPr>
        <w:t xml:space="preserve">Eligibility</w:t>
      </w:r>
    </w:p>
    <w:p>
      <w:pPr>
        <w:pStyle w:val="ListParagraph"/>
        <w:numPr>
          <w:ilvl w:val="0"/>
          <w:numId w:val="2"/>
        </w:numPr>
        <w:spacing w:after="90"/>
      </w:pPr>
      <w:r>
        <w:rPr>
          <w:rFonts w:ascii="Garamond" w:cs="Garamond" w:eastAsia="Garamond" w:hAnsi="Garamond"/>
          <w:color w:val="24211C"/>
          <w:sz w:val="22"/>
          <w:szCs w:val="22"/>
        </w:rPr>
        <w:t xml:space="preserve">Accessibility</w:t>
      </w:r>
    </w:p>
    <w:p>
      <w:pPr>
        <w:pStyle w:val="ListParagraph"/>
        <w:numPr>
          <w:ilvl w:val="0"/>
          <w:numId w:val="2"/>
        </w:numPr>
        <w:spacing w:after="90"/>
      </w:pPr>
      <w:r>
        <w:rPr>
          <w:rFonts w:ascii="Garamond" w:cs="Garamond" w:eastAsia="Garamond" w:hAnsi="Garamond"/>
          <w:color w:val="24211C"/>
          <w:sz w:val="22"/>
          <w:szCs w:val="22"/>
        </w:rPr>
        <w:t xml:space="preserve">Hours</w:t>
      </w:r>
    </w:p>
    <w:p>
      <w:pPr>
        <w:pStyle w:val="ListParagraph"/>
        <w:numPr>
          <w:ilvl w:val="0"/>
          <w:numId w:val="2"/>
        </w:numPr>
        <w:spacing w:after="90"/>
      </w:pPr>
      <w:r>
        <w:rPr>
          <w:rFonts w:ascii="Garamond" w:cs="Garamond" w:eastAsia="Garamond" w:hAnsi="Garamond"/>
          <w:color w:val="24211C"/>
          <w:sz w:val="22"/>
          <w:szCs w:val="22"/>
        </w:rPr>
        <w:t xml:space="preserve">Phone / web / contact method</w:t>
      </w:r>
    </w:p>
    <w:p>
      <w:pPr>
        <w:pStyle w:val="ListParagraph"/>
        <w:numPr>
          <w:ilvl w:val="0"/>
          <w:numId w:val="2"/>
        </w:numPr>
        <w:spacing w:after="90"/>
      </w:pPr>
      <w:r>
        <w:rPr>
          <w:rFonts w:ascii="Garamond" w:cs="Garamond" w:eastAsia="Garamond" w:hAnsi="Garamond"/>
          <w:color w:val="24211C"/>
          <w:sz w:val="22"/>
          <w:szCs w:val="22"/>
        </w:rPr>
        <w:t xml:space="preserve">Whether walk-ins are permitted</w:t>
      </w:r>
    </w:p>
    <w:p>
      <w:pPr>
        <w:pStyle w:val="ListParagraph"/>
        <w:numPr>
          <w:ilvl w:val="0"/>
          <w:numId w:val="2"/>
        </w:numPr>
        <w:spacing w:after="90"/>
      </w:pPr>
      <w:r>
        <w:rPr>
          <w:rFonts w:ascii="Garamond" w:cs="Garamond" w:eastAsia="Garamond" w:hAnsi="Garamond"/>
          <w:color w:val="24211C"/>
          <w:sz w:val="22"/>
          <w:szCs w:val="22"/>
        </w:rPr>
        <w:t xml:space="preserve">Safety note</w:t>
      </w:r>
    </w:p>
    <w:p>
      <w:pPr>
        <w:pStyle w:val="ListParagraph"/>
        <w:numPr>
          <w:ilvl w:val="0"/>
          <w:numId w:val="2"/>
        </w:numPr>
        <w:spacing w:after="90"/>
      </w:pPr>
      <w:r>
        <w:rPr>
          <w:rFonts w:ascii="Garamond" w:cs="Garamond" w:eastAsia="Garamond" w:hAnsi="Garamond"/>
          <w:color w:val="24211C"/>
          <w:sz w:val="22"/>
          <w:szCs w:val="22"/>
        </w:rPr>
        <w:t xml:space="preserve">Verification owner</w:t>
      </w:r>
    </w:p>
    <w:p>
      <w:pPr>
        <w:pStyle w:val="ListParagraph"/>
        <w:numPr>
          <w:ilvl w:val="0"/>
          <w:numId w:val="2"/>
        </w:numPr>
        <w:spacing w:after="90"/>
      </w:pPr>
      <w:r>
        <w:rPr>
          <w:rFonts w:ascii="Garamond" w:cs="Garamond" w:eastAsia="Garamond" w:hAnsi="Garamond"/>
          <w:color w:val="24211C"/>
          <w:sz w:val="22"/>
          <w:szCs w:val="22"/>
        </w:rPr>
        <w:t xml:space="preserve">Expiry / review date</w:t>
      </w:r>
    </w:p>
    <w:p>
      <w:pPr>
        <w:pStyle w:val="Heading2"/>
        <w:spacing w:after="140" w:before="340"/>
      </w:pPr>
      <w:r>
        <w:rPr>
          <w:rFonts w:ascii="Cambria" w:cs="Cambria" w:eastAsia="Cambria" w:hAnsi="Cambria"/>
          <w:b/>
          <w:bCs/>
          <w:color w:val="7A2E2E"/>
          <w:sz w:val="24"/>
          <w:szCs w:val="24"/>
        </w:rPr>
        <w:t xml:space="preserve">Source E — Public research and survey data</w:t>
      </w:r>
    </w:p>
    <w:p>
      <w:pPr>
        <w:pStyle w:val="ListParagraph"/>
        <w:numPr>
          <w:ilvl w:val="0"/>
          <w:numId w:val="2"/>
        </w:numPr>
        <w:spacing w:after="90"/>
      </w:pPr>
      <w:r>
        <w:rPr>
          <w:rFonts w:ascii="Garamond" w:cs="Garamond" w:eastAsia="Garamond" w:hAnsi="Garamond"/>
          <w:color w:val="24211C"/>
          <w:sz w:val="22"/>
          <w:szCs w:val="22"/>
        </w:rPr>
        <w:t xml:space="preserve">UN Women</w:t>
      </w:r>
    </w:p>
    <w:p>
      <w:pPr>
        <w:pStyle w:val="ListParagraph"/>
        <w:numPr>
          <w:ilvl w:val="0"/>
          <w:numId w:val="2"/>
        </w:numPr>
        <w:spacing w:after="90"/>
      </w:pPr>
      <w:r>
        <w:rPr>
          <w:rFonts w:ascii="Garamond" w:cs="Garamond" w:eastAsia="Garamond" w:hAnsi="Garamond"/>
          <w:color w:val="24211C"/>
          <w:sz w:val="22"/>
          <w:szCs w:val="22"/>
        </w:rPr>
        <w:t xml:space="preserve">WHO</w:t>
      </w:r>
    </w:p>
    <w:p>
      <w:pPr>
        <w:pStyle w:val="ListParagraph"/>
        <w:numPr>
          <w:ilvl w:val="0"/>
          <w:numId w:val="2"/>
        </w:numPr>
        <w:spacing w:after="90"/>
      </w:pPr>
      <w:r>
        <w:rPr>
          <w:rFonts w:ascii="Garamond" w:cs="Garamond" w:eastAsia="Garamond" w:hAnsi="Garamond"/>
          <w:color w:val="24211C"/>
          <w:sz w:val="22"/>
          <w:szCs w:val="22"/>
        </w:rPr>
        <w:t xml:space="preserve">UNFPA</w:t>
      </w:r>
    </w:p>
    <w:p>
      <w:pPr>
        <w:pStyle w:val="ListParagraph"/>
        <w:numPr>
          <w:ilvl w:val="0"/>
          <w:numId w:val="2"/>
        </w:numPr>
        <w:spacing w:after="90"/>
      </w:pPr>
      <w:r>
        <w:rPr>
          <w:rFonts w:ascii="Garamond" w:cs="Garamond" w:eastAsia="Garamond" w:hAnsi="Garamond"/>
          <w:color w:val="24211C"/>
          <w:sz w:val="22"/>
          <w:szCs w:val="22"/>
        </w:rPr>
        <w:t xml:space="preserve">National statistics agencies</w:t>
      </w:r>
    </w:p>
    <w:p>
      <w:pPr>
        <w:pStyle w:val="ListParagraph"/>
        <w:numPr>
          <w:ilvl w:val="0"/>
          <w:numId w:val="2"/>
        </w:numPr>
        <w:spacing w:after="90"/>
      </w:pPr>
      <w:r>
        <w:rPr>
          <w:rFonts w:ascii="Garamond" w:cs="Garamond" w:eastAsia="Garamond" w:hAnsi="Garamond"/>
          <w:color w:val="24211C"/>
          <w:sz w:val="22"/>
          <w:szCs w:val="22"/>
        </w:rPr>
        <w:t xml:space="preserve">Peer-reviewed research</w:t>
      </w:r>
    </w:p>
    <w:p>
      <w:pPr>
        <w:pStyle w:val="ListParagraph"/>
        <w:numPr>
          <w:ilvl w:val="0"/>
          <w:numId w:val="2"/>
        </w:numPr>
        <w:spacing w:after="90"/>
      </w:pPr>
      <w:r>
        <w:rPr>
          <w:rFonts w:ascii="Garamond" w:cs="Garamond" w:eastAsia="Garamond" w:hAnsi="Garamond"/>
          <w:color w:val="24211C"/>
          <w:sz w:val="22"/>
          <w:szCs w:val="22"/>
        </w:rPr>
        <w:t xml:space="preserve">Ethical, consented population surveys</w:t>
      </w:r>
    </w:p>
    <w:p>
      <w:pPr>
        <w:pBdr>
          <w:left w:val="single" w:color="7A2E2E" w:sz="18" w:space="10"/>
        </w:pBdr>
        <w:spacing w:after="200" w:before="140" w:line="300"/>
        <w:ind w:left="504"/>
      </w:pPr>
      <w:r>
        <w:rPr>
          <w:rFonts w:ascii="Garamond" w:cs="Garamond" w:eastAsia="Garamond" w:hAnsi="Garamond"/>
          <w:i/>
          <w:iCs/>
          <w:color w:val="44403A"/>
          <w:sz w:val="22"/>
          <w:szCs w:val="22"/>
        </w:rPr>
        <w:t xml:space="preserve">WHO publishes global, regional, and national prevalence estimates for intimate partner and non-partner sexual violence.</w:t>
      </w:r>
      <w:r>
        <w:rPr>
          <w:rFonts w:ascii="Garamond" w:cs="Garamond" w:eastAsia="Garamond" w:hAnsi="Garamond"/>
          <w:color w:val="6E6A63"/>
          <w:sz w:val="18"/>
          <w:szCs w:val="18"/>
        </w:rPr>
        <w:t xml:space="preserve">  — WHO</w:t>
      </w:r>
    </w:p>
    <w:p>
      <w:pPr>
        <w:pStyle w:val="Heading2"/>
        <w:spacing w:after="140" w:before="340"/>
      </w:pPr>
      <w:r>
        <w:rPr>
          <w:rFonts w:ascii="Cambria" w:cs="Cambria" w:eastAsia="Cambria" w:hAnsi="Cambria"/>
          <w:b/>
          <w:bCs/>
          <w:color w:val="7A2E2E"/>
          <w:sz w:val="24"/>
          <w:szCs w:val="24"/>
        </w:rPr>
        <w:t xml:space="preserve">Explicitly prohibited data sources</w:t>
      </w:r>
    </w:p>
    <w:p>
      <w:pPr>
        <w:pStyle w:val="ListParagraph"/>
        <w:numPr>
          <w:ilvl w:val="0"/>
          <w:numId w:val="2"/>
        </w:numPr>
        <w:spacing w:after="90"/>
      </w:pPr>
      <w:r>
        <w:rPr>
          <w:rFonts w:ascii="Garamond" w:cs="Garamond" w:eastAsia="Garamond" w:hAnsi="Garamond"/>
          <w:color w:val="24211C"/>
          <w:sz w:val="22"/>
          <w:szCs w:val="22"/>
        </w:rPr>
        <w:t xml:space="preserve">Scraped private social-media content</w:t>
      </w:r>
    </w:p>
    <w:p>
      <w:pPr>
        <w:pStyle w:val="ListParagraph"/>
        <w:numPr>
          <w:ilvl w:val="0"/>
          <w:numId w:val="2"/>
        </w:numPr>
        <w:spacing w:after="90"/>
      </w:pPr>
      <w:r>
        <w:rPr>
          <w:rFonts w:ascii="Garamond" w:cs="Garamond" w:eastAsia="Garamond" w:hAnsi="Garamond"/>
          <w:color w:val="24211C"/>
          <w:sz w:val="22"/>
          <w:szCs w:val="22"/>
        </w:rPr>
        <w:t xml:space="preserve">Private chats, DMs, emails, or cloud files</w:t>
      </w:r>
    </w:p>
    <w:p>
      <w:pPr>
        <w:pStyle w:val="ListParagraph"/>
        <w:numPr>
          <w:ilvl w:val="0"/>
          <w:numId w:val="2"/>
        </w:numPr>
        <w:spacing w:after="90"/>
      </w:pPr>
      <w:r>
        <w:rPr>
          <w:rFonts w:ascii="Garamond" w:cs="Garamond" w:eastAsia="Garamond" w:hAnsi="Garamond"/>
          <w:color w:val="24211C"/>
          <w:sz w:val="22"/>
          <w:szCs w:val="22"/>
        </w:rPr>
        <w:t xml:space="preserve">Phone contacts</w:t>
      </w:r>
    </w:p>
    <w:p>
      <w:pPr>
        <w:pStyle w:val="ListParagraph"/>
        <w:numPr>
          <w:ilvl w:val="0"/>
          <w:numId w:val="2"/>
        </w:numPr>
        <w:spacing w:after="90"/>
      </w:pPr>
      <w:r>
        <w:rPr>
          <w:rFonts w:ascii="Garamond" w:cs="Garamond" w:eastAsia="Garamond" w:hAnsi="Garamond"/>
          <w:color w:val="24211C"/>
          <w:sz w:val="22"/>
          <w:szCs w:val="22"/>
        </w:rPr>
        <w:t xml:space="preserve">GPS / background location</w:t>
      </w:r>
    </w:p>
    <w:p>
      <w:pPr>
        <w:pStyle w:val="ListParagraph"/>
        <w:numPr>
          <w:ilvl w:val="0"/>
          <w:numId w:val="2"/>
        </w:numPr>
        <w:spacing w:after="90"/>
      </w:pPr>
      <w:r>
        <w:rPr>
          <w:rFonts w:ascii="Garamond" w:cs="Garamond" w:eastAsia="Garamond" w:hAnsi="Garamond"/>
          <w:color w:val="24211C"/>
          <w:sz w:val="22"/>
          <w:szCs w:val="22"/>
        </w:rPr>
        <w:t xml:space="preserve">Device IDs, IP addresses, ad IDs, browser fingerprints</w:t>
      </w:r>
    </w:p>
    <w:p>
      <w:pPr>
        <w:pStyle w:val="ListParagraph"/>
        <w:numPr>
          <w:ilvl w:val="0"/>
          <w:numId w:val="2"/>
        </w:numPr>
        <w:spacing w:after="90"/>
      </w:pPr>
      <w:r>
        <w:rPr>
          <w:rFonts w:ascii="Garamond" w:cs="Garamond" w:eastAsia="Garamond" w:hAnsi="Garamond"/>
          <w:color w:val="24211C"/>
          <w:sz w:val="22"/>
          <w:szCs w:val="22"/>
        </w:rPr>
        <w:t xml:space="preserve">CCTV, facial recognition, voice recognition, or emotion recognition</w:t>
      </w:r>
    </w:p>
    <w:p>
      <w:pPr>
        <w:pStyle w:val="ListParagraph"/>
        <w:numPr>
          <w:ilvl w:val="0"/>
          <w:numId w:val="2"/>
        </w:numPr>
        <w:spacing w:after="90"/>
      </w:pPr>
      <w:r>
        <w:rPr>
          <w:rFonts w:ascii="Garamond" w:cs="Garamond" w:eastAsia="Garamond" w:hAnsi="Garamond"/>
          <w:color w:val="24211C"/>
          <w:sz w:val="22"/>
          <w:szCs w:val="22"/>
        </w:rPr>
        <w:t xml:space="preserve">Public posts automatically assumed to indicate abuse</w:t>
      </w:r>
    </w:p>
    <w:p>
      <w:pPr>
        <w:pStyle w:val="ListParagraph"/>
        <w:numPr>
          <w:ilvl w:val="0"/>
          <w:numId w:val="2"/>
        </w:numPr>
        <w:spacing w:after="90"/>
      </w:pPr>
      <w:r>
        <w:rPr>
          <w:rFonts w:ascii="Garamond" w:cs="Garamond" w:eastAsia="Garamond" w:hAnsi="Garamond"/>
          <w:color w:val="24211C"/>
          <w:sz w:val="22"/>
          <w:szCs w:val="22"/>
        </w:rPr>
        <w:t xml:space="preserve">Raw police case files</w:t>
      </w:r>
    </w:p>
    <w:p>
      <w:pPr>
        <w:pStyle w:val="ListParagraph"/>
        <w:numPr>
          <w:ilvl w:val="0"/>
          <w:numId w:val="2"/>
        </w:numPr>
        <w:spacing w:after="90"/>
      </w:pPr>
      <w:r>
        <w:rPr>
          <w:rFonts w:ascii="Garamond" w:cs="Garamond" w:eastAsia="Garamond" w:hAnsi="Garamond"/>
          <w:color w:val="24211C"/>
          <w:sz w:val="22"/>
          <w:szCs w:val="22"/>
        </w:rPr>
        <w:t xml:space="preserve">Shelter addresses that could increase risk</w:t>
      </w:r>
    </w:p>
    <w:p>
      <w:pPr>
        <w:pStyle w:val="ListParagraph"/>
        <w:numPr>
          <w:ilvl w:val="0"/>
          <w:numId w:val="2"/>
        </w:numPr>
        <w:spacing w:after="90"/>
      </w:pPr>
      <w:r>
        <w:rPr>
          <w:rFonts w:ascii="Garamond" w:cs="Garamond" w:eastAsia="Garamond" w:hAnsi="Garamond"/>
          <w:color w:val="24211C"/>
          <w:sz w:val="22"/>
          <w:szCs w:val="22"/>
        </w:rPr>
        <w:t xml:space="preserve">AegisVault contents</w:t>
      </w:r>
    </w:p>
    <w:p>
      <w:pPr>
        <w:pStyle w:val="ListParagraph"/>
        <w:numPr>
          <w:ilvl w:val="0"/>
          <w:numId w:val="2"/>
        </w:numPr>
        <w:spacing w:after="90"/>
      </w:pPr>
      <w:r>
        <w:rPr>
          <w:rFonts w:ascii="Garamond" w:cs="Garamond" w:eastAsia="Garamond" w:hAnsi="Garamond"/>
          <w:color w:val="24211C"/>
          <w:sz w:val="22"/>
          <w:szCs w:val="22"/>
        </w:rPr>
        <w:t xml:space="preserve">EXIT private plans</w:t>
      </w:r>
    </w:p>
    <w:p>
      <w:pPr>
        <w:pStyle w:val="ListParagraph"/>
        <w:numPr>
          <w:ilvl w:val="0"/>
          <w:numId w:val="2"/>
        </w:numPr>
        <w:spacing w:after="90"/>
      </w:pPr>
      <w:r>
        <w:rPr>
          <w:rFonts w:ascii="Garamond" w:cs="Garamond" w:eastAsia="Garamond" w:hAnsi="Garamond"/>
          <w:color w:val="24211C"/>
          <w:sz w:val="22"/>
          <w:szCs w:val="22"/>
        </w:rPr>
        <w:t xml:space="preserve">Any survivor data shared without informed consent</w:t>
      </w:r>
    </w:p>
    <w:p>
      <w:pPr>
        <w:pStyle w:val="Heading1"/>
        <w:pBdr>
          <w:bottom w:val="single" w:color="7A2E2E" w:sz="10" w:space="8"/>
        </w:pBdr>
        <w:spacing w:after="200" w:before="520"/>
      </w:pPr>
      <w:r>
        <w:rPr>
          <w:rFonts w:ascii="Cambria" w:cs="Cambria" w:eastAsia="Cambria" w:hAnsi="Cambria"/>
          <w:b/>
          <w:bCs/>
          <w:color w:val="6E6A63"/>
          <w:sz w:val="26"/>
          <w:szCs w:val="26"/>
        </w:rPr>
        <w:t xml:space="preserve">15  </w:t>
      </w:r>
      <w:r>
        <w:rPr>
          <w:rFonts w:ascii="Cambria" w:cs="Cambria" w:eastAsia="Cambria" w:hAnsi="Cambria"/>
          <w:b/>
          <w:bCs/>
          <w:color w:val="24211C"/>
          <w:spacing w:val="6"/>
          <w:sz w:val="30"/>
          <w:szCs w:val="30"/>
        </w:rPr>
        <w:t xml:space="preserve">Consent Gateway</w:t>
      </w:r>
    </w:p>
    <w:p>
      <w:pPr>
        <w:spacing w:after="160" w:line="300"/>
        <w:jc w:val="left"/>
      </w:pPr>
      <w:r>
        <w:rPr>
          <w:rFonts w:ascii="Garamond" w:cs="Garamond" w:eastAsia="Garamond" w:hAnsi="Garamond"/>
          <w:color w:val="24211C"/>
          <w:sz w:val="22"/>
          <w:szCs w:val="22"/>
        </w:rPr>
        <w:t xml:space="preserve">Before contributing data, show a separate, readable consent screen:</w:t>
      </w:r>
    </w:p>
    <w:p>
      <w:pPr>
        <w:pBdr>
          <w:left w:val="single" w:color="7A2E2E" w:sz="18" w:space="10"/>
        </w:pBdr>
        <w:spacing w:after="200" w:before="140" w:line="300"/>
        <w:ind w:left="504"/>
      </w:pPr>
      <w:r>
        <w:rPr>
          <w:rFonts w:ascii="Garamond" w:cs="Garamond" w:eastAsia="Garamond" w:hAnsi="Garamond"/>
          <w:i/>
          <w:iCs/>
          <w:color w:val="44403A"/>
          <w:sz w:val="22"/>
          <w:szCs w:val="22"/>
        </w:rPr>
        <w:t xml:space="preserve">Would you like to anonymously share only a broad category of experience, broad city / district, and week / month to help support organizations understand service needs? Your safety plan, identity, exact location, evidence, phone number, account information, and private notes will not be shared. You can use EXIT even if you choose no.</w:t>
      </w:r>
    </w:p>
    <w:p>
      <w:pPr>
        <w:spacing w:after="160" w:line="300"/>
        <w:jc w:val="left"/>
      </w:pPr>
      <w:r>
        <w:rPr>
          <w:rFonts w:ascii="Garamond" w:cs="Garamond" w:eastAsia="Garamond" w:hAnsi="Garamond"/>
          <w:color w:val="24211C"/>
          <w:sz w:val="22"/>
          <w:szCs w:val="22"/>
        </w:rPr>
        <w:t xml:space="preserve">Choices offered:</w:t>
      </w:r>
    </w:p>
    <w:p>
      <w:pPr>
        <w:pStyle w:val="ListParagraph"/>
        <w:numPr>
          <w:ilvl w:val="0"/>
          <w:numId w:val="2"/>
        </w:numPr>
        <w:spacing w:after="90"/>
      </w:pPr>
      <w:r>
        <w:rPr>
          <w:rFonts w:ascii="Garamond" w:cs="Garamond" w:eastAsia="Garamond" w:hAnsi="Garamond"/>
          <w:color w:val="24211C"/>
          <w:sz w:val="22"/>
          <w:szCs w:val="22"/>
        </w:rPr>
        <w:t xml:space="preserve">Keep everything private — default</w:t>
      </w:r>
    </w:p>
    <w:p>
      <w:pPr>
        <w:pStyle w:val="ListParagraph"/>
        <w:numPr>
          <w:ilvl w:val="0"/>
          <w:numId w:val="2"/>
        </w:numPr>
        <w:spacing w:after="90"/>
      </w:pPr>
      <w:r>
        <w:rPr>
          <w:rFonts w:ascii="Garamond" w:cs="Garamond" w:eastAsia="Garamond" w:hAnsi="Garamond"/>
          <w:color w:val="24211C"/>
          <w:sz w:val="22"/>
          <w:szCs w:val="22"/>
        </w:rPr>
        <w:t xml:space="preserve">Share harm category only</w:t>
      </w:r>
    </w:p>
    <w:p>
      <w:pPr>
        <w:pStyle w:val="ListParagraph"/>
        <w:numPr>
          <w:ilvl w:val="0"/>
          <w:numId w:val="2"/>
        </w:numPr>
        <w:spacing w:after="90"/>
      </w:pPr>
      <w:r>
        <w:rPr>
          <w:rFonts w:ascii="Garamond" w:cs="Garamond" w:eastAsia="Garamond" w:hAnsi="Garamond"/>
          <w:color w:val="24211C"/>
          <w:sz w:val="22"/>
          <w:szCs w:val="22"/>
        </w:rPr>
        <w:t xml:space="preserve">Share category + country</w:t>
      </w:r>
    </w:p>
    <w:p>
      <w:pPr>
        <w:pStyle w:val="ListParagraph"/>
        <w:numPr>
          <w:ilvl w:val="0"/>
          <w:numId w:val="2"/>
        </w:numPr>
        <w:spacing w:after="90"/>
      </w:pPr>
      <w:r>
        <w:rPr>
          <w:rFonts w:ascii="Garamond" w:cs="Garamond" w:eastAsia="Garamond" w:hAnsi="Garamond"/>
          <w:color w:val="24211C"/>
          <w:sz w:val="22"/>
          <w:szCs w:val="22"/>
        </w:rPr>
        <w:t xml:space="preserve">Share category + city / district</w:t>
      </w:r>
    </w:p>
    <w:p>
      <w:pPr>
        <w:pStyle w:val="ListParagraph"/>
        <w:numPr>
          <w:ilvl w:val="0"/>
          <w:numId w:val="2"/>
        </w:numPr>
        <w:spacing w:after="90"/>
      </w:pPr>
      <w:r>
        <w:rPr>
          <w:rFonts w:ascii="Garamond" w:cs="Garamond" w:eastAsia="Garamond" w:hAnsi="Garamond"/>
          <w:color w:val="24211C"/>
          <w:sz w:val="22"/>
          <w:szCs w:val="22"/>
        </w:rPr>
        <w:t xml:space="preserve">Share category + month / week</w:t>
      </w:r>
    </w:p>
    <w:p>
      <w:pPr>
        <w:pStyle w:val="ListParagraph"/>
        <w:numPr>
          <w:ilvl w:val="0"/>
          <w:numId w:val="2"/>
        </w:numPr>
        <w:spacing w:after="90"/>
      </w:pPr>
      <w:r>
        <w:rPr>
          <w:rFonts w:ascii="Garamond" w:cs="Garamond" w:eastAsia="Garamond" w:hAnsi="Garamond"/>
          <w:color w:val="24211C"/>
          <w:sz w:val="22"/>
          <w:szCs w:val="22"/>
        </w:rPr>
        <w:t xml:space="preserve">Withdraw future contributions</w:t>
      </w:r>
    </w:p>
    <w:p>
      <w:pPr>
        <w:pStyle w:val="ListParagraph"/>
        <w:numPr>
          <w:ilvl w:val="0"/>
          <w:numId w:val="2"/>
        </w:numPr>
        <w:spacing w:after="90"/>
      </w:pPr>
      <w:r>
        <w:rPr>
          <w:rFonts w:ascii="Garamond" w:cs="Garamond" w:eastAsia="Garamond" w:hAnsi="Garamond"/>
          <w:color w:val="24211C"/>
          <w:sz w:val="22"/>
          <w:szCs w:val="22"/>
        </w:rPr>
        <w:t xml:space="preserve">View contribution receipt</w:t>
      </w:r>
    </w:p>
    <w:p>
      <w:pPr>
        <w:spacing w:after="100" w:before="220"/>
      </w:pPr>
      <w:r>
        <w:rPr>
          <w:rFonts w:ascii="Cambria" w:cs="Cambria" w:eastAsia="Cambria" w:hAnsi="Cambria"/>
          <w:b/>
          <w:bCs/>
          <w:i/>
          <w:iCs/>
          <w:color w:val="2F4B3C"/>
          <w:sz w:val="21"/>
          <w:szCs w:val="21"/>
        </w:rPr>
        <w:t xml:space="preserve">Consent record</w:t>
      </w:r>
    </w:p>
    <w:p>
      <w:pPr>
        <w:spacing w:after="160" w:line="300"/>
        <w:jc w:val="left"/>
      </w:pPr>
      <w:r>
        <w:rPr>
          <w:rFonts w:ascii="Garamond" w:cs="Garamond" w:eastAsia="Garamond" w:hAnsi="Garamond"/>
          <w:color w:val="24211C"/>
          <w:sz w:val="22"/>
          <w:szCs w:val="22"/>
        </w:rPr>
        <w:t xml:space="preserve">Stored fields:</w:t>
      </w:r>
    </w:p>
    <w:p>
      <w:pPr>
        <w:pStyle w:val="ListParagraph"/>
        <w:numPr>
          <w:ilvl w:val="0"/>
          <w:numId w:val="2"/>
        </w:numPr>
        <w:spacing w:after="90"/>
      </w:pPr>
      <w:r>
        <w:rPr>
          <w:rFonts w:ascii="Garamond" w:cs="Garamond" w:eastAsia="Garamond" w:hAnsi="Garamond"/>
          <w:color w:val="24211C"/>
          <w:sz w:val="22"/>
          <w:szCs w:val="22"/>
        </w:rPr>
        <w:t xml:space="preserve">Consent version</w:t>
      </w:r>
    </w:p>
    <w:p>
      <w:pPr>
        <w:pStyle w:val="ListParagraph"/>
        <w:numPr>
          <w:ilvl w:val="0"/>
          <w:numId w:val="2"/>
        </w:numPr>
        <w:spacing w:after="90"/>
      </w:pPr>
      <w:r>
        <w:rPr>
          <w:rFonts w:ascii="Garamond" w:cs="Garamond" w:eastAsia="Garamond" w:hAnsi="Garamond"/>
          <w:color w:val="24211C"/>
          <w:sz w:val="22"/>
          <w:szCs w:val="22"/>
        </w:rPr>
        <w:t xml:space="preserve">Fields accepted</w:t>
      </w:r>
    </w:p>
    <w:p>
      <w:pPr>
        <w:pStyle w:val="ListParagraph"/>
        <w:numPr>
          <w:ilvl w:val="0"/>
          <w:numId w:val="2"/>
        </w:numPr>
        <w:spacing w:after="90"/>
      </w:pPr>
      <w:r>
        <w:rPr>
          <w:rFonts w:ascii="Garamond" w:cs="Garamond" w:eastAsia="Garamond" w:hAnsi="Garamond"/>
          <w:color w:val="24211C"/>
          <w:sz w:val="22"/>
          <w:szCs w:val="22"/>
        </w:rPr>
        <w:t xml:space="preserve">Timestamp</w:t>
      </w:r>
    </w:p>
    <w:p>
      <w:pPr>
        <w:pStyle w:val="ListParagraph"/>
        <w:numPr>
          <w:ilvl w:val="0"/>
          <w:numId w:val="2"/>
        </w:numPr>
        <w:spacing w:after="90"/>
      </w:pPr>
      <w:r>
        <w:rPr>
          <w:rFonts w:ascii="Garamond" w:cs="Garamond" w:eastAsia="Garamond" w:hAnsi="Garamond"/>
          <w:color w:val="24211C"/>
          <w:sz w:val="22"/>
          <w:szCs w:val="22"/>
        </w:rPr>
        <w:t xml:space="preserve">Withdrawal state</w:t>
      </w:r>
    </w:p>
    <w:p>
      <w:pPr>
        <w:pStyle w:val="ListParagraph"/>
        <w:numPr>
          <w:ilvl w:val="0"/>
          <w:numId w:val="2"/>
        </w:numPr>
        <w:spacing w:after="90"/>
      </w:pPr>
      <w:r>
        <w:rPr>
          <w:rFonts w:ascii="Garamond" w:cs="Garamond" w:eastAsia="Garamond" w:hAnsi="Garamond"/>
          <w:color w:val="24211C"/>
          <w:sz w:val="22"/>
          <w:szCs w:val="22"/>
        </w:rPr>
        <w:t xml:space="preserve">Purpose</w:t>
      </w:r>
    </w:p>
    <w:p>
      <w:pPr>
        <w:pStyle w:val="ListParagraph"/>
        <w:numPr>
          <w:ilvl w:val="0"/>
          <w:numId w:val="2"/>
        </w:numPr>
        <w:spacing w:after="90"/>
      </w:pPr>
      <w:r>
        <w:rPr>
          <w:rFonts w:ascii="Garamond" w:cs="Garamond" w:eastAsia="Garamond" w:hAnsi="Garamond"/>
          <w:color w:val="24211C"/>
          <w:sz w:val="22"/>
          <w:szCs w:val="22"/>
        </w:rPr>
        <w:t xml:space="preserve">Data retention period</w:t>
      </w:r>
    </w:p>
    <w:p>
      <w:pPr>
        <w:pStyle w:val="ListParagraph"/>
        <w:numPr>
          <w:ilvl w:val="0"/>
          <w:numId w:val="2"/>
        </w:numPr>
        <w:spacing w:after="90"/>
      </w:pPr>
      <w:r>
        <w:rPr>
          <w:rFonts w:ascii="Garamond" w:cs="Garamond" w:eastAsia="Garamond" w:hAnsi="Garamond"/>
          <w:color w:val="24211C"/>
          <w:sz w:val="22"/>
          <w:szCs w:val="22"/>
        </w:rPr>
        <w:t xml:space="preserve">Whether aggregation already occurred</w:t>
      </w:r>
    </w:p>
    <w:p>
      <w:pPr>
        <w:pBdr>
          <w:left w:val="single" w:color="7A2E2E" w:sz="18" w:space="10"/>
        </w:pBdr>
        <w:spacing w:after="200" w:before="140" w:line="300"/>
        <w:ind w:left="504"/>
      </w:pPr>
      <w:r>
        <w:rPr>
          <w:rFonts w:ascii="Garamond" w:cs="Garamond" w:eastAsia="Garamond" w:hAnsi="Garamond"/>
          <w:i/>
          <w:iCs/>
          <w:color w:val="44403A"/>
          <w:sz w:val="22"/>
          <w:szCs w:val="22"/>
        </w:rPr>
        <w:t xml:space="preserve">UNFPA guidance states that sharing survivor data without informed consent violates GBV principles; identifiable case data should be shared only through a survivor-consented referral, and analytical reporting must use non-identifiable data.</w:t>
      </w:r>
      <w:r>
        <w:rPr>
          <w:rFonts w:ascii="Garamond" w:cs="Garamond" w:eastAsia="Garamond" w:hAnsi="Garamond"/>
          <w:color w:val="6E6A63"/>
          <w:sz w:val="18"/>
          <w:szCs w:val="18"/>
        </w:rPr>
        <w:t xml:space="preserve">  — UNFPA Philippines</w:t>
      </w:r>
    </w:p>
    <w:p>
      <w:pPr>
        <w:pStyle w:val="Heading1"/>
        <w:pBdr>
          <w:bottom w:val="single" w:color="7A2E2E" w:sz="10" w:space="8"/>
        </w:pBdr>
        <w:spacing w:after="200" w:before="520"/>
      </w:pPr>
      <w:r>
        <w:rPr>
          <w:rFonts w:ascii="Cambria" w:cs="Cambria" w:eastAsia="Cambria" w:hAnsi="Cambria"/>
          <w:b/>
          <w:bCs/>
          <w:color w:val="6E6A63"/>
          <w:sz w:val="26"/>
          <w:szCs w:val="26"/>
        </w:rPr>
        <w:t xml:space="preserve">16  </w:t>
      </w:r>
      <w:r>
        <w:rPr>
          <w:rFonts w:ascii="Cambria" w:cs="Cambria" w:eastAsia="Cambria" w:hAnsi="Cambria"/>
          <w:b/>
          <w:bCs/>
          <w:color w:val="24211C"/>
          <w:spacing w:val="6"/>
          <w:sz w:val="30"/>
          <w:szCs w:val="30"/>
        </w:rPr>
        <w:t xml:space="preserve">De-identification Pipeline</w:t>
      </w:r>
    </w:p>
    <w:tbl>
      <w:tblPr>
        <w:tblW w:type="pct" w:w="100%"/>
        <w:tblBorders>
          <w:top w:val="single" w:color="C9C2B4" w:sz="6"/>
          <w:left w:val="single" w:color="C9C2B4" w:sz="6"/>
          <w:bottom w:val="single" w:color="C9C2B4" w:sz="6"/>
          <w:right w:val="single" w:color="C9C2B4" w:sz="6"/>
          <w:insideH w:val="none" w:color="FFFFFF" w:sz="0"/>
          <w:insideV w:val="none" w:color="FFFFFF" w:sz="0"/>
        </w:tblBorders>
      </w:tblPr>
      <w:tblGrid>
        <w:gridCol w:w="100"/>
      </w:tblGrid>
      <w:tr>
        <w:tc>
          <w:tcPr>
            <w:shd w:fill="FBF9F3" w:color="auto" w:val="clear"/>
            <w:tcMar>
              <w:top w:type="dxa" w:w="200"/>
              <w:left w:type="dxa" w:w="300"/>
              <w:bottom w:type="dxa" w:w="200"/>
              <w:right w:type="dxa" w:w="300"/>
            </w:tcMar>
          </w:tcPr>
          <w:p>
            <w:pPr>
              <w:spacing w:after="60"/>
              <w:jc w:val="center"/>
            </w:pPr>
            <w:r>
              <w:rPr>
                <w:rFonts w:ascii="Consolas" w:cs="Consolas" w:eastAsia="Consolas" w:hAnsi="Consolas"/>
                <w:b/>
                <w:bCs/>
                <w:color w:val="2F4B3C"/>
                <w:sz w:val="20"/>
                <w:szCs w:val="20"/>
              </w:rPr>
              <w:t xml:space="preserve">Opted-in contribution  →  Remove direct identifiers  →  Generalize location / time</w:t>
            </w:r>
          </w:p>
          <w:p>
            <w:pPr>
              <w:spacing w:after="0"/>
              <w:jc w:val="center"/>
            </w:pPr>
            <w:r>
              <w:rPr>
                <w:rFonts w:ascii="Consolas" w:cs="Consolas" w:eastAsia="Consolas" w:hAnsi="Consolas"/>
                <w:b w:val="false"/>
                <w:bCs w:val="false"/>
                <w:color w:val="2F4B3C"/>
                <w:sz w:val="20"/>
                <w:szCs w:val="20"/>
              </w:rPr>
              <w:t xml:space="preserve">→  Validate category  →  Apply threshold rule  →  Add statistical protection  →  Aggregate only</w:t>
            </w:r>
          </w:p>
        </w:tc>
      </w:tr>
    </w:tbl>
    <w:p>
      <w:pPr>
        <w:spacing w:after="160" w:line="300"/>
        <w:jc w:val="left"/>
      </w:pPr>
      <w:r>
        <w:rPr>
          <w:rFonts w:ascii="Garamond" w:cs="Garamond" w:eastAsia="Garamond" w:hAnsi="Garamond"/>
          <w:color w:val="24211C"/>
          <w:sz w:val="22"/>
          <w:szCs w:val="22"/>
        </w:rPr>
        <w:t xml:space="preserve"/>
      </w:r>
    </w:p>
    <w:p>
      <w:pPr>
        <w:spacing w:after="100" w:before="220"/>
      </w:pPr>
      <w:r>
        <w:rPr>
          <w:rFonts w:ascii="Cambria" w:cs="Cambria" w:eastAsia="Cambria" w:hAnsi="Cambria"/>
          <w:b/>
          <w:bCs/>
          <w:i/>
          <w:iCs/>
          <w:color w:val="2F4B3C"/>
          <w:sz w:val="21"/>
          <w:szCs w:val="21"/>
        </w:rPr>
        <w:t xml:space="preserve">Data fields allowed into the observatory</w:t>
      </w:r>
    </w:p>
    <w:tbl>
      <w:tblPr>
        <w:tblW w:type="dxa" w:w="9350"/>
        <w:tblBorders>
          <w:top w:val="single" w:color="C9C2B4" w:sz="4"/>
          <w:left w:val="single" w:color="C9C2B4" w:sz="4"/>
          <w:bottom w:val="single" w:color="C9C2B4" w:sz="4"/>
          <w:right w:val="single" w:color="C9C2B4" w:sz="4"/>
          <w:insideH w:val="single" w:color="C9C2B4" w:sz="4"/>
          <w:insideV w:val="single" w:color="C9C2B4" w:sz="4"/>
        </w:tblBorders>
      </w:tblPr>
      <w:tblGrid>
        <w:gridCol w:w="2100"/>
        <w:gridCol w:w="3550"/>
        <w:gridCol w:w="3700"/>
      </w:tblGrid>
      <w:tr>
        <w:trPr>
          <w:cantSplit/>
          <w:tblHeader/>
        </w:trPr>
        <w:tc>
          <w:tcPr>
            <w:tcW w:type="dxa" w:w="2100"/>
            <w:shd w:fill="2F2A24" w:color="auto" w:val="clear"/>
            <w:tcMar>
              <w:top w:type="dxa" w:w="100"/>
              <w:left w:type="dxa" w:w="140"/>
              <w:bottom w:type="dxa" w:w="100"/>
              <w:right w:type="dxa" w:w="140"/>
            </w:tcMar>
            <w:vAlign w:val="center"/>
          </w:tcPr>
          <w:p>
            <w:pPr>
              <w:jc w:val="left"/>
            </w:pPr>
            <w:r>
              <w:rPr>
                <w:rFonts w:ascii="Garamond" w:cs="Garamond" w:eastAsia="Garamond" w:hAnsi="Garamond"/>
                <w:b/>
                <w:bCs/>
                <w:i w:val="false"/>
                <w:iCs w:val="false"/>
                <w:color w:val="FFFFFF"/>
                <w:sz w:val="19"/>
                <w:szCs w:val="19"/>
              </w:rPr>
              <w:t xml:space="preserve">Field</w:t>
            </w:r>
          </w:p>
        </w:tc>
        <w:tc>
          <w:tcPr>
            <w:tcW w:type="dxa" w:w="3550"/>
            <w:shd w:fill="2F2A24" w:color="auto" w:val="clear"/>
            <w:tcMar>
              <w:top w:type="dxa" w:w="100"/>
              <w:left w:type="dxa" w:w="140"/>
              <w:bottom w:type="dxa" w:w="100"/>
              <w:right w:type="dxa" w:w="140"/>
            </w:tcMar>
            <w:vAlign w:val="center"/>
          </w:tcPr>
          <w:p>
            <w:pPr>
              <w:jc w:val="left"/>
            </w:pPr>
            <w:r>
              <w:rPr>
                <w:rFonts w:ascii="Garamond" w:cs="Garamond" w:eastAsia="Garamond" w:hAnsi="Garamond"/>
                <w:b/>
                <w:bCs/>
                <w:i w:val="false"/>
                <w:iCs w:val="false"/>
                <w:color w:val="FFFFFF"/>
                <w:sz w:val="19"/>
                <w:szCs w:val="19"/>
              </w:rPr>
              <w:t xml:space="preserve">Example</w:t>
            </w:r>
          </w:p>
        </w:tc>
        <w:tc>
          <w:tcPr>
            <w:tcW w:type="dxa" w:w="3700"/>
            <w:shd w:fill="2F2A24" w:color="auto" w:val="clear"/>
            <w:tcMar>
              <w:top w:type="dxa" w:w="100"/>
              <w:left w:type="dxa" w:w="140"/>
              <w:bottom w:type="dxa" w:w="100"/>
              <w:right w:type="dxa" w:w="140"/>
            </w:tcMar>
            <w:vAlign w:val="center"/>
          </w:tcPr>
          <w:p>
            <w:pPr>
              <w:jc w:val="left"/>
            </w:pPr>
            <w:r>
              <w:rPr>
                <w:rFonts w:ascii="Garamond" w:cs="Garamond" w:eastAsia="Garamond" w:hAnsi="Garamond"/>
                <w:b/>
                <w:bCs/>
                <w:i w:val="false"/>
                <w:iCs w:val="false"/>
                <w:color w:val="FFFFFF"/>
                <w:sz w:val="19"/>
                <w:szCs w:val="19"/>
              </w:rPr>
              <w:t xml:space="preserve">Rule</w:t>
            </w:r>
          </w:p>
        </w:tc>
      </w:tr>
      <w:tr>
        <w:trPr>
          <w:cantSplit/>
        </w:trPr>
        <w:tc>
          <w:tcPr>
            <w:tcW w:type="dxa" w:w="2100"/>
            <w:shd w:fill="FFFFFF" w:color="auto" w:val="clear"/>
            <w:tcMar>
              <w:top w:type="dxa" w:w="100"/>
              <w:left w:type="dxa" w:w="140"/>
              <w:bottom w:type="dxa" w:w="100"/>
              <w:right w:type="dxa" w:w="140"/>
            </w:tcMar>
            <w:vAlign w:val="center"/>
          </w:tcPr>
          <w:p>
            <w:pPr>
              <w:jc w:val="left"/>
            </w:pPr>
            <w:r>
              <w:rPr>
                <w:rFonts w:ascii="Garamond" w:cs="Garamond" w:eastAsia="Garamond" w:hAnsi="Garamond"/>
                <w:b w:val="false"/>
                <w:bCs w:val="false"/>
                <w:i w:val="false"/>
                <w:iCs w:val="false"/>
                <w:color w:val="24211C"/>
                <w:sz w:val="20"/>
                <w:szCs w:val="20"/>
              </w:rPr>
              <w:t xml:space="preserve">Harm category</w:t>
            </w:r>
          </w:p>
        </w:tc>
        <w:tc>
          <w:tcPr>
            <w:tcW w:type="dxa" w:w="3550"/>
            <w:shd w:fill="FFFFFF" w:color="auto" w:val="clear"/>
            <w:tcMar>
              <w:top w:type="dxa" w:w="100"/>
              <w:left w:type="dxa" w:w="140"/>
              <w:bottom w:type="dxa" w:w="100"/>
              <w:right w:type="dxa" w:w="140"/>
            </w:tcMar>
            <w:vAlign w:val="center"/>
          </w:tcPr>
          <w:p>
            <w:pPr>
              <w:jc w:val="left"/>
            </w:pPr>
            <w:r>
              <w:rPr>
                <w:rFonts w:ascii="Garamond" w:cs="Garamond" w:eastAsia="Garamond" w:hAnsi="Garamond"/>
                <w:b w:val="false"/>
                <w:bCs w:val="false"/>
                <w:i w:val="false"/>
                <w:iCs w:val="false"/>
                <w:color w:val="24211C"/>
                <w:sz w:val="20"/>
                <w:szCs w:val="20"/>
              </w:rPr>
              <w:t xml:space="preserve">Cyberstalking</w:t>
            </w:r>
          </w:p>
        </w:tc>
        <w:tc>
          <w:tcPr>
            <w:tcW w:type="dxa" w:w="3700"/>
            <w:shd w:fill="FFFFFF" w:color="auto" w:val="clear"/>
            <w:tcMar>
              <w:top w:type="dxa" w:w="100"/>
              <w:left w:type="dxa" w:w="140"/>
              <w:bottom w:type="dxa" w:w="100"/>
              <w:right w:type="dxa" w:w="140"/>
            </w:tcMar>
            <w:vAlign w:val="center"/>
          </w:tcPr>
          <w:p>
            <w:pPr>
              <w:jc w:val="left"/>
            </w:pPr>
            <w:r>
              <w:rPr>
                <w:rFonts w:ascii="Garamond" w:cs="Garamond" w:eastAsia="Garamond" w:hAnsi="Garamond"/>
                <w:b w:val="false"/>
                <w:bCs w:val="false"/>
                <w:i w:val="false"/>
                <w:iCs w:val="false"/>
                <w:color w:val="24211C"/>
                <w:sz w:val="20"/>
                <w:szCs w:val="20"/>
              </w:rPr>
              <w:t xml:space="preserve">Controlled taxonomy only</w:t>
            </w:r>
          </w:p>
        </w:tc>
      </w:tr>
      <w:tr>
        <w:trPr>
          <w:cantSplit/>
        </w:trPr>
        <w:tc>
          <w:tcPr>
            <w:tcW w:type="dxa" w:w="2100"/>
            <w:shd w:fill="F4F1EA" w:color="auto" w:val="clear"/>
            <w:tcMar>
              <w:top w:type="dxa" w:w="100"/>
              <w:left w:type="dxa" w:w="140"/>
              <w:bottom w:type="dxa" w:w="100"/>
              <w:right w:type="dxa" w:w="140"/>
            </w:tcMar>
            <w:vAlign w:val="center"/>
          </w:tcPr>
          <w:p>
            <w:pPr>
              <w:jc w:val="left"/>
            </w:pPr>
            <w:r>
              <w:rPr>
                <w:rFonts w:ascii="Garamond" w:cs="Garamond" w:eastAsia="Garamond" w:hAnsi="Garamond"/>
                <w:b w:val="false"/>
                <w:bCs w:val="false"/>
                <w:i w:val="false"/>
                <w:iCs w:val="false"/>
                <w:color w:val="24211C"/>
                <w:sz w:val="20"/>
                <w:szCs w:val="20"/>
              </w:rPr>
              <w:t xml:space="preserve">Broad country</w:t>
            </w:r>
          </w:p>
        </w:tc>
        <w:tc>
          <w:tcPr>
            <w:tcW w:type="dxa" w:w="3550"/>
            <w:shd w:fill="F4F1EA" w:color="auto" w:val="clear"/>
            <w:tcMar>
              <w:top w:type="dxa" w:w="100"/>
              <w:left w:type="dxa" w:w="140"/>
              <w:bottom w:type="dxa" w:w="100"/>
              <w:right w:type="dxa" w:w="140"/>
            </w:tcMar>
            <w:vAlign w:val="center"/>
          </w:tcPr>
          <w:p>
            <w:pPr>
              <w:jc w:val="left"/>
            </w:pPr>
            <w:r>
              <w:rPr>
                <w:rFonts w:ascii="Garamond" w:cs="Garamond" w:eastAsia="Garamond" w:hAnsi="Garamond"/>
                <w:b w:val="false"/>
                <w:bCs w:val="false"/>
                <w:i w:val="false"/>
                <w:iCs w:val="false"/>
                <w:color w:val="24211C"/>
                <w:sz w:val="20"/>
                <w:szCs w:val="20"/>
              </w:rPr>
              <w:t xml:space="preserve">India</w:t>
            </w:r>
          </w:p>
        </w:tc>
        <w:tc>
          <w:tcPr>
            <w:tcW w:type="dxa" w:w="3700"/>
            <w:shd w:fill="F4F1EA" w:color="auto" w:val="clear"/>
            <w:tcMar>
              <w:top w:type="dxa" w:w="100"/>
              <w:left w:type="dxa" w:w="140"/>
              <w:bottom w:type="dxa" w:w="100"/>
              <w:right w:type="dxa" w:w="140"/>
            </w:tcMar>
            <w:vAlign w:val="center"/>
          </w:tcPr>
          <w:p>
            <w:pPr>
              <w:jc w:val="left"/>
            </w:pPr>
            <w:r>
              <w:rPr>
                <w:rFonts w:ascii="Garamond" w:cs="Garamond" w:eastAsia="Garamond" w:hAnsi="Garamond"/>
                <w:b w:val="false"/>
                <w:bCs w:val="false"/>
                <w:i w:val="false"/>
                <w:iCs w:val="false"/>
                <w:color w:val="24211C"/>
                <w:sz w:val="20"/>
                <w:szCs w:val="20"/>
              </w:rPr>
              <w:t xml:space="preserve">Allowed</w:t>
            </w:r>
          </w:p>
        </w:tc>
      </w:tr>
      <w:tr>
        <w:trPr>
          <w:cantSplit/>
        </w:trPr>
        <w:tc>
          <w:tcPr>
            <w:tcW w:type="dxa" w:w="2100"/>
            <w:shd w:fill="FFFFFF" w:color="auto" w:val="clear"/>
            <w:tcMar>
              <w:top w:type="dxa" w:w="100"/>
              <w:left w:type="dxa" w:w="140"/>
              <w:bottom w:type="dxa" w:w="100"/>
              <w:right w:type="dxa" w:w="140"/>
            </w:tcMar>
            <w:vAlign w:val="center"/>
          </w:tcPr>
          <w:p>
            <w:pPr>
              <w:jc w:val="left"/>
            </w:pPr>
            <w:r>
              <w:rPr>
                <w:rFonts w:ascii="Garamond" w:cs="Garamond" w:eastAsia="Garamond" w:hAnsi="Garamond"/>
                <w:b w:val="false"/>
                <w:bCs w:val="false"/>
                <w:i w:val="false"/>
                <w:iCs w:val="false"/>
                <w:color w:val="24211C"/>
                <w:sz w:val="20"/>
                <w:szCs w:val="20"/>
              </w:rPr>
              <w:t xml:space="preserve">State / province</w:t>
            </w:r>
          </w:p>
        </w:tc>
        <w:tc>
          <w:tcPr>
            <w:tcW w:type="dxa" w:w="3550"/>
            <w:shd w:fill="FFFFFF" w:color="auto" w:val="clear"/>
            <w:tcMar>
              <w:top w:type="dxa" w:w="100"/>
              <w:left w:type="dxa" w:w="140"/>
              <w:bottom w:type="dxa" w:w="100"/>
              <w:right w:type="dxa" w:w="140"/>
            </w:tcMar>
            <w:vAlign w:val="center"/>
          </w:tcPr>
          <w:p>
            <w:pPr>
              <w:jc w:val="left"/>
            </w:pPr>
            <w:r>
              <w:rPr>
                <w:rFonts w:ascii="Garamond" w:cs="Garamond" w:eastAsia="Garamond" w:hAnsi="Garamond"/>
                <w:b w:val="false"/>
                <w:bCs w:val="false"/>
                <w:i w:val="false"/>
                <w:iCs w:val="false"/>
                <w:color w:val="24211C"/>
                <w:sz w:val="20"/>
                <w:szCs w:val="20"/>
              </w:rPr>
              <w:t xml:space="preserve">West Bengal</w:t>
            </w:r>
          </w:p>
        </w:tc>
        <w:tc>
          <w:tcPr>
            <w:tcW w:type="dxa" w:w="3700"/>
            <w:shd w:fill="FFFFFF" w:color="auto" w:val="clear"/>
            <w:tcMar>
              <w:top w:type="dxa" w:w="100"/>
              <w:left w:type="dxa" w:w="140"/>
              <w:bottom w:type="dxa" w:w="100"/>
              <w:right w:type="dxa" w:w="140"/>
            </w:tcMar>
            <w:vAlign w:val="center"/>
          </w:tcPr>
          <w:p>
            <w:pPr>
              <w:jc w:val="left"/>
            </w:pPr>
            <w:r>
              <w:rPr>
                <w:rFonts w:ascii="Garamond" w:cs="Garamond" w:eastAsia="Garamond" w:hAnsi="Garamond"/>
                <w:b w:val="false"/>
                <w:bCs w:val="false"/>
                <w:i w:val="false"/>
                <w:iCs w:val="false"/>
                <w:color w:val="24211C"/>
                <w:sz w:val="20"/>
                <w:szCs w:val="20"/>
              </w:rPr>
              <w:t xml:space="preserve">Optional; only where thresholds permit</w:t>
            </w:r>
          </w:p>
        </w:tc>
      </w:tr>
      <w:tr>
        <w:trPr>
          <w:cantSplit/>
        </w:trPr>
        <w:tc>
          <w:tcPr>
            <w:tcW w:type="dxa" w:w="2100"/>
            <w:shd w:fill="F4F1EA" w:color="auto" w:val="clear"/>
            <w:tcMar>
              <w:top w:type="dxa" w:w="100"/>
              <w:left w:type="dxa" w:w="140"/>
              <w:bottom w:type="dxa" w:w="100"/>
              <w:right w:type="dxa" w:w="140"/>
            </w:tcMar>
            <w:vAlign w:val="center"/>
          </w:tcPr>
          <w:p>
            <w:pPr>
              <w:jc w:val="left"/>
            </w:pPr>
            <w:r>
              <w:rPr>
                <w:rFonts w:ascii="Garamond" w:cs="Garamond" w:eastAsia="Garamond" w:hAnsi="Garamond"/>
                <w:b w:val="false"/>
                <w:bCs w:val="false"/>
                <w:i w:val="false"/>
                <w:iCs w:val="false"/>
                <w:color w:val="24211C"/>
                <w:sz w:val="20"/>
                <w:szCs w:val="20"/>
              </w:rPr>
              <w:t xml:space="preserve">City / district</w:t>
            </w:r>
          </w:p>
        </w:tc>
        <w:tc>
          <w:tcPr>
            <w:tcW w:type="dxa" w:w="3550"/>
            <w:shd w:fill="F4F1EA" w:color="auto" w:val="clear"/>
            <w:tcMar>
              <w:top w:type="dxa" w:w="100"/>
              <w:left w:type="dxa" w:w="140"/>
              <w:bottom w:type="dxa" w:w="100"/>
              <w:right w:type="dxa" w:w="140"/>
            </w:tcMar>
            <w:vAlign w:val="center"/>
          </w:tcPr>
          <w:p>
            <w:pPr>
              <w:jc w:val="left"/>
            </w:pPr>
            <w:r>
              <w:rPr>
                <w:rFonts w:ascii="Garamond" w:cs="Garamond" w:eastAsia="Garamond" w:hAnsi="Garamond"/>
                <w:b w:val="false"/>
                <w:bCs w:val="false"/>
                <w:i w:val="false"/>
                <w:iCs w:val="false"/>
                <w:color w:val="24211C"/>
                <w:sz w:val="20"/>
                <w:szCs w:val="20"/>
              </w:rPr>
              <w:t xml:space="preserve">Kolkata</w:t>
            </w:r>
          </w:p>
        </w:tc>
        <w:tc>
          <w:tcPr>
            <w:tcW w:type="dxa" w:w="3700"/>
            <w:shd w:fill="F4F1EA" w:color="auto" w:val="clear"/>
            <w:tcMar>
              <w:top w:type="dxa" w:w="100"/>
              <w:left w:type="dxa" w:w="140"/>
              <w:bottom w:type="dxa" w:w="100"/>
              <w:right w:type="dxa" w:w="140"/>
            </w:tcMar>
            <w:vAlign w:val="center"/>
          </w:tcPr>
          <w:p>
            <w:pPr>
              <w:jc w:val="left"/>
            </w:pPr>
            <w:r>
              <w:rPr>
                <w:rFonts w:ascii="Garamond" w:cs="Garamond" w:eastAsia="Garamond" w:hAnsi="Garamond"/>
                <w:b w:val="false"/>
                <w:bCs w:val="false"/>
                <w:i w:val="false"/>
                <w:iCs w:val="false"/>
                <w:color w:val="24211C"/>
                <w:sz w:val="20"/>
                <w:szCs w:val="20"/>
              </w:rPr>
              <w:t xml:space="preserve">Broad area only</w:t>
            </w:r>
          </w:p>
        </w:tc>
      </w:tr>
      <w:tr>
        <w:trPr>
          <w:cantSplit/>
        </w:trPr>
        <w:tc>
          <w:tcPr>
            <w:tcW w:type="dxa" w:w="2100"/>
            <w:shd w:fill="FFFFFF" w:color="auto" w:val="clear"/>
            <w:tcMar>
              <w:top w:type="dxa" w:w="100"/>
              <w:left w:type="dxa" w:w="140"/>
              <w:bottom w:type="dxa" w:w="100"/>
              <w:right w:type="dxa" w:w="140"/>
            </w:tcMar>
            <w:vAlign w:val="center"/>
          </w:tcPr>
          <w:p>
            <w:pPr>
              <w:jc w:val="left"/>
            </w:pPr>
            <w:r>
              <w:rPr>
                <w:rFonts w:ascii="Garamond" w:cs="Garamond" w:eastAsia="Garamond" w:hAnsi="Garamond"/>
                <w:b w:val="false"/>
                <w:bCs w:val="false"/>
                <w:i w:val="false"/>
                <w:iCs w:val="false"/>
                <w:color w:val="24211C"/>
                <w:sz w:val="20"/>
                <w:szCs w:val="20"/>
              </w:rPr>
              <w:t xml:space="preserve">Time bucket</w:t>
            </w:r>
          </w:p>
        </w:tc>
        <w:tc>
          <w:tcPr>
            <w:tcW w:type="dxa" w:w="3550"/>
            <w:shd w:fill="FFFFFF" w:color="auto" w:val="clear"/>
            <w:tcMar>
              <w:top w:type="dxa" w:w="100"/>
              <w:left w:type="dxa" w:w="140"/>
              <w:bottom w:type="dxa" w:w="100"/>
              <w:right w:type="dxa" w:w="140"/>
            </w:tcMar>
            <w:vAlign w:val="center"/>
          </w:tcPr>
          <w:p>
            <w:pPr>
              <w:jc w:val="left"/>
            </w:pPr>
            <w:r>
              <w:rPr>
                <w:rFonts w:ascii="Garamond" w:cs="Garamond" w:eastAsia="Garamond" w:hAnsi="Garamond"/>
                <w:b w:val="false"/>
                <w:bCs w:val="false"/>
                <w:i w:val="false"/>
                <w:iCs w:val="false"/>
                <w:color w:val="24211C"/>
                <w:sz w:val="20"/>
                <w:szCs w:val="20"/>
              </w:rPr>
              <w:t xml:space="preserve">Aug 2026 / Week 32</w:t>
            </w:r>
          </w:p>
        </w:tc>
        <w:tc>
          <w:tcPr>
            <w:tcW w:type="dxa" w:w="3700"/>
            <w:shd w:fill="FFFFFF" w:color="auto" w:val="clear"/>
            <w:tcMar>
              <w:top w:type="dxa" w:w="100"/>
              <w:left w:type="dxa" w:w="140"/>
              <w:bottom w:type="dxa" w:w="100"/>
              <w:right w:type="dxa" w:w="140"/>
            </w:tcMar>
            <w:vAlign w:val="center"/>
          </w:tcPr>
          <w:p>
            <w:pPr>
              <w:jc w:val="left"/>
            </w:pPr>
            <w:r>
              <w:rPr>
                <w:rFonts w:ascii="Garamond" w:cs="Garamond" w:eastAsia="Garamond" w:hAnsi="Garamond"/>
                <w:b w:val="false"/>
                <w:bCs w:val="false"/>
                <w:i w:val="false"/>
                <w:iCs w:val="false"/>
                <w:color w:val="24211C"/>
                <w:sz w:val="20"/>
                <w:szCs w:val="20"/>
              </w:rPr>
              <w:t xml:space="preserve">Never exact timestamp</w:t>
            </w:r>
          </w:p>
        </w:tc>
      </w:tr>
      <w:tr>
        <w:trPr>
          <w:cantSplit/>
        </w:trPr>
        <w:tc>
          <w:tcPr>
            <w:tcW w:type="dxa" w:w="2100"/>
            <w:shd w:fill="F4F1EA" w:color="auto" w:val="clear"/>
            <w:tcMar>
              <w:top w:type="dxa" w:w="100"/>
              <w:left w:type="dxa" w:w="140"/>
              <w:bottom w:type="dxa" w:w="100"/>
              <w:right w:type="dxa" w:w="140"/>
            </w:tcMar>
            <w:vAlign w:val="center"/>
          </w:tcPr>
          <w:p>
            <w:pPr>
              <w:jc w:val="left"/>
            </w:pPr>
            <w:r>
              <w:rPr>
                <w:rFonts w:ascii="Garamond" w:cs="Garamond" w:eastAsia="Garamond" w:hAnsi="Garamond"/>
                <w:b w:val="false"/>
                <w:bCs w:val="false"/>
                <w:i w:val="false"/>
                <w:iCs w:val="false"/>
                <w:color w:val="24211C"/>
                <w:sz w:val="20"/>
                <w:szCs w:val="20"/>
              </w:rPr>
              <w:t xml:space="preserve">Optional age group</w:t>
            </w:r>
          </w:p>
        </w:tc>
        <w:tc>
          <w:tcPr>
            <w:tcW w:type="dxa" w:w="3550"/>
            <w:shd w:fill="F4F1EA" w:color="auto" w:val="clear"/>
            <w:tcMar>
              <w:top w:type="dxa" w:w="100"/>
              <w:left w:type="dxa" w:w="140"/>
              <w:bottom w:type="dxa" w:w="100"/>
              <w:right w:type="dxa" w:w="140"/>
            </w:tcMar>
            <w:vAlign w:val="center"/>
          </w:tcPr>
          <w:p>
            <w:pPr>
              <w:jc w:val="left"/>
            </w:pPr>
            <w:r>
              <w:rPr>
                <w:rFonts w:ascii="Garamond" w:cs="Garamond" w:eastAsia="Garamond" w:hAnsi="Garamond"/>
                <w:b w:val="false"/>
                <w:bCs w:val="false"/>
                <w:i w:val="false"/>
                <w:iCs w:val="false"/>
                <w:color w:val="24211C"/>
                <w:sz w:val="20"/>
                <w:szCs w:val="20"/>
              </w:rPr>
              <w:t xml:space="preserve">18–24</w:t>
            </w:r>
          </w:p>
        </w:tc>
        <w:tc>
          <w:tcPr>
            <w:tcW w:type="dxa" w:w="3700"/>
            <w:shd w:fill="F4F1EA" w:color="auto" w:val="clear"/>
            <w:tcMar>
              <w:top w:type="dxa" w:w="100"/>
              <w:left w:type="dxa" w:w="140"/>
              <w:bottom w:type="dxa" w:w="100"/>
              <w:right w:type="dxa" w:w="140"/>
            </w:tcMar>
            <w:vAlign w:val="center"/>
          </w:tcPr>
          <w:p>
            <w:pPr>
              <w:jc w:val="left"/>
            </w:pPr>
            <w:r>
              <w:rPr>
                <w:rFonts w:ascii="Garamond" w:cs="Garamond" w:eastAsia="Garamond" w:hAnsi="Garamond"/>
                <w:b w:val="false"/>
                <w:bCs w:val="false"/>
                <w:i w:val="false"/>
                <w:iCs w:val="false"/>
                <w:color w:val="24211C"/>
                <w:sz w:val="20"/>
                <w:szCs w:val="20"/>
              </w:rPr>
              <w:t xml:space="preserve">Only broad bands and only if ethical / safe</w:t>
            </w:r>
          </w:p>
        </w:tc>
      </w:tr>
      <w:tr>
        <w:trPr>
          <w:cantSplit/>
        </w:trPr>
        <w:tc>
          <w:tcPr>
            <w:tcW w:type="dxa" w:w="2100"/>
            <w:shd w:fill="FFFFFF" w:color="auto" w:val="clear"/>
            <w:tcMar>
              <w:top w:type="dxa" w:w="100"/>
              <w:left w:type="dxa" w:w="140"/>
              <w:bottom w:type="dxa" w:w="100"/>
              <w:right w:type="dxa" w:w="140"/>
            </w:tcMar>
            <w:vAlign w:val="center"/>
          </w:tcPr>
          <w:p>
            <w:pPr>
              <w:jc w:val="left"/>
            </w:pPr>
            <w:r>
              <w:rPr>
                <w:rFonts w:ascii="Garamond" w:cs="Garamond" w:eastAsia="Garamond" w:hAnsi="Garamond"/>
                <w:b w:val="false"/>
                <w:bCs w:val="false"/>
                <w:i w:val="false"/>
                <w:iCs w:val="false"/>
                <w:color w:val="24211C"/>
                <w:sz w:val="20"/>
                <w:szCs w:val="20"/>
              </w:rPr>
              <w:t xml:space="preserve">Service need</w:t>
            </w:r>
          </w:p>
        </w:tc>
        <w:tc>
          <w:tcPr>
            <w:tcW w:type="dxa" w:w="3550"/>
            <w:shd w:fill="FFFFFF" w:color="auto" w:val="clear"/>
            <w:tcMar>
              <w:top w:type="dxa" w:w="100"/>
              <w:left w:type="dxa" w:w="140"/>
              <w:bottom w:type="dxa" w:w="100"/>
              <w:right w:type="dxa" w:w="140"/>
            </w:tcMar>
            <w:vAlign w:val="center"/>
          </w:tcPr>
          <w:p>
            <w:pPr>
              <w:jc w:val="left"/>
            </w:pPr>
            <w:r>
              <w:rPr>
                <w:rFonts w:ascii="Garamond" w:cs="Garamond" w:eastAsia="Garamond" w:hAnsi="Garamond"/>
                <w:b w:val="false"/>
                <w:bCs w:val="false"/>
                <w:i w:val="false"/>
                <w:iCs w:val="false"/>
                <w:color w:val="24211C"/>
                <w:sz w:val="20"/>
                <w:szCs w:val="20"/>
              </w:rPr>
              <w:t xml:space="preserve">Legal aid / counselling</w:t>
            </w:r>
          </w:p>
        </w:tc>
        <w:tc>
          <w:tcPr>
            <w:tcW w:type="dxa" w:w="3700"/>
            <w:shd w:fill="FFFFFF" w:color="auto" w:val="clear"/>
            <w:tcMar>
              <w:top w:type="dxa" w:w="100"/>
              <w:left w:type="dxa" w:w="140"/>
              <w:bottom w:type="dxa" w:w="100"/>
              <w:right w:type="dxa" w:w="140"/>
            </w:tcMar>
            <w:vAlign w:val="center"/>
          </w:tcPr>
          <w:p>
            <w:pPr>
              <w:jc w:val="left"/>
            </w:pPr>
            <w:r>
              <w:rPr>
                <w:rFonts w:ascii="Garamond" w:cs="Garamond" w:eastAsia="Garamond" w:hAnsi="Garamond"/>
                <w:b w:val="false"/>
                <w:bCs w:val="false"/>
                <w:i w:val="false"/>
                <w:iCs w:val="false"/>
                <w:color w:val="24211C"/>
                <w:sz w:val="20"/>
                <w:szCs w:val="20"/>
              </w:rPr>
              <w:t xml:space="preserve">Optional broad category</w:t>
            </w:r>
          </w:p>
        </w:tc>
      </w:tr>
      <w:tr>
        <w:trPr>
          <w:cantSplit/>
        </w:trPr>
        <w:tc>
          <w:tcPr>
            <w:tcW w:type="dxa" w:w="2100"/>
            <w:shd w:fill="F4F1EA" w:color="auto" w:val="clear"/>
            <w:tcMar>
              <w:top w:type="dxa" w:w="100"/>
              <w:left w:type="dxa" w:w="140"/>
              <w:bottom w:type="dxa" w:w="100"/>
              <w:right w:type="dxa" w:w="140"/>
            </w:tcMar>
            <w:vAlign w:val="center"/>
          </w:tcPr>
          <w:p>
            <w:pPr>
              <w:jc w:val="left"/>
            </w:pPr>
            <w:r>
              <w:rPr>
                <w:rFonts w:ascii="Garamond" w:cs="Garamond" w:eastAsia="Garamond" w:hAnsi="Garamond"/>
                <w:b w:val="false"/>
                <w:bCs w:val="false"/>
                <w:i w:val="false"/>
                <w:iCs w:val="false"/>
                <w:color w:val="24211C"/>
                <w:sz w:val="20"/>
                <w:szCs w:val="20"/>
              </w:rPr>
              <w:t xml:space="preserve">Contribution source</w:t>
            </w:r>
          </w:p>
        </w:tc>
        <w:tc>
          <w:tcPr>
            <w:tcW w:type="dxa" w:w="3550"/>
            <w:shd w:fill="F4F1EA" w:color="auto" w:val="clear"/>
            <w:tcMar>
              <w:top w:type="dxa" w:w="100"/>
              <w:left w:type="dxa" w:w="140"/>
              <w:bottom w:type="dxa" w:w="100"/>
              <w:right w:type="dxa" w:w="140"/>
            </w:tcMar>
            <w:vAlign w:val="center"/>
          </w:tcPr>
          <w:p>
            <w:pPr>
              <w:jc w:val="left"/>
            </w:pPr>
            <w:r>
              <w:rPr>
                <w:rFonts w:ascii="Garamond" w:cs="Garamond" w:eastAsia="Garamond" w:hAnsi="Garamond"/>
                <w:b w:val="false"/>
                <w:bCs w:val="false"/>
                <w:i w:val="false"/>
                <w:iCs w:val="false"/>
                <w:color w:val="24211C"/>
                <w:sz w:val="20"/>
                <w:szCs w:val="20"/>
              </w:rPr>
              <w:t xml:space="preserve">EXIT / Partner / Official aggregate</w:t>
            </w:r>
          </w:p>
        </w:tc>
        <w:tc>
          <w:tcPr>
            <w:tcW w:type="dxa" w:w="3700"/>
            <w:shd w:fill="F4F1EA" w:color="auto" w:val="clear"/>
            <w:tcMar>
              <w:top w:type="dxa" w:w="100"/>
              <w:left w:type="dxa" w:w="140"/>
              <w:bottom w:type="dxa" w:w="100"/>
              <w:right w:type="dxa" w:w="140"/>
            </w:tcMar>
            <w:vAlign w:val="center"/>
          </w:tcPr>
          <w:p>
            <w:pPr>
              <w:jc w:val="left"/>
            </w:pPr>
            <w:r>
              <w:rPr>
                <w:rFonts w:ascii="Garamond" w:cs="Garamond" w:eastAsia="Garamond" w:hAnsi="Garamond"/>
                <w:b w:val="false"/>
                <w:bCs w:val="false"/>
                <w:i w:val="false"/>
                <w:iCs w:val="false"/>
                <w:color w:val="24211C"/>
                <w:sz w:val="20"/>
                <w:szCs w:val="20"/>
              </w:rPr>
              <w:t xml:space="preserve">Provenance tag</w:t>
            </w:r>
          </w:p>
        </w:tc>
      </w:tr>
    </w:tbl>
    <w:p>
      <w:pPr>
        <w:spacing w:after="100" w:before="220"/>
      </w:pPr>
      <w:r>
        <w:rPr>
          <w:rFonts w:ascii="Cambria" w:cs="Cambria" w:eastAsia="Cambria" w:hAnsi="Cambria"/>
          <w:b/>
          <w:bCs/>
          <w:i/>
          <w:iCs/>
          <w:color w:val="2F4B3C"/>
          <w:sz w:val="21"/>
          <w:szCs w:val="21"/>
        </w:rPr>
        <w:t xml:space="preserve">Fields never allowed</w:t>
      </w:r>
    </w:p>
    <w:p>
      <w:pPr>
        <w:pStyle w:val="ListParagraph"/>
        <w:numPr>
          <w:ilvl w:val="0"/>
          <w:numId w:val="2"/>
        </w:numPr>
        <w:spacing w:after="90"/>
      </w:pPr>
      <w:r>
        <w:rPr>
          <w:rFonts w:ascii="Garamond" w:cs="Garamond" w:eastAsia="Garamond" w:hAnsi="Garamond"/>
          <w:color w:val="24211C"/>
          <w:sz w:val="22"/>
          <w:szCs w:val="22"/>
        </w:rPr>
        <w:t xml:space="preserve">Name</w:t>
      </w:r>
    </w:p>
    <w:p>
      <w:pPr>
        <w:pStyle w:val="ListParagraph"/>
        <w:numPr>
          <w:ilvl w:val="0"/>
          <w:numId w:val="2"/>
        </w:numPr>
        <w:spacing w:after="90"/>
      </w:pPr>
      <w:r>
        <w:rPr>
          <w:rFonts w:ascii="Garamond" w:cs="Garamond" w:eastAsia="Garamond" w:hAnsi="Garamond"/>
          <w:color w:val="24211C"/>
          <w:sz w:val="22"/>
          <w:szCs w:val="22"/>
        </w:rPr>
        <w:t xml:space="preserve">Phone number</w:t>
      </w:r>
    </w:p>
    <w:p>
      <w:pPr>
        <w:pStyle w:val="ListParagraph"/>
        <w:numPr>
          <w:ilvl w:val="0"/>
          <w:numId w:val="2"/>
        </w:numPr>
        <w:spacing w:after="90"/>
      </w:pPr>
      <w:r>
        <w:rPr>
          <w:rFonts w:ascii="Garamond" w:cs="Garamond" w:eastAsia="Garamond" w:hAnsi="Garamond"/>
          <w:color w:val="24211C"/>
          <w:sz w:val="22"/>
          <w:szCs w:val="22"/>
        </w:rPr>
        <w:t xml:space="preserve">Email</w:t>
      </w:r>
    </w:p>
    <w:p>
      <w:pPr>
        <w:pStyle w:val="ListParagraph"/>
        <w:numPr>
          <w:ilvl w:val="0"/>
          <w:numId w:val="2"/>
        </w:numPr>
        <w:spacing w:after="90"/>
      </w:pPr>
      <w:r>
        <w:rPr>
          <w:rFonts w:ascii="Garamond" w:cs="Garamond" w:eastAsia="Garamond" w:hAnsi="Garamond"/>
          <w:color w:val="24211C"/>
          <w:sz w:val="22"/>
          <w:szCs w:val="22"/>
        </w:rPr>
        <w:t xml:space="preserve">Address</w:t>
      </w:r>
    </w:p>
    <w:p>
      <w:pPr>
        <w:pStyle w:val="ListParagraph"/>
        <w:numPr>
          <w:ilvl w:val="0"/>
          <w:numId w:val="2"/>
        </w:numPr>
        <w:spacing w:after="90"/>
      </w:pPr>
      <w:r>
        <w:rPr>
          <w:rFonts w:ascii="Garamond" w:cs="Garamond" w:eastAsia="Garamond" w:hAnsi="Garamond"/>
          <w:color w:val="24211C"/>
          <w:sz w:val="22"/>
          <w:szCs w:val="22"/>
        </w:rPr>
        <w:t xml:space="preserve">Exact GPS</w:t>
      </w:r>
    </w:p>
    <w:p>
      <w:pPr>
        <w:pStyle w:val="ListParagraph"/>
        <w:numPr>
          <w:ilvl w:val="0"/>
          <w:numId w:val="2"/>
        </w:numPr>
        <w:spacing w:after="90"/>
      </w:pPr>
      <w:r>
        <w:rPr>
          <w:rFonts w:ascii="Garamond" w:cs="Garamond" w:eastAsia="Garamond" w:hAnsi="Garamond"/>
          <w:color w:val="24211C"/>
          <w:sz w:val="22"/>
          <w:szCs w:val="22"/>
        </w:rPr>
        <w:t xml:space="preserve">Photograph</w:t>
      </w:r>
    </w:p>
    <w:p>
      <w:pPr>
        <w:pStyle w:val="ListParagraph"/>
        <w:numPr>
          <w:ilvl w:val="0"/>
          <w:numId w:val="2"/>
        </w:numPr>
        <w:spacing w:after="90"/>
      </w:pPr>
      <w:r>
        <w:rPr>
          <w:rFonts w:ascii="Garamond" w:cs="Garamond" w:eastAsia="Garamond" w:hAnsi="Garamond"/>
          <w:color w:val="24211C"/>
          <w:sz w:val="22"/>
          <w:szCs w:val="22"/>
        </w:rPr>
        <w:t xml:space="preserve">Video</w:t>
      </w:r>
    </w:p>
    <w:p>
      <w:pPr>
        <w:pStyle w:val="ListParagraph"/>
        <w:numPr>
          <w:ilvl w:val="0"/>
          <w:numId w:val="2"/>
        </w:numPr>
        <w:spacing w:after="90"/>
      </w:pPr>
      <w:r>
        <w:rPr>
          <w:rFonts w:ascii="Garamond" w:cs="Garamond" w:eastAsia="Garamond" w:hAnsi="Garamond"/>
          <w:color w:val="24211C"/>
          <w:sz w:val="22"/>
          <w:szCs w:val="22"/>
        </w:rPr>
        <w:t xml:space="preserve">Audio</w:t>
      </w:r>
    </w:p>
    <w:p>
      <w:pPr>
        <w:pStyle w:val="ListParagraph"/>
        <w:numPr>
          <w:ilvl w:val="0"/>
          <w:numId w:val="2"/>
        </w:numPr>
        <w:spacing w:after="90"/>
      </w:pPr>
      <w:r>
        <w:rPr>
          <w:rFonts w:ascii="Garamond" w:cs="Garamond" w:eastAsia="Garamond" w:hAnsi="Garamond"/>
          <w:color w:val="24211C"/>
          <w:sz w:val="22"/>
          <w:szCs w:val="22"/>
        </w:rPr>
        <w:t xml:space="preserve">Screenshot</w:t>
      </w:r>
    </w:p>
    <w:p>
      <w:pPr>
        <w:pStyle w:val="ListParagraph"/>
        <w:numPr>
          <w:ilvl w:val="0"/>
          <w:numId w:val="2"/>
        </w:numPr>
        <w:spacing w:after="90"/>
      </w:pPr>
      <w:r>
        <w:rPr>
          <w:rFonts w:ascii="Garamond" w:cs="Garamond" w:eastAsia="Garamond" w:hAnsi="Garamond"/>
          <w:color w:val="24211C"/>
          <w:sz w:val="22"/>
          <w:szCs w:val="22"/>
        </w:rPr>
        <w:t xml:space="preserve">Free-text narrative</w:t>
      </w:r>
    </w:p>
    <w:p>
      <w:pPr>
        <w:pStyle w:val="ListParagraph"/>
        <w:numPr>
          <w:ilvl w:val="0"/>
          <w:numId w:val="2"/>
        </w:numPr>
        <w:spacing w:after="90"/>
      </w:pPr>
      <w:r>
        <w:rPr>
          <w:rFonts w:ascii="Garamond" w:cs="Garamond" w:eastAsia="Garamond" w:hAnsi="Garamond"/>
          <w:color w:val="24211C"/>
          <w:sz w:val="22"/>
          <w:szCs w:val="22"/>
        </w:rPr>
        <w:t xml:space="preserve">Social-media handle</w:t>
      </w:r>
    </w:p>
    <w:p>
      <w:pPr>
        <w:pStyle w:val="ListParagraph"/>
        <w:numPr>
          <w:ilvl w:val="0"/>
          <w:numId w:val="2"/>
        </w:numPr>
        <w:spacing w:after="90"/>
      </w:pPr>
      <w:r>
        <w:rPr>
          <w:rFonts w:ascii="Garamond" w:cs="Garamond" w:eastAsia="Garamond" w:hAnsi="Garamond"/>
          <w:color w:val="24211C"/>
          <w:sz w:val="22"/>
          <w:szCs w:val="22"/>
        </w:rPr>
        <w:t xml:space="preserve">Account link</w:t>
      </w:r>
    </w:p>
    <w:p>
      <w:pPr>
        <w:pStyle w:val="ListParagraph"/>
        <w:numPr>
          <w:ilvl w:val="0"/>
          <w:numId w:val="2"/>
        </w:numPr>
        <w:spacing w:after="90"/>
      </w:pPr>
      <w:r>
        <w:rPr>
          <w:rFonts w:ascii="Garamond" w:cs="Garamond" w:eastAsia="Garamond" w:hAnsi="Garamond"/>
          <w:color w:val="24211C"/>
          <w:sz w:val="22"/>
          <w:szCs w:val="22"/>
        </w:rPr>
        <w:t xml:space="preserve">Device identifier</w:t>
      </w:r>
    </w:p>
    <w:p>
      <w:pPr>
        <w:pStyle w:val="ListParagraph"/>
        <w:numPr>
          <w:ilvl w:val="0"/>
          <w:numId w:val="2"/>
        </w:numPr>
        <w:spacing w:after="90"/>
      </w:pPr>
      <w:r>
        <w:rPr>
          <w:rFonts w:ascii="Garamond" w:cs="Garamond" w:eastAsia="Garamond" w:hAnsi="Garamond"/>
          <w:color w:val="24211C"/>
          <w:sz w:val="22"/>
          <w:szCs w:val="22"/>
        </w:rPr>
        <w:t xml:space="preserve">IP address</w:t>
      </w:r>
    </w:p>
    <w:p>
      <w:pPr>
        <w:pStyle w:val="ListParagraph"/>
        <w:numPr>
          <w:ilvl w:val="0"/>
          <w:numId w:val="2"/>
        </w:numPr>
        <w:spacing w:after="90"/>
      </w:pPr>
      <w:r>
        <w:rPr>
          <w:rFonts w:ascii="Garamond" w:cs="Garamond" w:eastAsia="Garamond" w:hAnsi="Garamond"/>
          <w:color w:val="24211C"/>
          <w:sz w:val="22"/>
          <w:szCs w:val="22"/>
        </w:rPr>
        <w:t xml:space="preserve">Evidence hash</w:t>
      </w:r>
    </w:p>
    <w:p>
      <w:pPr>
        <w:pStyle w:val="ListParagraph"/>
        <w:numPr>
          <w:ilvl w:val="0"/>
          <w:numId w:val="2"/>
        </w:numPr>
        <w:spacing w:after="90"/>
      </w:pPr>
      <w:r>
        <w:rPr>
          <w:rFonts w:ascii="Garamond" w:cs="Garamond" w:eastAsia="Garamond" w:hAnsi="Garamond"/>
          <w:color w:val="24211C"/>
          <w:sz w:val="22"/>
          <w:szCs w:val="22"/>
        </w:rPr>
        <w:t xml:space="preserve">User ID</w:t>
      </w:r>
    </w:p>
    <w:p>
      <w:pPr>
        <w:pStyle w:val="ListParagraph"/>
        <w:numPr>
          <w:ilvl w:val="0"/>
          <w:numId w:val="2"/>
        </w:numPr>
        <w:spacing w:after="90"/>
      </w:pPr>
      <w:r>
        <w:rPr>
          <w:rFonts w:ascii="Garamond" w:cs="Garamond" w:eastAsia="Garamond" w:hAnsi="Garamond"/>
          <w:color w:val="24211C"/>
          <w:sz w:val="22"/>
          <w:szCs w:val="22"/>
        </w:rPr>
        <w:t xml:space="preserve">Trusted contact</w:t>
      </w:r>
    </w:p>
    <w:p>
      <w:pPr>
        <w:pStyle w:val="ListParagraph"/>
        <w:numPr>
          <w:ilvl w:val="0"/>
          <w:numId w:val="2"/>
        </w:numPr>
        <w:spacing w:after="90"/>
      </w:pPr>
      <w:r>
        <w:rPr>
          <w:rFonts w:ascii="Garamond" w:cs="Garamond" w:eastAsia="Garamond" w:hAnsi="Garamond"/>
          <w:color w:val="24211C"/>
          <w:sz w:val="22"/>
          <w:szCs w:val="22"/>
        </w:rPr>
        <w:t xml:space="preserve">Shelter location</w:t>
      </w:r>
    </w:p>
    <w:p>
      <w:pPr>
        <w:pStyle w:val="ListParagraph"/>
        <w:numPr>
          <w:ilvl w:val="0"/>
          <w:numId w:val="2"/>
        </w:numPr>
        <w:spacing w:after="90"/>
      </w:pPr>
      <w:r>
        <w:rPr>
          <w:rFonts w:ascii="Garamond" w:cs="Garamond" w:eastAsia="Garamond" w:hAnsi="Garamond"/>
          <w:color w:val="24211C"/>
          <w:sz w:val="22"/>
          <w:szCs w:val="22"/>
        </w:rPr>
        <w:t xml:space="preserve">Employer, school, hostel, workplace, or university name</w:t>
      </w:r>
    </w:p>
    <w:p>
      <w:pPr>
        <w:pStyle w:val="ListParagraph"/>
        <w:numPr>
          <w:ilvl w:val="0"/>
          <w:numId w:val="2"/>
        </w:numPr>
        <w:spacing w:after="90"/>
      </w:pPr>
      <w:r>
        <w:rPr>
          <w:rFonts w:ascii="Garamond" w:cs="Garamond" w:eastAsia="Garamond" w:hAnsi="Garamond"/>
          <w:color w:val="24211C"/>
          <w:sz w:val="22"/>
          <w:szCs w:val="22"/>
        </w:rPr>
        <w:t xml:space="preserve">Alleged perpetrator information</w:t>
      </w:r>
    </w:p>
    <w:p>
      <w:pPr>
        <w:pStyle w:val="Heading1"/>
        <w:pBdr>
          <w:bottom w:val="single" w:color="7A2E2E" w:sz="10" w:space="8"/>
        </w:pBdr>
        <w:spacing w:after="200" w:before="520"/>
      </w:pPr>
      <w:r>
        <w:rPr>
          <w:rFonts w:ascii="Cambria" w:cs="Cambria" w:eastAsia="Cambria" w:hAnsi="Cambria"/>
          <w:b/>
          <w:bCs/>
          <w:color w:val="6E6A63"/>
          <w:sz w:val="26"/>
          <w:szCs w:val="26"/>
        </w:rPr>
        <w:t xml:space="preserve">17  </w:t>
      </w:r>
      <w:r>
        <w:rPr>
          <w:rFonts w:ascii="Cambria" w:cs="Cambria" w:eastAsia="Cambria" w:hAnsi="Cambria"/>
          <w:b/>
          <w:bCs/>
          <w:color w:val="24211C"/>
          <w:spacing w:val="6"/>
          <w:sz w:val="30"/>
          <w:szCs w:val="30"/>
        </w:rPr>
        <w:t xml:space="preserve">Privacy Protections</w:t>
      </w:r>
    </w:p>
    <w:p>
      <w:pPr>
        <w:pStyle w:val="Heading2"/>
        <w:spacing w:after="140" w:before="340"/>
      </w:pPr>
      <w:r>
        <w:rPr>
          <w:rFonts w:ascii="Cambria" w:cs="Cambria" w:eastAsia="Cambria" w:hAnsi="Cambria"/>
          <w:b/>
          <w:bCs/>
          <w:color w:val="7A2E2E"/>
          <w:sz w:val="24"/>
          <w:szCs w:val="24"/>
        </w:rPr>
        <w:t xml:space="preserve">Minimum threshold</w:t>
      </w:r>
    </w:p>
    <w:tbl>
      <w:tblPr>
        <w:tblW w:type="pct" w:w="100%"/>
        <w:tblBorders>
          <w:top w:val="single" w:color="C9C2B4" w:sz="6"/>
          <w:left w:val="single" w:color="C9C2B4" w:sz="6"/>
          <w:bottom w:val="single" w:color="C9C2B4" w:sz="6"/>
          <w:right w:val="single" w:color="C9C2B4" w:sz="6"/>
          <w:insideH w:val="none" w:color="FFFFFF" w:sz="0"/>
          <w:insideV w:val="none" w:color="FFFFFF" w:sz="0"/>
        </w:tblBorders>
      </w:tblPr>
      <w:tblGrid>
        <w:gridCol w:w="100"/>
      </w:tblGrid>
      <w:tr>
        <w:tc>
          <w:tcPr>
            <w:shd w:fill="FBF9F3" w:color="auto" w:val="clear"/>
            <w:tcMar>
              <w:top w:type="dxa" w:w="200"/>
              <w:left w:type="dxa" w:w="300"/>
              <w:bottom w:type="dxa" w:w="200"/>
              <w:right w:type="dxa" w:w="300"/>
            </w:tcMar>
          </w:tcPr>
          <w:p>
            <w:pPr>
              <w:spacing w:after="0"/>
              <w:jc w:val="center"/>
            </w:pPr>
            <w:r>
              <w:rPr>
                <w:rFonts w:ascii="Consolas" w:cs="Consolas" w:eastAsia="Consolas" w:hAnsi="Consolas"/>
                <w:b/>
                <w:bCs/>
                <w:color w:val="2F4B3C"/>
                <w:sz w:val="20"/>
                <w:szCs w:val="20"/>
              </w:rPr>
              <w:t xml:space="preserve">k  ≥  10</w:t>
            </w:r>
          </w:p>
        </w:tc>
      </w:tr>
    </w:tbl>
    <w:p>
      <w:pPr>
        <w:spacing w:after="160" w:line="300"/>
        <w:jc w:val="left"/>
      </w:pPr>
      <w:r>
        <w:rPr>
          <w:rFonts w:ascii="Garamond" w:cs="Garamond" w:eastAsia="Garamond" w:hAnsi="Garamond"/>
          <w:color w:val="24211C"/>
          <w:sz w:val="22"/>
          <w:szCs w:val="22"/>
        </w:rPr>
        <w:t xml:space="preserve"/>
      </w:r>
    </w:p>
    <w:p>
      <w:pPr>
        <w:spacing w:after="160" w:line="300"/>
        <w:jc w:val="left"/>
      </w:pPr>
      <w:r>
        <w:rPr>
          <w:rFonts w:ascii="Garamond" w:cs="Garamond" w:eastAsia="Garamond" w:hAnsi="Garamond"/>
          <w:color w:val="24211C"/>
          <w:sz w:val="22"/>
          <w:szCs w:val="22"/>
        </w:rPr>
        <w:t xml:space="preserve">If fewer than 10 independent de-identified contributions exist, show:</w:t>
      </w:r>
    </w:p>
    <w:p>
      <w:pPr>
        <w:pBdr>
          <w:left w:val="single" w:color="7A2E2E" w:sz="18" w:space="10"/>
        </w:pBdr>
        <w:spacing w:after="200" w:before="140" w:line="300"/>
        <w:ind w:left="504"/>
      </w:pPr>
      <w:r>
        <w:rPr>
          <w:rFonts w:ascii="Garamond" w:cs="Garamond" w:eastAsia="Garamond" w:hAnsi="Garamond"/>
          <w:i/>
          <w:iCs/>
          <w:color w:val="44403A"/>
          <w:sz w:val="22"/>
          <w:szCs w:val="22"/>
        </w:rPr>
        <w:t xml:space="preserve">Insufficient data to display safely.</w:t>
      </w:r>
    </w:p>
    <w:p>
      <w:pPr>
        <w:pStyle w:val="Heading2"/>
        <w:spacing w:after="140" w:before="340"/>
      </w:pPr>
      <w:r>
        <w:rPr>
          <w:rFonts w:ascii="Cambria" w:cs="Cambria" w:eastAsia="Cambria" w:hAnsi="Cambria"/>
          <w:b/>
          <w:bCs/>
          <w:color w:val="7A2E2E"/>
          <w:sz w:val="24"/>
          <w:szCs w:val="24"/>
        </w:rPr>
        <w:t xml:space="preserve">Geography reduction</w:t>
      </w:r>
    </w:p>
    <w:p>
      <w:pPr>
        <w:spacing w:after="160" w:line="300"/>
        <w:jc w:val="left"/>
      </w:pPr>
      <w:r>
        <w:rPr>
          <w:rFonts w:ascii="Garamond" w:cs="Garamond" w:eastAsia="Garamond" w:hAnsi="Garamond"/>
          <w:b/>
          <w:bCs/>
          <w:sz w:val="22"/>
          <w:szCs w:val="22"/>
        </w:rPr>
        <w:t xml:space="preserve">Use: </w:t>
      </w:r>
      <w:r>
        <w:rPr>
          <w:rFonts w:ascii="Garamond" w:cs="Garamond" w:eastAsia="Garamond" w:hAnsi="Garamond"/>
          <w:sz w:val="22"/>
          <w:szCs w:val="22"/>
        </w:rPr>
        <w:t xml:space="preserve">country, state / province, city / district, larger service region.</w:t>
      </w:r>
    </w:p>
    <w:p>
      <w:pPr>
        <w:spacing w:after="160" w:line="300"/>
        <w:jc w:val="left"/>
      </w:pPr>
      <w:r>
        <w:rPr>
          <w:rFonts w:ascii="Garamond" w:cs="Garamond" w:eastAsia="Garamond" w:hAnsi="Garamond"/>
          <w:b/>
          <w:bCs/>
          <w:sz w:val="22"/>
          <w:szCs w:val="22"/>
        </w:rPr>
        <w:t xml:space="preserve">Never use: </w:t>
      </w:r>
      <w:r>
        <w:rPr>
          <w:rFonts w:ascii="Garamond" w:cs="Garamond" w:eastAsia="Garamond" w:hAnsi="Garamond"/>
          <w:sz w:val="22"/>
          <w:szCs w:val="22"/>
        </w:rPr>
        <w:t xml:space="preserve">exact address, ward, street, building, campus, office, workplace, shelter, route, home area.</w:t>
      </w:r>
    </w:p>
    <w:p>
      <w:pPr>
        <w:pStyle w:val="Heading2"/>
        <w:spacing w:after="140" w:before="340"/>
      </w:pPr>
      <w:r>
        <w:rPr>
          <w:rFonts w:ascii="Cambria" w:cs="Cambria" w:eastAsia="Cambria" w:hAnsi="Cambria"/>
          <w:b/>
          <w:bCs/>
          <w:color w:val="7A2E2E"/>
          <w:sz w:val="24"/>
          <w:szCs w:val="24"/>
        </w:rPr>
        <w:t xml:space="preserve">Time reduction</w:t>
      </w:r>
    </w:p>
    <w:p>
      <w:pPr>
        <w:pStyle w:val="ListParagraph"/>
        <w:numPr>
          <w:ilvl w:val="0"/>
          <w:numId w:val="2"/>
        </w:numPr>
        <w:spacing w:after="90"/>
      </w:pPr>
      <w:r>
        <w:rPr>
          <w:rFonts w:ascii="Garamond" w:cs="Garamond" w:eastAsia="Garamond" w:hAnsi="Garamond"/>
          <w:color w:val="24211C"/>
          <w:sz w:val="22"/>
          <w:szCs w:val="22"/>
        </w:rPr>
        <w:t xml:space="preserve">Monthly data for public-facing research summaries</w:t>
      </w:r>
    </w:p>
    <w:p>
      <w:pPr>
        <w:pStyle w:val="ListParagraph"/>
        <w:numPr>
          <w:ilvl w:val="0"/>
          <w:numId w:val="2"/>
        </w:numPr>
        <w:spacing w:after="90"/>
      </w:pPr>
      <w:r>
        <w:rPr>
          <w:rFonts w:ascii="Garamond" w:cs="Garamond" w:eastAsia="Garamond" w:hAnsi="Garamond"/>
          <w:color w:val="24211C"/>
          <w:sz w:val="22"/>
          <w:szCs w:val="22"/>
        </w:rPr>
        <w:t xml:space="preserve">Weekly data only in restricted dashboards with strict thresholds</w:t>
      </w:r>
    </w:p>
    <w:p>
      <w:pPr>
        <w:pStyle w:val="ListParagraph"/>
        <w:numPr>
          <w:ilvl w:val="0"/>
          <w:numId w:val="2"/>
        </w:numPr>
        <w:spacing w:after="90"/>
      </w:pPr>
      <w:r>
        <w:rPr>
          <w:rFonts w:ascii="Garamond" w:cs="Garamond" w:eastAsia="Garamond" w:hAnsi="Garamond"/>
          <w:color w:val="24211C"/>
          <w:sz w:val="22"/>
          <w:szCs w:val="22"/>
        </w:rPr>
        <w:t xml:space="preserve">Never day / hour / minute-level trends</w:t>
      </w:r>
    </w:p>
    <w:p>
      <w:pPr>
        <w:pStyle w:val="Heading2"/>
        <w:spacing w:after="140" w:before="340"/>
      </w:pPr>
      <w:r>
        <w:rPr>
          <w:rFonts w:ascii="Cambria" w:cs="Cambria" w:eastAsia="Cambria" w:hAnsi="Cambria"/>
          <w:b/>
          <w:bCs/>
          <w:color w:val="7A2E2E"/>
          <w:sz w:val="24"/>
          <w:szCs w:val="24"/>
        </w:rPr>
        <w:t xml:space="preserve">Differential privacy</w:t>
      </w:r>
    </w:p>
    <w:p>
      <w:pPr>
        <w:spacing w:after="160" w:line="300"/>
        <w:jc w:val="left"/>
      </w:pPr>
      <w:r>
        <w:rPr>
          <w:rFonts w:ascii="Garamond" w:cs="Garamond" w:eastAsia="Garamond" w:hAnsi="Garamond"/>
          <w:color w:val="24211C"/>
          <w:sz w:val="22"/>
          <w:szCs w:val="22"/>
        </w:rPr>
        <w:t xml:space="preserve">In a future production system, add carefully calibrated statistical noise:</w:t>
      </w:r>
    </w:p>
    <w:tbl>
      <w:tblPr>
        <w:tblW w:type="pct" w:w="100%"/>
        <w:tblBorders>
          <w:top w:val="single" w:color="C9C2B4" w:sz="6"/>
          <w:left w:val="single" w:color="C9C2B4" w:sz="6"/>
          <w:bottom w:val="single" w:color="C9C2B4" w:sz="6"/>
          <w:right w:val="single" w:color="C9C2B4" w:sz="6"/>
          <w:insideH w:val="none" w:color="FFFFFF" w:sz="0"/>
          <w:insideV w:val="none" w:color="FFFFFF" w:sz="0"/>
        </w:tblBorders>
      </w:tblPr>
      <w:tblGrid>
        <w:gridCol w:w="100"/>
      </w:tblGrid>
      <w:tr>
        <w:tc>
          <w:tcPr>
            <w:shd w:fill="FBF9F3" w:color="auto" w:val="clear"/>
            <w:tcMar>
              <w:top w:type="dxa" w:w="200"/>
              <w:left w:type="dxa" w:w="300"/>
              <w:bottom w:type="dxa" w:w="200"/>
              <w:right w:type="dxa" w:w="300"/>
            </w:tcMar>
          </w:tcPr>
          <w:p>
            <w:pPr>
              <w:spacing w:after="0"/>
              <w:jc w:val="center"/>
            </w:pPr>
            <w:r>
              <w:rPr>
                <w:rFonts w:ascii="Consolas" w:cs="Consolas" w:eastAsia="Consolas" w:hAnsi="Consolas"/>
                <w:b/>
                <w:bCs/>
                <w:color w:val="2F4B3C"/>
                <w:sz w:val="20"/>
                <w:szCs w:val="20"/>
              </w:rPr>
              <w:t xml:space="preserve">Published aggregate  =  True protected count  +  Controlled random noise</w:t>
            </w:r>
          </w:p>
        </w:tc>
      </w:tr>
    </w:tbl>
    <w:p>
      <w:pPr>
        <w:spacing w:after="160" w:line="300"/>
        <w:jc w:val="left"/>
      </w:pPr>
      <w:r>
        <w:rPr>
          <w:rFonts w:ascii="Garamond" w:cs="Garamond" w:eastAsia="Garamond" w:hAnsi="Garamond"/>
          <w:color w:val="24211C"/>
          <w:sz w:val="22"/>
          <w:szCs w:val="22"/>
        </w:rPr>
        <w:t xml:space="preserve"/>
      </w:r>
    </w:p>
    <w:p>
      <w:pPr>
        <w:spacing w:after="160" w:line="300"/>
        <w:jc w:val="left"/>
      </w:pPr>
      <w:r>
        <w:rPr>
          <w:rFonts w:ascii="Garamond" w:cs="Garamond" w:eastAsia="Garamond" w:hAnsi="Garamond"/>
          <w:color w:val="24211C"/>
          <w:sz w:val="22"/>
          <w:szCs w:val="22"/>
        </w:rPr>
        <w:t xml:space="preserve">This prevents reverse-engineering whether one specific person contributed. For a hackathon, simulate this and explain it honestly — do not falsely claim production-grade differential privacy unless properly implemented and reviewed.</w:t>
      </w:r>
    </w:p>
    <w:p>
      <w:pPr>
        <w:pStyle w:val="Heading2"/>
        <w:spacing w:after="140" w:before="340"/>
      </w:pPr>
      <w:r>
        <w:rPr>
          <w:rFonts w:ascii="Cambria" w:cs="Cambria" w:eastAsia="Cambria" w:hAnsi="Cambria"/>
          <w:b/>
          <w:bCs/>
          <w:color w:val="7A2E2E"/>
          <w:sz w:val="24"/>
          <w:szCs w:val="24"/>
        </w:rPr>
        <w:t xml:space="preserve">Suppression and merging</w:t>
      </w:r>
    </w:p>
    <w:p>
      <w:pPr>
        <w:spacing w:after="160" w:line="300"/>
        <w:jc w:val="left"/>
      </w:pPr>
      <w:r>
        <w:rPr>
          <w:rFonts w:ascii="Garamond" w:cs="Garamond" w:eastAsia="Garamond" w:hAnsi="Garamond"/>
          <w:color w:val="24211C"/>
          <w:sz w:val="22"/>
          <w:szCs w:val="22"/>
        </w:rPr>
        <w:t xml:space="preserve">If a category has low volume:</w:t>
      </w:r>
    </w:p>
    <w:p>
      <w:pPr>
        <w:pStyle w:val="ListParagraph"/>
        <w:numPr>
          <w:ilvl w:val="0"/>
          <w:numId w:val="2"/>
        </w:numPr>
        <w:spacing w:after="90"/>
      </w:pPr>
      <w:r>
        <w:rPr>
          <w:rFonts w:ascii="Garamond" w:cs="Garamond" w:eastAsia="Garamond" w:hAnsi="Garamond"/>
          <w:color w:val="24211C"/>
          <w:sz w:val="22"/>
          <w:szCs w:val="22"/>
        </w:rPr>
        <w:t xml:space="preserve">Suppress it</w:t>
      </w:r>
    </w:p>
    <w:p>
      <w:pPr>
        <w:pStyle w:val="ListParagraph"/>
        <w:numPr>
          <w:ilvl w:val="0"/>
          <w:numId w:val="2"/>
        </w:numPr>
        <w:spacing w:after="90"/>
      </w:pPr>
      <w:r>
        <w:rPr>
          <w:rFonts w:ascii="Garamond" w:cs="Garamond" w:eastAsia="Garamond" w:hAnsi="Garamond"/>
          <w:color w:val="24211C"/>
          <w:sz w:val="22"/>
          <w:szCs w:val="22"/>
        </w:rPr>
        <w:t xml:space="preserve">Merge it into a broader category</w:t>
      </w:r>
    </w:p>
    <w:p>
      <w:pPr>
        <w:pStyle w:val="ListParagraph"/>
        <w:numPr>
          <w:ilvl w:val="0"/>
          <w:numId w:val="2"/>
        </w:numPr>
        <w:spacing w:after="90"/>
      </w:pPr>
      <w:r>
        <w:rPr>
          <w:rFonts w:ascii="Garamond" w:cs="Garamond" w:eastAsia="Garamond" w:hAnsi="Garamond"/>
          <w:color w:val="24211C"/>
          <w:sz w:val="22"/>
          <w:szCs w:val="22"/>
        </w:rPr>
        <w:t xml:space="preserve">Merge small areas into a larger region</w:t>
      </w:r>
    </w:p>
    <w:p>
      <w:pPr>
        <w:pStyle w:val="ListParagraph"/>
        <w:numPr>
          <w:ilvl w:val="0"/>
          <w:numId w:val="2"/>
        </w:numPr>
        <w:spacing w:after="90"/>
      </w:pPr>
      <w:r>
        <w:rPr>
          <w:rFonts w:ascii="Garamond" w:cs="Garamond" w:eastAsia="Garamond" w:hAnsi="Garamond"/>
          <w:color w:val="24211C"/>
          <w:sz w:val="22"/>
          <w:szCs w:val="22"/>
        </w:rPr>
        <w:t xml:space="preserve">Merge time windows into a month / quarter</w:t>
      </w:r>
    </w:p>
    <w:p>
      <w:pPr>
        <w:pStyle w:val="Heading2"/>
        <w:spacing w:after="140" w:before="340"/>
      </w:pPr>
      <w:r>
        <w:rPr>
          <w:rFonts w:ascii="Cambria" w:cs="Cambria" w:eastAsia="Cambria" w:hAnsi="Cambria"/>
          <w:b/>
          <w:bCs/>
          <w:color w:val="7A2E2E"/>
          <w:sz w:val="24"/>
          <w:szCs w:val="24"/>
        </w:rPr>
        <w:t xml:space="preserve">Retention</w:t>
      </w:r>
    </w:p>
    <w:p>
      <w:pPr>
        <w:pStyle w:val="ListParagraph"/>
        <w:numPr>
          <w:ilvl w:val="0"/>
          <w:numId w:val="2"/>
        </w:numPr>
        <w:spacing w:after="90"/>
      </w:pPr>
      <w:r>
        <w:rPr>
          <w:rFonts w:ascii="Garamond" w:cs="Garamond" w:eastAsia="Garamond" w:hAnsi="Garamond"/>
          <w:color w:val="24211C"/>
          <w:sz w:val="22"/>
          <w:szCs w:val="22"/>
        </w:rPr>
        <w:t xml:space="preserve">Keep identifiable EXIT data only as long as the user chooses or the product's minimum service function requires</w:t>
      </w:r>
    </w:p>
    <w:p>
      <w:pPr>
        <w:pStyle w:val="ListParagraph"/>
        <w:numPr>
          <w:ilvl w:val="0"/>
          <w:numId w:val="2"/>
        </w:numPr>
        <w:spacing w:after="90"/>
      </w:pPr>
      <w:r>
        <w:rPr>
          <w:rFonts w:ascii="Garamond" w:cs="Garamond" w:eastAsia="Garamond" w:hAnsi="Garamond"/>
          <w:color w:val="24211C"/>
          <w:sz w:val="22"/>
          <w:szCs w:val="22"/>
        </w:rPr>
        <w:t xml:space="preserve">Make vault retention user-controlled</w:t>
      </w:r>
    </w:p>
    <w:p>
      <w:pPr>
        <w:pStyle w:val="ListParagraph"/>
        <w:numPr>
          <w:ilvl w:val="0"/>
          <w:numId w:val="2"/>
        </w:numPr>
        <w:spacing w:after="90"/>
      </w:pPr>
      <w:r>
        <w:rPr>
          <w:rFonts w:ascii="Garamond" w:cs="Garamond" w:eastAsia="Garamond" w:hAnsi="Garamond"/>
          <w:color w:val="24211C"/>
          <w:sz w:val="22"/>
          <w:szCs w:val="22"/>
        </w:rPr>
        <w:t xml:space="preserve">Keep raw opted-in pre-aggregation signals for a limited policy-defined period</w:t>
      </w:r>
    </w:p>
    <w:p>
      <w:pPr>
        <w:pStyle w:val="ListParagraph"/>
        <w:numPr>
          <w:ilvl w:val="0"/>
          <w:numId w:val="2"/>
        </w:numPr>
        <w:spacing w:after="90"/>
      </w:pPr>
      <w:r>
        <w:rPr>
          <w:rFonts w:ascii="Garamond" w:cs="Garamond" w:eastAsia="Garamond" w:hAnsi="Garamond"/>
          <w:color w:val="24211C"/>
          <w:sz w:val="22"/>
          <w:szCs w:val="22"/>
        </w:rPr>
        <w:t xml:space="preserve">Maintain aggregate statistics where safe and legally justified</w:t>
      </w:r>
    </w:p>
    <w:p>
      <w:pPr>
        <w:pStyle w:val="ListParagraph"/>
        <w:numPr>
          <w:ilvl w:val="0"/>
          <w:numId w:val="2"/>
        </w:numPr>
        <w:spacing w:after="90"/>
      </w:pPr>
      <w:r>
        <w:rPr>
          <w:rFonts w:ascii="Garamond" w:cs="Garamond" w:eastAsia="Garamond" w:hAnsi="Garamond"/>
          <w:color w:val="24211C"/>
          <w:sz w:val="22"/>
          <w:szCs w:val="22"/>
        </w:rPr>
        <w:t xml:space="preserve">Clearly show deletion / retention policy</w:t>
      </w:r>
    </w:p>
    <w:p>
      <w:pPr>
        <w:pStyle w:val="Heading1"/>
        <w:pBdr>
          <w:bottom w:val="single" w:color="7A2E2E" w:sz="10" w:space="8"/>
        </w:pBdr>
        <w:spacing w:after="200" w:before="520"/>
      </w:pPr>
      <w:r>
        <w:rPr>
          <w:rFonts w:ascii="Cambria" w:cs="Cambria" w:eastAsia="Cambria" w:hAnsi="Cambria"/>
          <w:b/>
          <w:bCs/>
          <w:color w:val="6E6A63"/>
          <w:sz w:val="26"/>
          <w:szCs w:val="26"/>
        </w:rPr>
        <w:t xml:space="preserve">18  </w:t>
      </w:r>
      <w:r>
        <w:rPr>
          <w:rFonts w:ascii="Cambria" w:cs="Cambria" w:eastAsia="Cambria" w:hAnsi="Cambria"/>
          <w:b/>
          <w:bCs/>
          <w:color w:val="24211C"/>
          <w:spacing w:val="6"/>
          <w:sz w:val="30"/>
          <w:szCs w:val="30"/>
        </w:rPr>
        <w:t xml:space="preserve">LIVEGENDER Dashboard Features</w:t>
      </w:r>
    </w:p>
    <w:p>
      <w:pPr>
        <w:pStyle w:val="Heading2"/>
        <w:spacing w:after="140" w:before="340"/>
      </w:pPr>
      <w:r>
        <w:rPr>
          <w:rFonts w:ascii="Cambria" w:cs="Cambria" w:eastAsia="Cambria" w:hAnsi="Cambria"/>
          <w:b/>
          <w:bCs/>
          <w:color w:val="7A2E2E"/>
          <w:sz w:val="24"/>
          <w:szCs w:val="24"/>
        </w:rPr>
        <w:t xml:space="preserve">Trend dashboard</w:t>
      </w:r>
    </w:p>
    <w:p>
      <w:pPr>
        <w:pStyle w:val="ListParagraph"/>
        <w:numPr>
          <w:ilvl w:val="0"/>
          <w:numId w:val="2"/>
        </w:numPr>
        <w:spacing w:after="90"/>
      </w:pPr>
      <w:r>
        <w:rPr>
          <w:rFonts w:ascii="Garamond" w:cs="Garamond" w:eastAsia="Garamond" w:hAnsi="Garamond"/>
          <w:color w:val="24211C"/>
          <w:sz w:val="22"/>
          <w:szCs w:val="22"/>
        </w:rPr>
        <w:t xml:space="preserve">Trends by country, state / province, city / district</w:t>
      </w:r>
    </w:p>
    <w:p>
      <w:pPr>
        <w:pStyle w:val="ListParagraph"/>
        <w:numPr>
          <w:ilvl w:val="0"/>
          <w:numId w:val="2"/>
        </w:numPr>
        <w:spacing w:after="90"/>
      </w:pPr>
      <w:r>
        <w:rPr>
          <w:rFonts w:ascii="Garamond" w:cs="Garamond" w:eastAsia="Garamond" w:hAnsi="Garamond"/>
          <w:color w:val="24211C"/>
          <w:sz w:val="22"/>
          <w:szCs w:val="22"/>
        </w:rPr>
        <w:t xml:space="preserve">Week / month / quarter selection</w:t>
      </w:r>
    </w:p>
    <w:p>
      <w:pPr>
        <w:pStyle w:val="ListParagraph"/>
        <w:numPr>
          <w:ilvl w:val="0"/>
          <w:numId w:val="2"/>
        </w:numPr>
        <w:spacing w:after="90"/>
      </w:pPr>
      <w:r>
        <w:rPr>
          <w:rFonts w:ascii="Garamond" w:cs="Garamond" w:eastAsia="Garamond" w:hAnsi="Garamond"/>
          <w:color w:val="24211C"/>
          <w:sz w:val="22"/>
          <w:szCs w:val="22"/>
        </w:rPr>
        <w:t xml:space="preserve">Controlled harm categories</w:t>
      </w:r>
    </w:p>
    <w:p>
      <w:pPr>
        <w:pStyle w:val="ListParagraph"/>
        <w:numPr>
          <w:ilvl w:val="0"/>
          <w:numId w:val="2"/>
        </w:numPr>
        <w:spacing w:after="90"/>
      </w:pPr>
      <w:r>
        <w:rPr>
          <w:rFonts w:ascii="Garamond" w:cs="Garamond" w:eastAsia="Garamond" w:hAnsi="Garamond"/>
          <w:color w:val="24211C"/>
          <w:sz w:val="22"/>
          <w:szCs w:val="22"/>
        </w:rPr>
        <w:t xml:space="preserve">Change compared with prior period</w:t>
      </w:r>
    </w:p>
    <w:p>
      <w:pPr>
        <w:pStyle w:val="ListParagraph"/>
        <w:numPr>
          <w:ilvl w:val="0"/>
          <w:numId w:val="2"/>
        </w:numPr>
        <w:spacing w:after="90"/>
      </w:pPr>
      <w:r>
        <w:rPr>
          <w:rFonts w:ascii="Garamond" w:cs="Garamond" w:eastAsia="Garamond" w:hAnsi="Garamond"/>
          <w:color w:val="24211C"/>
          <w:sz w:val="22"/>
          <w:szCs w:val="22"/>
        </w:rPr>
        <w:t xml:space="preserve">Confidence / quality label</w:t>
      </w:r>
    </w:p>
    <w:p>
      <w:pPr>
        <w:pStyle w:val="ListParagraph"/>
        <w:numPr>
          <w:ilvl w:val="0"/>
          <w:numId w:val="2"/>
        </w:numPr>
        <w:spacing w:after="90"/>
      </w:pPr>
      <w:r>
        <w:rPr>
          <w:rFonts w:ascii="Garamond" w:cs="Garamond" w:eastAsia="Garamond" w:hAnsi="Garamond"/>
          <w:color w:val="24211C"/>
          <w:sz w:val="22"/>
          <w:szCs w:val="22"/>
        </w:rPr>
        <w:t xml:space="preserve">Minimum-threshold / suppression status</w:t>
      </w:r>
    </w:p>
    <w:p>
      <w:pPr>
        <w:pStyle w:val="ListParagraph"/>
        <w:numPr>
          <w:ilvl w:val="0"/>
          <w:numId w:val="2"/>
        </w:numPr>
        <w:spacing w:after="90"/>
      </w:pPr>
      <w:r>
        <w:rPr>
          <w:rFonts w:ascii="Garamond" w:cs="Garamond" w:eastAsia="Garamond" w:hAnsi="Garamond"/>
          <w:color w:val="24211C"/>
          <w:sz w:val="22"/>
          <w:szCs w:val="22"/>
        </w:rPr>
        <w:t xml:space="preserve">Data-source provenance</w:t>
      </w:r>
    </w:p>
    <w:p>
      <w:pPr>
        <w:pStyle w:val="ListParagraph"/>
        <w:numPr>
          <w:ilvl w:val="0"/>
          <w:numId w:val="2"/>
        </w:numPr>
        <w:spacing w:after="90"/>
      </w:pPr>
      <w:r>
        <w:rPr>
          <w:rFonts w:ascii="Garamond" w:cs="Garamond" w:eastAsia="Garamond" w:hAnsi="Garamond"/>
          <w:color w:val="24211C"/>
          <w:sz w:val="22"/>
          <w:szCs w:val="22"/>
        </w:rPr>
        <w:t xml:space="preserve">“Synthetic data” label in prototype</w:t>
      </w:r>
    </w:p>
    <w:p>
      <w:pPr>
        <w:pStyle w:val="Heading2"/>
        <w:spacing w:after="140" w:before="340"/>
      </w:pPr>
      <w:r>
        <w:rPr>
          <w:rFonts w:ascii="Cambria" w:cs="Cambria" w:eastAsia="Cambria" w:hAnsi="Cambria"/>
          <w:b/>
          <w:bCs/>
          <w:color w:val="7A2E2E"/>
          <w:sz w:val="24"/>
          <w:szCs w:val="24"/>
        </w:rPr>
        <w:t xml:space="preserve">Emerging-pattern alerts</w:t>
      </w:r>
    </w:p>
    <w:p>
      <w:pPr>
        <w:pBdr>
          <w:left w:val="single" w:color="7A2E2E" w:sz="18" w:space="10"/>
        </w:pBdr>
        <w:spacing w:after="200" w:before="140" w:line="300"/>
        <w:ind w:left="504"/>
      </w:pPr>
      <w:r>
        <w:rPr>
          <w:rFonts w:ascii="Garamond" w:cs="Garamond" w:eastAsia="Garamond" w:hAnsi="Garamond"/>
          <w:i/>
          <w:iCs/>
          <w:color w:val="44403A"/>
          <w:sz w:val="22"/>
          <w:szCs w:val="22"/>
        </w:rPr>
        <w:t xml:space="preserve">Within voluntary, de-identified, threshold-protected signals for Kolkata this month, reports tagged ‘suspected impersonation’ increased compared with the previous period. Review cyber-support, counselling, and legal-referral capacity.</w:t>
      </w:r>
    </w:p>
    <w:p>
      <w:pPr>
        <w:spacing w:after="160" w:line="300"/>
        <w:jc w:val="left"/>
      </w:pPr>
      <w:r>
        <w:rPr>
          <w:rFonts w:ascii="Garamond" w:cs="Garamond" w:eastAsia="Garamond" w:hAnsi="Garamond"/>
          <w:color w:val="24211C"/>
          <w:sz w:val="22"/>
          <w:szCs w:val="22"/>
        </w:rPr>
        <w:t xml:space="preserve">The system does not say:</w:t>
      </w:r>
    </w:p>
    <w:p>
      <w:pPr>
        <w:pStyle w:val="ListParagraph"/>
        <w:numPr>
          <w:ilvl w:val="0"/>
          <w:numId w:val="2"/>
        </w:numPr>
        <w:spacing w:after="90"/>
      </w:pPr>
      <w:r>
        <w:rPr>
          <w:rFonts w:ascii="Garamond" w:cs="Garamond" w:eastAsia="Garamond" w:hAnsi="Garamond"/>
          <w:color w:val="24211C"/>
          <w:sz w:val="22"/>
          <w:szCs w:val="22"/>
        </w:rPr>
        <w:t xml:space="preserve">“Crime is up.”</w:t>
      </w:r>
    </w:p>
    <w:p>
      <w:pPr>
        <w:pStyle w:val="ListParagraph"/>
        <w:numPr>
          <w:ilvl w:val="0"/>
          <w:numId w:val="2"/>
        </w:numPr>
        <w:spacing w:after="90"/>
      </w:pPr>
      <w:r>
        <w:rPr>
          <w:rFonts w:ascii="Garamond" w:cs="Garamond" w:eastAsia="Garamond" w:hAnsi="Garamond"/>
          <w:color w:val="24211C"/>
          <w:sz w:val="22"/>
          <w:szCs w:val="22"/>
        </w:rPr>
        <w:t xml:space="preserve">“Kolkata is unsafe.”</w:t>
      </w:r>
    </w:p>
    <w:p>
      <w:pPr>
        <w:pStyle w:val="ListParagraph"/>
        <w:numPr>
          <w:ilvl w:val="0"/>
          <w:numId w:val="2"/>
        </w:numPr>
        <w:spacing w:after="90"/>
      </w:pPr>
      <w:r>
        <w:rPr>
          <w:rFonts w:ascii="Garamond" w:cs="Garamond" w:eastAsia="Garamond" w:hAnsi="Garamond"/>
          <w:color w:val="24211C"/>
          <w:sz w:val="22"/>
          <w:szCs w:val="22"/>
        </w:rPr>
        <w:t xml:space="preserve">“A perpetrator network has been detected.”</w:t>
      </w:r>
    </w:p>
    <w:p>
      <w:pPr>
        <w:pStyle w:val="ListParagraph"/>
        <w:numPr>
          <w:ilvl w:val="0"/>
          <w:numId w:val="2"/>
        </w:numPr>
        <w:spacing w:after="90"/>
      </w:pPr>
      <w:r>
        <w:rPr>
          <w:rFonts w:ascii="Garamond" w:cs="Garamond" w:eastAsia="Garamond" w:hAnsi="Garamond"/>
          <w:color w:val="24211C"/>
          <w:sz w:val="22"/>
          <w:szCs w:val="22"/>
        </w:rPr>
        <w:t xml:space="preserve">“Women in this area are in danger.”</w:t>
      </w:r>
    </w:p>
    <w:p>
      <w:pPr>
        <w:pStyle w:val="Heading2"/>
        <w:spacing w:after="140" w:before="340"/>
      </w:pPr>
      <w:r>
        <w:rPr>
          <w:rFonts w:ascii="Cambria" w:cs="Cambria" w:eastAsia="Cambria" w:hAnsi="Cambria"/>
          <w:b/>
          <w:bCs/>
          <w:color w:val="7A2E2E"/>
          <w:sz w:val="24"/>
          <w:szCs w:val="24"/>
        </w:rPr>
        <w:t xml:space="preserve">Service-capacity planning</w:t>
      </w:r>
    </w:p>
    <w:p>
      <w:pPr>
        <w:pStyle w:val="ListParagraph"/>
        <w:numPr>
          <w:ilvl w:val="0"/>
          <w:numId w:val="2"/>
        </w:numPr>
        <w:spacing w:after="90"/>
      </w:pPr>
      <w:r>
        <w:rPr>
          <w:rFonts w:ascii="Garamond" w:cs="Garamond" w:eastAsia="Garamond" w:hAnsi="Garamond"/>
          <w:color w:val="24211C"/>
          <w:sz w:val="22"/>
          <w:szCs w:val="22"/>
        </w:rPr>
        <w:t xml:space="preserve">Demand by service category</w:t>
      </w:r>
    </w:p>
    <w:p>
      <w:pPr>
        <w:pStyle w:val="ListParagraph"/>
        <w:numPr>
          <w:ilvl w:val="0"/>
          <w:numId w:val="2"/>
        </w:numPr>
        <w:spacing w:after="90"/>
      </w:pPr>
      <w:r>
        <w:rPr>
          <w:rFonts w:ascii="Garamond" w:cs="Garamond" w:eastAsia="Garamond" w:hAnsi="Garamond"/>
          <w:color w:val="24211C"/>
          <w:sz w:val="22"/>
          <w:szCs w:val="22"/>
        </w:rPr>
        <w:t xml:space="preserve">Legal-aid referral demand</w:t>
      </w:r>
    </w:p>
    <w:p>
      <w:pPr>
        <w:pStyle w:val="ListParagraph"/>
        <w:numPr>
          <w:ilvl w:val="0"/>
          <w:numId w:val="2"/>
        </w:numPr>
        <w:spacing w:after="90"/>
      </w:pPr>
      <w:r>
        <w:rPr>
          <w:rFonts w:ascii="Garamond" w:cs="Garamond" w:eastAsia="Garamond" w:hAnsi="Garamond"/>
          <w:color w:val="24211C"/>
          <w:sz w:val="22"/>
          <w:szCs w:val="22"/>
        </w:rPr>
        <w:t xml:space="preserve">Counselling support demand</w:t>
      </w:r>
    </w:p>
    <w:p>
      <w:pPr>
        <w:pStyle w:val="ListParagraph"/>
        <w:numPr>
          <w:ilvl w:val="0"/>
          <w:numId w:val="2"/>
        </w:numPr>
        <w:spacing w:after="90"/>
      </w:pPr>
      <w:r>
        <w:rPr>
          <w:rFonts w:ascii="Garamond" w:cs="Garamond" w:eastAsia="Garamond" w:hAnsi="Garamond"/>
          <w:color w:val="24211C"/>
          <w:sz w:val="22"/>
          <w:szCs w:val="22"/>
        </w:rPr>
        <w:t xml:space="preserve">Cyber-support needs</w:t>
      </w:r>
    </w:p>
    <w:p>
      <w:pPr>
        <w:pStyle w:val="ListParagraph"/>
        <w:numPr>
          <w:ilvl w:val="0"/>
          <w:numId w:val="2"/>
        </w:numPr>
        <w:spacing w:after="90"/>
      </w:pPr>
      <w:r>
        <w:rPr>
          <w:rFonts w:ascii="Garamond" w:cs="Garamond" w:eastAsia="Garamond" w:hAnsi="Garamond"/>
          <w:color w:val="24211C"/>
          <w:sz w:val="22"/>
          <w:szCs w:val="22"/>
        </w:rPr>
        <w:t xml:space="preserve">Accessibility / language needs</w:t>
      </w:r>
    </w:p>
    <w:p>
      <w:pPr>
        <w:pStyle w:val="ListParagraph"/>
        <w:numPr>
          <w:ilvl w:val="0"/>
          <w:numId w:val="2"/>
        </w:numPr>
        <w:spacing w:after="90"/>
      </w:pPr>
      <w:r>
        <w:rPr>
          <w:rFonts w:ascii="Garamond" w:cs="Garamond" w:eastAsia="Garamond" w:hAnsi="Garamond"/>
          <w:color w:val="24211C"/>
          <w:sz w:val="22"/>
          <w:szCs w:val="22"/>
        </w:rPr>
        <w:t xml:space="preserve">Broad geographic coverage gaps</w:t>
      </w:r>
    </w:p>
    <w:p>
      <w:pPr>
        <w:pStyle w:val="ListParagraph"/>
        <w:numPr>
          <w:ilvl w:val="0"/>
          <w:numId w:val="2"/>
        </w:numPr>
        <w:spacing w:after="90"/>
      </w:pPr>
      <w:r>
        <w:rPr>
          <w:rFonts w:ascii="Garamond" w:cs="Garamond" w:eastAsia="Garamond" w:hAnsi="Garamond"/>
          <w:color w:val="24211C"/>
          <w:sz w:val="22"/>
          <w:szCs w:val="22"/>
        </w:rPr>
        <w:t xml:space="preserve">Waiting-list pressure where partners supply aggregate data</w:t>
      </w:r>
    </w:p>
    <w:p>
      <w:pPr>
        <w:pStyle w:val="ListParagraph"/>
        <w:numPr>
          <w:ilvl w:val="0"/>
          <w:numId w:val="2"/>
        </w:numPr>
        <w:spacing w:after="90"/>
      </w:pPr>
      <w:r>
        <w:rPr>
          <w:rFonts w:ascii="Garamond" w:cs="Garamond" w:eastAsia="Garamond" w:hAnsi="Garamond"/>
          <w:color w:val="24211C"/>
          <w:sz w:val="22"/>
          <w:szCs w:val="22"/>
        </w:rPr>
        <w:t xml:space="preserve">Resource verification freshness</w:t>
      </w:r>
    </w:p>
    <w:p>
      <w:pPr>
        <w:pStyle w:val="ListParagraph"/>
        <w:numPr>
          <w:ilvl w:val="0"/>
          <w:numId w:val="2"/>
        </w:numPr>
        <w:spacing w:after="90"/>
      </w:pPr>
      <w:r>
        <w:rPr>
          <w:rFonts w:ascii="Garamond" w:cs="Garamond" w:eastAsia="Garamond" w:hAnsi="Garamond"/>
          <w:color w:val="24211C"/>
          <w:sz w:val="22"/>
          <w:szCs w:val="22"/>
        </w:rPr>
        <w:t xml:space="preserve">Data quality / coverage limitations</w:t>
      </w:r>
    </w:p>
    <w:p>
      <w:pPr>
        <w:pStyle w:val="Heading2"/>
        <w:spacing w:after="140" w:before="340"/>
      </w:pPr>
      <w:r>
        <w:rPr>
          <w:rFonts w:ascii="Cambria" w:cs="Cambria" w:eastAsia="Cambria" w:hAnsi="Cambria"/>
          <w:b/>
          <w:bCs/>
          <w:color w:val="7A2E2E"/>
          <w:sz w:val="24"/>
          <w:szCs w:val="24"/>
        </w:rPr>
        <w:t xml:space="preserve">Data-quality panel — shown on every dashboard</w:t>
      </w:r>
    </w:p>
    <w:p>
      <w:pPr>
        <w:pStyle w:val="ListParagraph"/>
        <w:numPr>
          <w:ilvl w:val="0"/>
          <w:numId w:val="2"/>
        </w:numPr>
        <w:spacing w:after="90"/>
      </w:pPr>
      <w:r>
        <w:rPr>
          <w:rFonts w:ascii="Garamond" w:cs="Garamond" w:eastAsia="Garamond" w:hAnsi="Garamond"/>
          <w:color w:val="24211C"/>
          <w:sz w:val="22"/>
          <w:szCs w:val="22"/>
        </w:rPr>
        <w:t xml:space="preserve">Data source</w:t>
      </w:r>
    </w:p>
    <w:p>
      <w:pPr>
        <w:pStyle w:val="ListParagraph"/>
        <w:numPr>
          <w:ilvl w:val="0"/>
          <w:numId w:val="2"/>
        </w:numPr>
        <w:spacing w:after="90"/>
      </w:pPr>
      <w:r>
        <w:rPr>
          <w:rFonts w:ascii="Garamond" w:cs="Garamond" w:eastAsia="Garamond" w:hAnsi="Garamond"/>
          <w:color w:val="24211C"/>
          <w:sz w:val="22"/>
          <w:szCs w:val="22"/>
        </w:rPr>
        <w:t xml:space="preserve">Time range</w:t>
      </w:r>
    </w:p>
    <w:p>
      <w:pPr>
        <w:pStyle w:val="ListParagraph"/>
        <w:numPr>
          <w:ilvl w:val="0"/>
          <w:numId w:val="2"/>
        </w:numPr>
        <w:spacing w:after="90"/>
      </w:pPr>
      <w:r>
        <w:rPr>
          <w:rFonts w:ascii="Garamond" w:cs="Garamond" w:eastAsia="Garamond" w:hAnsi="Garamond"/>
          <w:color w:val="24211C"/>
          <w:sz w:val="22"/>
          <w:szCs w:val="22"/>
        </w:rPr>
        <w:t xml:space="preserve">Geographic precision</w:t>
      </w:r>
    </w:p>
    <w:p>
      <w:pPr>
        <w:pStyle w:val="ListParagraph"/>
        <w:numPr>
          <w:ilvl w:val="0"/>
          <w:numId w:val="2"/>
        </w:numPr>
        <w:spacing w:after="90"/>
      </w:pPr>
      <w:r>
        <w:rPr>
          <w:rFonts w:ascii="Garamond" w:cs="Garamond" w:eastAsia="Garamond" w:hAnsi="Garamond"/>
          <w:color w:val="24211C"/>
          <w:sz w:val="22"/>
          <w:szCs w:val="22"/>
        </w:rPr>
        <w:t xml:space="preserve">Number of qualifying contributions</w:t>
      </w:r>
    </w:p>
    <w:p>
      <w:pPr>
        <w:pStyle w:val="ListParagraph"/>
        <w:numPr>
          <w:ilvl w:val="0"/>
          <w:numId w:val="2"/>
        </w:numPr>
        <w:spacing w:after="90"/>
      </w:pPr>
      <w:r>
        <w:rPr>
          <w:rFonts w:ascii="Garamond" w:cs="Garamond" w:eastAsia="Garamond" w:hAnsi="Garamond"/>
          <w:color w:val="24211C"/>
          <w:sz w:val="22"/>
          <w:szCs w:val="22"/>
        </w:rPr>
        <w:t xml:space="preserve">Suppression policy</w:t>
      </w:r>
    </w:p>
    <w:p>
      <w:pPr>
        <w:pStyle w:val="ListParagraph"/>
        <w:numPr>
          <w:ilvl w:val="0"/>
          <w:numId w:val="2"/>
        </w:numPr>
        <w:spacing w:after="90"/>
      </w:pPr>
      <w:r>
        <w:rPr>
          <w:rFonts w:ascii="Garamond" w:cs="Garamond" w:eastAsia="Garamond" w:hAnsi="Garamond"/>
          <w:color w:val="24211C"/>
          <w:sz w:val="22"/>
          <w:szCs w:val="22"/>
        </w:rPr>
        <w:t xml:space="preserve">Whether data is synthetic / demo</w:t>
      </w:r>
    </w:p>
    <w:p>
      <w:pPr>
        <w:pStyle w:val="ListParagraph"/>
        <w:numPr>
          <w:ilvl w:val="0"/>
          <w:numId w:val="2"/>
        </w:numPr>
        <w:spacing w:after="90"/>
      </w:pPr>
      <w:r>
        <w:rPr>
          <w:rFonts w:ascii="Garamond" w:cs="Garamond" w:eastAsia="Garamond" w:hAnsi="Garamond"/>
          <w:color w:val="24211C"/>
          <w:sz w:val="22"/>
          <w:szCs w:val="22"/>
        </w:rPr>
        <w:t xml:space="preserve">Whether counts are official, partner aggregate, or voluntary user signals</w:t>
      </w:r>
    </w:p>
    <w:p>
      <w:pPr>
        <w:pStyle w:val="ListParagraph"/>
        <w:numPr>
          <w:ilvl w:val="0"/>
          <w:numId w:val="2"/>
        </w:numPr>
        <w:spacing w:after="90"/>
      </w:pPr>
      <w:r>
        <w:rPr>
          <w:rFonts w:ascii="Garamond" w:cs="Garamond" w:eastAsia="Garamond" w:hAnsi="Garamond"/>
          <w:color w:val="24211C"/>
          <w:sz w:val="22"/>
          <w:szCs w:val="22"/>
        </w:rPr>
        <w:t xml:space="preserve">Known bias and under-reporting warning</w:t>
      </w:r>
    </w:p>
    <w:p>
      <w:pPr>
        <w:pStyle w:val="ListParagraph"/>
        <w:numPr>
          <w:ilvl w:val="0"/>
          <w:numId w:val="2"/>
        </w:numPr>
        <w:spacing w:after="90"/>
      </w:pPr>
      <w:r>
        <w:rPr>
          <w:rFonts w:ascii="Garamond" w:cs="Garamond" w:eastAsia="Garamond" w:hAnsi="Garamond"/>
          <w:color w:val="24211C"/>
          <w:sz w:val="22"/>
          <w:szCs w:val="22"/>
        </w:rPr>
        <w:t xml:space="preserve">Last updated date</w:t>
      </w:r>
    </w:p>
    <w:p>
      <w:pPr>
        <w:pStyle w:val="ListParagraph"/>
        <w:numPr>
          <w:ilvl w:val="0"/>
          <w:numId w:val="2"/>
        </w:numPr>
        <w:spacing w:after="90"/>
      </w:pPr>
      <w:r>
        <w:rPr>
          <w:rFonts w:ascii="Garamond" w:cs="Garamond" w:eastAsia="Garamond" w:hAnsi="Garamond"/>
          <w:color w:val="24211C"/>
          <w:sz w:val="22"/>
          <w:szCs w:val="22"/>
        </w:rPr>
        <w:t xml:space="preserve">Confidence / coverage label</w:t>
      </w:r>
    </w:p>
    <w:p>
      <w:pPr>
        <w:pStyle w:val="Heading1"/>
        <w:pBdr>
          <w:bottom w:val="single" w:color="7A2E2E" w:sz="10" w:space="8"/>
        </w:pBdr>
        <w:spacing w:after="200" w:before="520"/>
      </w:pPr>
      <w:r>
        <w:rPr>
          <w:rFonts w:ascii="Cambria" w:cs="Cambria" w:eastAsia="Cambria" w:hAnsi="Cambria"/>
          <w:b/>
          <w:bCs/>
          <w:color w:val="6E6A63"/>
          <w:sz w:val="26"/>
          <w:szCs w:val="26"/>
        </w:rPr>
        <w:t xml:space="preserve">19  </w:t>
      </w:r>
      <w:r>
        <w:rPr>
          <w:rFonts w:ascii="Cambria" w:cs="Cambria" w:eastAsia="Cambria" w:hAnsi="Cambria"/>
          <w:b/>
          <w:bCs/>
          <w:color w:val="24211C"/>
          <w:spacing w:val="6"/>
          <w:sz w:val="30"/>
          <w:szCs w:val="30"/>
        </w:rPr>
        <w:t xml:space="preserve">Controlled Taxonomy of Harm</w:t>
      </w:r>
    </w:p>
    <w:tbl>
      <w:tblPr>
        <w:tblW w:type="dxa" w:w="9350"/>
        <w:tblBorders>
          <w:top w:val="single" w:color="C9C2B4" w:sz="4"/>
          <w:left w:val="single" w:color="C9C2B4" w:sz="4"/>
          <w:bottom w:val="single" w:color="C9C2B4" w:sz="4"/>
          <w:right w:val="single" w:color="C9C2B4" w:sz="4"/>
          <w:insideH w:val="single" w:color="C9C2B4" w:sz="4"/>
          <w:insideV w:val="single" w:color="C9C2B4" w:sz="4"/>
        </w:tblBorders>
      </w:tblPr>
      <w:tblGrid>
        <w:gridCol w:w="2900"/>
        <w:gridCol w:w="6450"/>
      </w:tblGrid>
      <w:tr>
        <w:trPr>
          <w:cantSplit/>
          <w:tblHeader/>
        </w:trPr>
        <w:tc>
          <w:tcPr>
            <w:tcW w:type="dxa" w:w="2900"/>
            <w:shd w:fill="2F2A24" w:color="auto" w:val="clear"/>
            <w:tcMar>
              <w:top w:type="dxa" w:w="100"/>
              <w:left w:type="dxa" w:w="140"/>
              <w:bottom w:type="dxa" w:w="100"/>
              <w:right w:type="dxa" w:w="140"/>
            </w:tcMar>
            <w:vAlign w:val="center"/>
          </w:tcPr>
          <w:p>
            <w:pPr>
              <w:jc w:val="left"/>
            </w:pPr>
            <w:r>
              <w:rPr>
                <w:rFonts w:ascii="Garamond" w:cs="Garamond" w:eastAsia="Garamond" w:hAnsi="Garamond"/>
                <w:b/>
                <w:bCs/>
                <w:i w:val="false"/>
                <w:iCs w:val="false"/>
                <w:color w:val="FFFFFF"/>
                <w:sz w:val="19"/>
                <w:szCs w:val="19"/>
              </w:rPr>
              <w:t xml:space="preserve">Category</w:t>
            </w:r>
          </w:p>
        </w:tc>
        <w:tc>
          <w:tcPr>
            <w:tcW w:type="dxa" w:w="6450"/>
            <w:shd w:fill="2F2A24" w:color="auto" w:val="clear"/>
            <w:tcMar>
              <w:top w:type="dxa" w:w="100"/>
              <w:left w:type="dxa" w:w="140"/>
              <w:bottom w:type="dxa" w:w="100"/>
              <w:right w:type="dxa" w:w="140"/>
            </w:tcMar>
            <w:vAlign w:val="center"/>
          </w:tcPr>
          <w:p>
            <w:pPr>
              <w:jc w:val="left"/>
            </w:pPr>
            <w:r>
              <w:rPr>
                <w:rFonts w:ascii="Garamond" w:cs="Garamond" w:eastAsia="Garamond" w:hAnsi="Garamond"/>
                <w:b/>
                <w:bCs/>
                <w:i w:val="false"/>
                <w:iCs w:val="false"/>
                <w:color w:val="FFFFFF"/>
                <w:sz w:val="19"/>
                <w:szCs w:val="19"/>
              </w:rPr>
              <w:t xml:space="preserve">Definition in the platform</w:t>
            </w:r>
          </w:p>
        </w:tc>
      </w:tr>
      <w:tr>
        <w:trPr>
          <w:cantSplit/>
        </w:trPr>
        <w:tc>
          <w:tcPr>
            <w:tcW w:type="dxa" w:w="2900"/>
            <w:shd w:fill="FFFFFF" w:color="auto" w:val="clear"/>
            <w:tcMar>
              <w:top w:type="dxa" w:w="100"/>
              <w:left w:type="dxa" w:w="140"/>
              <w:bottom w:type="dxa" w:w="100"/>
              <w:right w:type="dxa" w:w="140"/>
            </w:tcMar>
            <w:vAlign w:val="center"/>
          </w:tcPr>
          <w:p>
            <w:pPr>
              <w:jc w:val="left"/>
            </w:pPr>
            <w:r>
              <w:rPr>
                <w:rFonts w:ascii="Garamond" w:cs="Garamond" w:eastAsia="Garamond" w:hAnsi="Garamond"/>
                <w:b w:val="false"/>
                <w:bCs w:val="false"/>
                <w:i w:val="false"/>
                <w:iCs w:val="false"/>
                <w:color w:val="24211C"/>
                <w:sz w:val="20"/>
                <w:szCs w:val="20"/>
              </w:rPr>
              <w:t xml:space="preserve">Cyberstalking</w:t>
            </w:r>
          </w:p>
        </w:tc>
        <w:tc>
          <w:tcPr>
            <w:tcW w:type="dxa" w:w="6450"/>
            <w:shd w:fill="FFFFFF" w:color="auto" w:val="clear"/>
            <w:tcMar>
              <w:top w:type="dxa" w:w="100"/>
              <w:left w:type="dxa" w:w="140"/>
              <w:bottom w:type="dxa" w:w="100"/>
              <w:right w:type="dxa" w:w="140"/>
            </w:tcMar>
            <w:vAlign w:val="center"/>
          </w:tcPr>
          <w:p>
            <w:pPr>
              <w:jc w:val="left"/>
            </w:pPr>
            <w:r>
              <w:rPr>
                <w:rFonts w:ascii="Garamond" w:cs="Garamond" w:eastAsia="Garamond" w:hAnsi="Garamond"/>
                <w:b w:val="false"/>
                <w:bCs w:val="false"/>
                <w:i w:val="false"/>
                <w:iCs w:val="false"/>
                <w:color w:val="24211C"/>
                <w:sz w:val="20"/>
                <w:szCs w:val="20"/>
              </w:rPr>
              <w:t xml:space="preserve">Repeated unwanted digital contact, monitoring, tracking, or surveillance</w:t>
            </w:r>
          </w:p>
        </w:tc>
      </w:tr>
      <w:tr>
        <w:trPr>
          <w:cantSplit/>
        </w:trPr>
        <w:tc>
          <w:tcPr>
            <w:tcW w:type="dxa" w:w="2900"/>
            <w:shd w:fill="F4F1EA" w:color="auto" w:val="clear"/>
            <w:tcMar>
              <w:top w:type="dxa" w:w="100"/>
              <w:left w:type="dxa" w:w="140"/>
              <w:bottom w:type="dxa" w:w="100"/>
              <w:right w:type="dxa" w:w="140"/>
            </w:tcMar>
            <w:vAlign w:val="center"/>
          </w:tcPr>
          <w:p>
            <w:pPr>
              <w:jc w:val="left"/>
            </w:pPr>
            <w:r>
              <w:rPr>
                <w:rFonts w:ascii="Garamond" w:cs="Garamond" w:eastAsia="Garamond" w:hAnsi="Garamond"/>
                <w:b w:val="false"/>
                <w:bCs w:val="false"/>
                <w:i w:val="false"/>
                <w:iCs w:val="false"/>
                <w:color w:val="24211C"/>
                <w:sz w:val="20"/>
                <w:szCs w:val="20"/>
              </w:rPr>
              <w:t xml:space="preserve">Doxxing</w:t>
            </w:r>
          </w:p>
        </w:tc>
        <w:tc>
          <w:tcPr>
            <w:tcW w:type="dxa" w:w="6450"/>
            <w:shd w:fill="F4F1EA" w:color="auto" w:val="clear"/>
            <w:tcMar>
              <w:top w:type="dxa" w:w="100"/>
              <w:left w:type="dxa" w:w="140"/>
              <w:bottom w:type="dxa" w:w="100"/>
              <w:right w:type="dxa" w:w="140"/>
            </w:tcMar>
            <w:vAlign w:val="center"/>
          </w:tcPr>
          <w:p>
            <w:pPr>
              <w:jc w:val="left"/>
            </w:pPr>
            <w:r>
              <w:rPr>
                <w:rFonts w:ascii="Garamond" w:cs="Garamond" w:eastAsia="Garamond" w:hAnsi="Garamond"/>
                <w:b w:val="false"/>
                <w:bCs w:val="false"/>
                <w:i w:val="false"/>
                <w:iCs w:val="false"/>
                <w:color w:val="24211C"/>
                <w:sz w:val="20"/>
                <w:szCs w:val="20"/>
              </w:rPr>
              <w:t xml:space="preserve">Sharing someone's personal information without consent</w:t>
            </w:r>
          </w:p>
        </w:tc>
      </w:tr>
      <w:tr>
        <w:trPr>
          <w:cantSplit/>
        </w:trPr>
        <w:tc>
          <w:tcPr>
            <w:tcW w:type="dxa" w:w="2900"/>
            <w:shd w:fill="FFFFFF" w:color="auto" w:val="clear"/>
            <w:tcMar>
              <w:top w:type="dxa" w:w="100"/>
              <w:left w:type="dxa" w:w="140"/>
              <w:bottom w:type="dxa" w:w="100"/>
              <w:right w:type="dxa" w:w="140"/>
            </w:tcMar>
            <w:vAlign w:val="center"/>
          </w:tcPr>
          <w:p>
            <w:pPr>
              <w:jc w:val="left"/>
            </w:pPr>
            <w:r>
              <w:rPr>
                <w:rFonts w:ascii="Garamond" w:cs="Garamond" w:eastAsia="Garamond" w:hAnsi="Garamond"/>
                <w:b w:val="false"/>
                <w:bCs w:val="false"/>
                <w:i w:val="false"/>
                <w:iCs w:val="false"/>
                <w:color w:val="24211C"/>
                <w:sz w:val="20"/>
                <w:szCs w:val="20"/>
              </w:rPr>
              <w:t xml:space="preserve">Impersonation</w:t>
            </w:r>
          </w:p>
        </w:tc>
        <w:tc>
          <w:tcPr>
            <w:tcW w:type="dxa" w:w="6450"/>
            <w:shd w:fill="FFFFFF" w:color="auto" w:val="clear"/>
            <w:tcMar>
              <w:top w:type="dxa" w:w="100"/>
              <w:left w:type="dxa" w:w="140"/>
              <w:bottom w:type="dxa" w:w="100"/>
              <w:right w:type="dxa" w:w="140"/>
            </w:tcMar>
            <w:vAlign w:val="center"/>
          </w:tcPr>
          <w:p>
            <w:pPr>
              <w:jc w:val="left"/>
            </w:pPr>
            <w:r>
              <w:rPr>
                <w:rFonts w:ascii="Garamond" w:cs="Garamond" w:eastAsia="Garamond" w:hAnsi="Garamond"/>
                <w:b w:val="false"/>
                <w:bCs w:val="false"/>
                <w:i w:val="false"/>
                <w:iCs w:val="false"/>
                <w:color w:val="24211C"/>
                <w:sz w:val="20"/>
                <w:szCs w:val="20"/>
              </w:rPr>
              <w:t xml:space="preserve">Pretending to be someone online to harm, deceive, threaten, or intimidate</w:t>
            </w:r>
          </w:p>
        </w:tc>
      </w:tr>
      <w:tr>
        <w:trPr>
          <w:cantSplit/>
        </w:trPr>
        <w:tc>
          <w:tcPr>
            <w:tcW w:type="dxa" w:w="2900"/>
            <w:shd w:fill="F4F1EA" w:color="auto" w:val="clear"/>
            <w:tcMar>
              <w:top w:type="dxa" w:w="100"/>
              <w:left w:type="dxa" w:w="140"/>
              <w:bottom w:type="dxa" w:w="100"/>
              <w:right w:type="dxa" w:w="140"/>
            </w:tcMar>
            <w:vAlign w:val="center"/>
          </w:tcPr>
          <w:p>
            <w:pPr>
              <w:jc w:val="left"/>
            </w:pPr>
            <w:r>
              <w:rPr>
                <w:rFonts w:ascii="Garamond" w:cs="Garamond" w:eastAsia="Garamond" w:hAnsi="Garamond"/>
                <w:b w:val="false"/>
                <w:bCs w:val="false"/>
                <w:i w:val="false"/>
                <w:iCs w:val="false"/>
                <w:color w:val="24211C"/>
                <w:sz w:val="20"/>
                <w:szCs w:val="20"/>
              </w:rPr>
              <w:t xml:space="preserve">Image-based abuse</w:t>
            </w:r>
          </w:p>
        </w:tc>
        <w:tc>
          <w:tcPr>
            <w:tcW w:type="dxa" w:w="6450"/>
            <w:shd w:fill="F4F1EA" w:color="auto" w:val="clear"/>
            <w:tcMar>
              <w:top w:type="dxa" w:w="100"/>
              <w:left w:type="dxa" w:w="140"/>
              <w:bottom w:type="dxa" w:w="100"/>
              <w:right w:type="dxa" w:w="140"/>
            </w:tcMar>
            <w:vAlign w:val="center"/>
          </w:tcPr>
          <w:p>
            <w:pPr>
              <w:jc w:val="left"/>
            </w:pPr>
            <w:r>
              <w:rPr>
                <w:rFonts w:ascii="Garamond" w:cs="Garamond" w:eastAsia="Garamond" w:hAnsi="Garamond"/>
                <w:b w:val="false"/>
                <w:bCs w:val="false"/>
                <w:i w:val="false"/>
                <w:iCs w:val="false"/>
                <w:color w:val="24211C"/>
                <w:sz w:val="20"/>
                <w:szCs w:val="20"/>
              </w:rPr>
              <w:t xml:space="preserve">Sharing or threatening to share intimate material without consent</w:t>
            </w:r>
          </w:p>
        </w:tc>
      </w:tr>
      <w:tr>
        <w:trPr>
          <w:cantSplit/>
        </w:trPr>
        <w:tc>
          <w:tcPr>
            <w:tcW w:type="dxa" w:w="2900"/>
            <w:shd w:fill="FFFFFF" w:color="auto" w:val="clear"/>
            <w:tcMar>
              <w:top w:type="dxa" w:w="100"/>
              <w:left w:type="dxa" w:w="140"/>
              <w:bottom w:type="dxa" w:w="100"/>
              <w:right w:type="dxa" w:w="140"/>
            </w:tcMar>
            <w:vAlign w:val="center"/>
          </w:tcPr>
          <w:p>
            <w:pPr>
              <w:jc w:val="left"/>
            </w:pPr>
            <w:r>
              <w:rPr>
                <w:rFonts w:ascii="Garamond" w:cs="Garamond" w:eastAsia="Garamond" w:hAnsi="Garamond"/>
                <w:b w:val="false"/>
                <w:bCs w:val="false"/>
                <w:i w:val="false"/>
                <w:iCs w:val="false"/>
                <w:color w:val="24211C"/>
                <w:sz w:val="20"/>
                <w:szCs w:val="20"/>
              </w:rPr>
              <w:t xml:space="preserve">Suspected AI-manipulated abuse</w:t>
            </w:r>
          </w:p>
        </w:tc>
        <w:tc>
          <w:tcPr>
            <w:tcW w:type="dxa" w:w="6450"/>
            <w:shd w:fill="FFFFFF" w:color="auto" w:val="clear"/>
            <w:tcMar>
              <w:top w:type="dxa" w:w="100"/>
              <w:left w:type="dxa" w:w="140"/>
              <w:bottom w:type="dxa" w:w="100"/>
              <w:right w:type="dxa" w:w="140"/>
            </w:tcMar>
            <w:vAlign w:val="center"/>
          </w:tcPr>
          <w:p>
            <w:pPr>
              <w:jc w:val="left"/>
            </w:pPr>
            <w:r>
              <w:rPr>
                <w:rFonts w:ascii="Garamond" w:cs="Garamond" w:eastAsia="Garamond" w:hAnsi="Garamond"/>
                <w:b w:val="false"/>
                <w:bCs w:val="false"/>
                <w:i w:val="false"/>
                <w:iCs w:val="false"/>
                <w:color w:val="24211C"/>
                <w:sz w:val="20"/>
                <w:szCs w:val="20"/>
              </w:rPr>
              <w:t xml:space="preserve">Possible deepfake / altered media used to harm or intimidate</w:t>
            </w:r>
          </w:p>
        </w:tc>
      </w:tr>
      <w:tr>
        <w:trPr>
          <w:cantSplit/>
        </w:trPr>
        <w:tc>
          <w:tcPr>
            <w:tcW w:type="dxa" w:w="2900"/>
            <w:shd w:fill="F4F1EA" w:color="auto" w:val="clear"/>
            <w:tcMar>
              <w:top w:type="dxa" w:w="100"/>
              <w:left w:type="dxa" w:w="140"/>
              <w:bottom w:type="dxa" w:w="100"/>
              <w:right w:type="dxa" w:w="140"/>
            </w:tcMar>
            <w:vAlign w:val="center"/>
          </w:tcPr>
          <w:p>
            <w:pPr>
              <w:jc w:val="left"/>
            </w:pPr>
            <w:r>
              <w:rPr>
                <w:rFonts w:ascii="Garamond" w:cs="Garamond" w:eastAsia="Garamond" w:hAnsi="Garamond"/>
                <w:b w:val="false"/>
                <w:bCs w:val="false"/>
                <w:i w:val="false"/>
                <w:iCs w:val="false"/>
                <w:color w:val="24211C"/>
                <w:sz w:val="20"/>
                <w:szCs w:val="20"/>
              </w:rPr>
              <w:t xml:space="preserve">Sextortion</w:t>
            </w:r>
          </w:p>
        </w:tc>
        <w:tc>
          <w:tcPr>
            <w:tcW w:type="dxa" w:w="6450"/>
            <w:shd w:fill="F4F1EA" w:color="auto" w:val="clear"/>
            <w:tcMar>
              <w:top w:type="dxa" w:w="100"/>
              <w:left w:type="dxa" w:w="140"/>
              <w:bottom w:type="dxa" w:w="100"/>
              <w:right w:type="dxa" w:w="140"/>
            </w:tcMar>
            <w:vAlign w:val="center"/>
          </w:tcPr>
          <w:p>
            <w:pPr>
              <w:jc w:val="left"/>
            </w:pPr>
            <w:r>
              <w:rPr>
                <w:rFonts w:ascii="Garamond" w:cs="Garamond" w:eastAsia="Garamond" w:hAnsi="Garamond"/>
                <w:b w:val="false"/>
                <w:bCs w:val="false"/>
                <w:i w:val="false"/>
                <w:iCs w:val="false"/>
                <w:color w:val="24211C"/>
                <w:sz w:val="20"/>
                <w:szCs w:val="20"/>
              </w:rPr>
              <w:t xml:space="preserve">Threats to release sexual / intimate material to demand money, images, or actions</w:t>
            </w:r>
          </w:p>
        </w:tc>
      </w:tr>
      <w:tr>
        <w:trPr>
          <w:cantSplit/>
        </w:trPr>
        <w:tc>
          <w:tcPr>
            <w:tcW w:type="dxa" w:w="2900"/>
            <w:shd w:fill="FFFFFF" w:color="auto" w:val="clear"/>
            <w:tcMar>
              <w:top w:type="dxa" w:w="100"/>
              <w:left w:type="dxa" w:w="140"/>
              <w:bottom w:type="dxa" w:w="100"/>
              <w:right w:type="dxa" w:w="140"/>
            </w:tcMar>
            <w:vAlign w:val="center"/>
          </w:tcPr>
          <w:p>
            <w:pPr>
              <w:jc w:val="left"/>
            </w:pPr>
            <w:r>
              <w:rPr>
                <w:rFonts w:ascii="Garamond" w:cs="Garamond" w:eastAsia="Garamond" w:hAnsi="Garamond"/>
                <w:b w:val="false"/>
                <w:bCs w:val="false"/>
                <w:i w:val="false"/>
                <w:iCs w:val="false"/>
                <w:color w:val="24211C"/>
                <w:sz w:val="20"/>
                <w:szCs w:val="20"/>
              </w:rPr>
              <w:t xml:space="preserve">Online harassment</w:t>
            </w:r>
          </w:p>
        </w:tc>
        <w:tc>
          <w:tcPr>
            <w:tcW w:type="dxa" w:w="6450"/>
            <w:shd w:fill="FFFFFF" w:color="auto" w:val="clear"/>
            <w:tcMar>
              <w:top w:type="dxa" w:w="100"/>
              <w:left w:type="dxa" w:w="140"/>
              <w:bottom w:type="dxa" w:w="100"/>
              <w:right w:type="dxa" w:w="140"/>
            </w:tcMar>
            <w:vAlign w:val="center"/>
          </w:tcPr>
          <w:p>
            <w:pPr>
              <w:jc w:val="left"/>
            </w:pPr>
            <w:r>
              <w:rPr>
                <w:rFonts w:ascii="Garamond" w:cs="Garamond" w:eastAsia="Garamond" w:hAnsi="Garamond"/>
                <w:b w:val="false"/>
                <w:bCs w:val="false"/>
                <w:i w:val="false"/>
                <w:iCs w:val="false"/>
                <w:color w:val="24211C"/>
                <w:sz w:val="20"/>
                <w:szCs w:val="20"/>
              </w:rPr>
              <w:t xml:space="preserve">Repeated targeted abusive, threatening, humiliating, or hostile content</w:t>
            </w:r>
          </w:p>
        </w:tc>
      </w:tr>
      <w:tr>
        <w:trPr>
          <w:cantSplit/>
        </w:trPr>
        <w:tc>
          <w:tcPr>
            <w:tcW w:type="dxa" w:w="2900"/>
            <w:shd w:fill="F4F1EA" w:color="auto" w:val="clear"/>
            <w:tcMar>
              <w:top w:type="dxa" w:w="100"/>
              <w:left w:type="dxa" w:w="140"/>
              <w:bottom w:type="dxa" w:w="100"/>
              <w:right w:type="dxa" w:w="140"/>
            </w:tcMar>
            <w:vAlign w:val="center"/>
          </w:tcPr>
          <w:p>
            <w:pPr>
              <w:jc w:val="left"/>
            </w:pPr>
            <w:r>
              <w:rPr>
                <w:rFonts w:ascii="Garamond" w:cs="Garamond" w:eastAsia="Garamond" w:hAnsi="Garamond"/>
                <w:b w:val="false"/>
                <w:bCs w:val="false"/>
                <w:i w:val="false"/>
                <w:iCs w:val="false"/>
                <w:color w:val="24211C"/>
                <w:sz w:val="20"/>
                <w:szCs w:val="20"/>
              </w:rPr>
              <w:t xml:space="preserve">Account coercion</w:t>
            </w:r>
          </w:p>
        </w:tc>
        <w:tc>
          <w:tcPr>
            <w:tcW w:type="dxa" w:w="6450"/>
            <w:shd w:fill="F4F1EA" w:color="auto" w:val="clear"/>
            <w:tcMar>
              <w:top w:type="dxa" w:w="100"/>
              <w:left w:type="dxa" w:w="140"/>
              <w:bottom w:type="dxa" w:w="100"/>
              <w:right w:type="dxa" w:w="140"/>
            </w:tcMar>
            <w:vAlign w:val="center"/>
          </w:tcPr>
          <w:p>
            <w:pPr>
              <w:jc w:val="left"/>
            </w:pPr>
            <w:r>
              <w:rPr>
                <w:rFonts w:ascii="Garamond" w:cs="Garamond" w:eastAsia="Garamond" w:hAnsi="Garamond"/>
                <w:b w:val="false"/>
                <w:bCs w:val="false"/>
                <w:i w:val="false"/>
                <w:iCs w:val="false"/>
                <w:color w:val="24211C"/>
                <w:sz w:val="20"/>
                <w:szCs w:val="20"/>
              </w:rPr>
              <w:t xml:space="preserve">Forced password sharing, account control, recovery-method control, or digital monitoring</w:t>
            </w:r>
          </w:p>
        </w:tc>
      </w:tr>
      <w:tr>
        <w:trPr>
          <w:cantSplit/>
        </w:trPr>
        <w:tc>
          <w:tcPr>
            <w:tcW w:type="dxa" w:w="2900"/>
            <w:shd w:fill="FFFFFF" w:color="auto" w:val="clear"/>
            <w:tcMar>
              <w:top w:type="dxa" w:w="100"/>
              <w:left w:type="dxa" w:w="140"/>
              <w:bottom w:type="dxa" w:w="100"/>
              <w:right w:type="dxa" w:w="140"/>
            </w:tcMar>
            <w:vAlign w:val="center"/>
          </w:tcPr>
          <w:p>
            <w:pPr>
              <w:jc w:val="left"/>
            </w:pPr>
            <w:r>
              <w:rPr>
                <w:rFonts w:ascii="Garamond" w:cs="Garamond" w:eastAsia="Garamond" w:hAnsi="Garamond"/>
                <w:b w:val="false"/>
                <w:bCs w:val="false"/>
                <w:i w:val="false"/>
                <w:iCs w:val="false"/>
                <w:color w:val="24211C"/>
                <w:sz w:val="20"/>
                <w:szCs w:val="20"/>
              </w:rPr>
              <w:t xml:space="preserve">Coordinated digital attack</w:t>
            </w:r>
          </w:p>
        </w:tc>
        <w:tc>
          <w:tcPr>
            <w:tcW w:type="dxa" w:w="6450"/>
            <w:shd w:fill="FFFFFF" w:color="auto" w:val="clear"/>
            <w:tcMar>
              <w:top w:type="dxa" w:w="100"/>
              <w:left w:type="dxa" w:w="140"/>
              <w:bottom w:type="dxa" w:w="100"/>
              <w:right w:type="dxa" w:w="140"/>
            </w:tcMar>
            <w:vAlign w:val="center"/>
          </w:tcPr>
          <w:p>
            <w:pPr>
              <w:jc w:val="left"/>
            </w:pPr>
            <w:r>
              <w:rPr>
                <w:rFonts w:ascii="Garamond" w:cs="Garamond" w:eastAsia="Garamond" w:hAnsi="Garamond"/>
                <w:b w:val="false"/>
                <w:bCs w:val="false"/>
                <w:i w:val="false"/>
                <w:iCs w:val="false"/>
                <w:color w:val="24211C"/>
                <w:sz w:val="20"/>
                <w:szCs w:val="20"/>
              </w:rPr>
              <w:t xml:space="preserve">Multiple accounts / people participating in targeted abuse</w:t>
            </w:r>
          </w:p>
        </w:tc>
      </w:tr>
      <w:tr>
        <w:trPr>
          <w:cantSplit/>
        </w:trPr>
        <w:tc>
          <w:tcPr>
            <w:tcW w:type="dxa" w:w="2900"/>
            <w:shd w:fill="F4F1EA" w:color="auto" w:val="clear"/>
            <w:tcMar>
              <w:top w:type="dxa" w:w="100"/>
              <w:left w:type="dxa" w:w="140"/>
              <w:bottom w:type="dxa" w:w="100"/>
              <w:right w:type="dxa" w:w="140"/>
            </w:tcMar>
            <w:vAlign w:val="center"/>
          </w:tcPr>
          <w:p>
            <w:pPr>
              <w:jc w:val="left"/>
            </w:pPr>
            <w:r>
              <w:rPr>
                <w:rFonts w:ascii="Garamond" w:cs="Garamond" w:eastAsia="Garamond" w:hAnsi="Garamond"/>
                <w:b w:val="false"/>
                <w:bCs w:val="false"/>
                <w:i w:val="false"/>
                <w:iCs w:val="false"/>
                <w:color w:val="24211C"/>
                <w:sz w:val="20"/>
                <w:szCs w:val="20"/>
              </w:rPr>
              <w:t xml:space="preserve">Digital financial coercion</w:t>
            </w:r>
          </w:p>
        </w:tc>
        <w:tc>
          <w:tcPr>
            <w:tcW w:type="dxa" w:w="6450"/>
            <w:shd w:fill="F4F1EA" w:color="auto" w:val="clear"/>
            <w:tcMar>
              <w:top w:type="dxa" w:w="100"/>
              <w:left w:type="dxa" w:w="140"/>
              <w:bottom w:type="dxa" w:w="100"/>
              <w:right w:type="dxa" w:w="140"/>
            </w:tcMar>
            <w:vAlign w:val="center"/>
          </w:tcPr>
          <w:p>
            <w:pPr>
              <w:jc w:val="left"/>
            </w:pPr>
            <w:r>
              <w:rPr>
                <w:rFonts w:ascii="Garamond" w:cs="Garamond" w:eastAsia="Garamond" w:hAnsi="Garamond"/>
                <w:b w:val="false"/>
                <w:bCs w:val="false"/>
                <w:i w:val="false"/>
                <w:iCs w:val="false"/>
                <w:color w:val="24211C"/>
                <w:sz w:val="20"/>
                <w:szCs w:val="20"/>
              </w:rPr>
              <w:t xml:space="preserve">Technology-enabled restriction, surveillance, or manipulation of financial access</w:t>
            </w:r>
          </w:p>
        </w:tc>
      </w:tr>
      <w:tr>
        <w:trPr>
          <w:cantSplit/>
        </w:trPr>
        <w:tc>
          <w:tcPr>
            <w:tcW w:type="dxa" w:w="2900"/>
            <w:shd w:fill="FFFFFF" w:color="auto" w:val="clear"/>
            <w:tcMar>
              <w:top w:type="dxa" w:w="100"/>
              <w:left w:type="dxa" w:w="140"/>
              <w:bottom w:type="dxa" w:w="100"/>
              <w:right w:type="dxa" w:w="140"/>
            </w:tcMar>
            <w:vAlign w:val="center"/>
          </w:tcPr>
          <w:p>
            <w:pPr>
              <w:jc w:val="left"/>
            </w:pPr>
            <w:r>
              <w:rPr>
                <w:rFonts w:ascii="Garamond" w:cs="Garamond" w:eastAsia="Garamond" w:hAnsi="Garamond"/>
                <w:b w:val="false"/>
                <w:bCs w:val="false"/>
                <w:i w:val="false"/>
                <w:iCs w:val="false"/>
                <w:color w:val="24211C"/>
                <w:sz w:val="20"/>
                <w:szCs w:val="20"/>
              </w:rPr>
              <w:t xml:space="preserve">Location tracking abuse</w:t>
            </w:r>
          </w:p>
        </w:tc>
        <w:tc>
          <w:tcPr>
            <w:tcW w:type="dxa" w:w="6450"/>
            <w:shd w:fill="FFFFFF" w:color="auto" w:val="clear"/>
            <w:tcMar>
              <w:top w:type="dxa" w:w="100"/>
              <w:left w:type="dxa" w:w="140"/>
              <w:bottom w:type="dxa" w:w="100"/>
              <w:right w:type="dxa" w:w="140"/>
            </w:tcMar>
            <w:vAlign w:val="center"/>
          </w:tcPr>
          <w:p>
            <w:pPr>
              <w:jc w:val="left"/>
            </w:pPr>
            <w:r>
              <w:rPr>
                <w:rFonts w:ascii="Garamond" w:cs="Garamond" w:eastAsia="Garamond" w:hAnsi="Garamond"/>
                <w:b w:val="false"/>
                <w:bCs w:val="false"/>
                <w:i w:val="false"/>
                <w:iCs w:val="false"/>
                <w:color w:val="24211C"/>
                <w:sz w:val="20"/>
                <w:szCs w:val="20"/>
              </w:rPr>
              <w:t xml:space="preserve">Misuse of apps, accounts, devices, trackers, or shared services to monitor someone</w:t>
            </w:r>
          </w:p>
        </w:tc>
      </w:tr>
      <w:tr>
        <w:trPr>
          <w:cantSplit/>
        </w:trPr>
        <w:tc>
          <w:tcPr>
            <w:tcW w:type="dxa" w:w="2900"/>
            <w:shd w:fill="F4F1EA" w:color="auto" w:val="clear"/>
            <w:tcMar>
              <w:top w:type="dxa" w:w="100"/>
              <w:left w:type="dxa" w:w="140"/>
              <w:bottom w:type="dxa" w:w="100"/>
              <w:right w:type="dxa" w:w="140"/>
            </w:tcMar>
            <w:vAlign w:val="center"/>
          </w:tcPr>
          <w:p>
            <w:pPr>
              <w:jc w:val="left"/>
            </w:pPr>
            <w:r>
              <w:rPr>
                <w:rFonts w:ascii="Garamond" w:cs="Garamond" w:eastAsia="Garamond" w:hAnsi="Garamond"/>
                <w:b w:val="false"/>
                <w:bCs w:val="false"/>
                <w:i w:val="false"/>
                <w:iCs w:val="false"/>
                <w:color w:val="24211C"/>
                <w:sz w:val="20"/>
                <w:szCs w:val="20"/>
              </w:rPr>
              <w:t xml:space="preserve">Child / dependent-related digital coercion</w:t>
            </w:r>
          </w:p>
        </w:tc>
        <w:tc>
          <w:tcPr>
            <w:tcW w:type="dxa" w:w="6450"/>
            <w:shd w:fill="F4F1EA" w:color="auto" w:val="clear"/>
            <w:tcMar>
              <w:top w:type="dxa" w:w="100"/>
              <w:left w:type="dxa" w:w="140"/>
              <w:bottom w:type="dxa" w:w="100"/>
              <w:right w:type="dxa" w:w="140"/>
            </w:tcMar>
            <w:vAlign w:val="center"/>
          </w:tcPr>
          <w:p>
            <w:pPr>
              <w:jc w:val="left"/>
            </w:pPr>
            <w:r>
              <w:rPr>
                <w:rFonts w:ascii="Garamond" w:cs="Garamond" w:eastAsia="Garamond" w:hAnsi="Garamond"/>
                <w:b w:val="false"/>
                <w:bCs w:val="false"/>
                <w:i w:val="false"/>
                <w:iCs w:val="false"/>
                <w:color w:val="24211C"/>
                <w:sz w:val="20"/>
                <w:szCs w:val="20"/>
              </w:rPr>
              <w:t xml:space="preserve">Digital threats or monitoring used to control contact with children / dependents</w:t>
            </w:r>
          </w:p>
        </w:tc>
      </w:tr>
    </w:tbl>
    <w:p>
      <w:r>
        <w:br w:type="page"/>
      </w:r>
    </w:p>
    <w:p>
      <w:pPr>
        <w:pStyle w:val="Heading1"/>
        <w:pBdr>
          <w:bottom w:val="single" w:color="7A2E2E" w:sz="10" w:space="8"/>
        </w:pBdr>
        <w:spacing w:after="200" w:before="520"/>
      </w:pPr>
      <w:r>
        <w:rPr>
          <w:rFonts w:ascii="Cambria" w:cs="Cambria" w:eastAsia="Cambria" w:hAnsi="Cambria"/>
          <w:b/>
          <w:bCs/>
          <w:color w:val="6E6A63"/>
          <w:sz w:val="26"/>
          <w:szCs w:val="26"/>
        </w:rPr>
        <w:t xml:space="preserve">20  </w:t>
      </w:r>
      <w:r>
        <w:rPr>
          <w:rFonts w:ascii="Cambria" w:cs="Cambria" w:eastAsia="Cambria" w:hAnsi="Cambria"/>
          <w:b/>
          <w:bCs/>
          <w:color w:val="24211C"/>
          <w:spacing w:val="6"/>
          <w:sz w:val="30"/>
          <w:szCs w:val="30"/>
        </w:rPr>
        <w:t xml:space="preserve">Global Rollout Model</w:t>
      </w:r>
    </w:p>
    <w:p>
      <w:pPr>
        <w:spacing w:after="160" w:line="300"/>
        <w:jc w:val="left"/>
      </w:pPr>
      <w:r>
        <w:rPr>
          <w:rFonts w:ascii="Garamond" w:cs="Garamond" w:eastAsia="Garamond" w:hAnsi="Garamond"/>
          <w:color w:val="24211C"/>
          <w:sz w:val="22"/>
          <w:szCs w:val="22"/>
        </w:rPr>
        <w:t xml:space="preserve">The vision can be global, but no app can “know every small detail of every small area.” A stronger and more credible claim:</w:t>
      </w:r>
    </w:p>
    <w:p>
      <w:pPr>
        <w:pBdr>
          <w:left w:val="single" w:color="7A2E2E" w:sz="18" w:space="10"/>
        </w:pBdr>
        <w:spacing w:after="200" w:before="140" w:line="300"/>
        <w:ind w:left="504"/>
      </w:pPr>
      <w:r>
        <w:rPr>
          <w:rFonts w:ascii="Garamond" w:cs="Garamond" w:eastAsia="Garamond" w:hAnsi="Garamond"/>
          <w:i/>
          <w:iCs/>
          <w:color w:val="44403A"/>
          <w:sz w:val="22"/>
          <w:szCs w:val="22"/>
        </w:rPr>
        <w:t xml:space="preserve">EXIT is designed as a global platform with locally verified, continuously maintained support infrastructure and privacy-safe regional trend intelligence.</w:t>
      </w:r>
    </w:p>
    <w:p>
      <w:pPr>
        <w:pStyle w:val="Heading2"/>
        <w:spacing w:after="140" w:before="340"/>
      </w:pPr>
      <w:r>
        <w:rPr>
          <w:rFonts w:ascii="Cambria" w:cs="Cambria" w:eastAsia="Cambria" w:hAnsi="Cambria"/>
          <w:b/>
          <w:bCs/>
          <w:color w:val="7A2E2E"/>
          <w:sz w:val="24"/>
          <w:szCs w:val="24"/>
        </w:rPr>
        <w:t xml:space="preserve">Global core, local deployment</w:t>
      </w:r>
    </w:p>
    <w:tbl>
      <w:tblPr>
        <w:tblW w:type="dxa" w:w="9350"/>
        <w:tblBorders>
          <w:top w:val="single" w:color="C9C2B4" w:sz="4"/>
          <w:left w:val="single" w:color="C9C2B4" w:sz="4"/>
          <w:bottom w:val="single" w:color="C9C2B4" w:sz="4"/>
          <w:right w:val="single" w:color="C9C2B4" w:sz="4"/>
          <w:insideH w:val="single" w:color="C9C2B4" w:sz="4"/>
          <w:insideV w:val="single" w:color="C9C2B4" w:sz="4"/>
        </w:tblBorders>
      </w:tblPr>
      <w:tblGrid>
        <w:gridCol w:w="1900"/>
        <w:gridCol w:w="3650"/>
        <w:gridCol w:w="3800"/>
      </w:tblGrid>
      <w:tr>
        <w:trPr>
          <w:cantSplit/>
          <w:tblHeader/>
        </w:trPr>
        <w:tc>
          <w:tcPr>
            <w:tcW w:type="dxa" w:w="1900"/>
            <w:shd w:fill="2F2A24" w:color="auto" w:val="clear"/>
            <w:tcMar>
              <w:top w:type="dxa" w:w="100"/>
              <w:left w:type="dxa" w:w="140"/>
              <w:bottom w:type="dxa" w:w="100"/>
              <w:right w:type="dxa" w:w="140"/>
            </w:tcMar>
            <w:vAlign w:val="center"/>
          </w:tcPr>
          <w:p>
            <w:pPr>
              <w:jc w:val="left"/>
            </w:pPr>
            <w:r>
              <w:rPr>
                <w:rFonts w:ascii="Garamond" w:cs="Garamond" w:eastAsia="Garamond" w:hAnsi="Garamond"/>
                <w:b/>
                <w:bCs/>
                <w:i w:val="false"/>
                <w:iCs w:val="false"/>
                <w:color w:val="FFFFFF"/>
                <w:sz w:val="19"/>
                <w:szCs w:val="19"/>
              </w:rPr>
              <w:t xml:space="preserve">Layer</w:t>
            </w:r>
          </w:p>
        </w:tc>
        <w:tc>
          <w:tcPr>
            <w:tcW w:type="dxa" w:w="3650"/>
            <w:shd w:fill="2F2A24" w:color="auto" w:val="clear"/>
            <w:tcMar>
              <w:top w:type="dxa" w:w="100"/>
              <w:left w:type="dxa" w:w="140"/>
              <w:bottom w:type="dxa" w:w="100"/>
              <w:right w:type="dxa" w:w="140"/>
            </w:tcMar>
            <w:vAlign w:val="center"/>
          </w:tcPr>
          <w:p>
            <w:pPr>
              <w:jc w:val="left"/>
            </w:pPr>
            <w:r>
              <w:rPr>
                <w:rFonts w:ascii="Garamond" w:cs="Garamond" w:eastAsia="Garamond" w:hAnsi="Garamond"/>
                <w:b/>
                <w:bCs/>
                <w:i w:val="false"/>
                <w:iCs w:val="false"/>
                <w:color w:val="FFFFFF"/>
                <w:sz w:val="19"/>
                <w:szCs w:val="19"/>
              </w:rPr>
              <w:t xml:space="preserve">Global standard</w:t>
            </w:r>
          </w:p>
        </w:tc>
        <w:tc>
          <w:tcPr>
            <w:tcW w:type="dxa" w:w="3800"/>
            <w:shd w:fill="2F2A24" w:color="auto" w:val="clear"/>
            <w:tcMar>
              <w:top w:type="dxa" w:w="100"/>
              <w:left w:type="dxa" w:w="140"/>
              <w:bottom w:type="dxa" w:w="100"/>
              <w:right w:type="dxa" w:w="140"/>
            </w:tcMar>
            <w:vAlign w:val="center"/>
          </w:tcPr>
          <w:p>
            <w:pPr>
              <w:jc w:val="left"/>
            </w:pPr>
            <w:r>
              <w:rPr>
                <w:rFonts w:ascii="Garamond" w:cs="Garamond" w:eastAsia="Garamond" w:hAnsi="Garamond"/>
                <w:b/>
                <w:bCs/>
                <w:i w:val="false"/>
                <w:iCs w:val="false"/>
                <w:color w:val="FFFFFF"/>
                <w:sz w:val="19"/>
                <w:szCs w:val="19"/>
              </w:rPr>
              <w:t xml:space="preserve">Local adaptation</w:t>
            </w:r>
          </w:p>
        </w:tc>
      </w:tr>
      <w:tr>
        <w:trPr>
          <w:cantSplit/>
        </w:trPr>
        <w:tc>
          <w:tcPr>
            <w:tcW w:type="dxa" w:w="1900"/>
            <w:shd w:fill="FFFFFF" w:color="auto" w:val="clear"/>
            <w:tcMar>
              <w:top w:type="dxa" w:w="100"/>
              <w:left w:type="dxa" w:w="140"/>
              <w:bottom w:type="dxa" w:w="100"/>
              <w:right w:type="dxa" w:w="140"/>
            </w:tcMar>
            <w:vAlign w:val="center"/>
          </w:tcPr>
          <w:p>
            <w:pPr>
              <w:jc w:val="left"/>
            </w:pPr>
            <w:r>
              <w:rPr>
                <w:rFonts w:ascii="Garamond" w:cs="Garamond" w:eastAsia="Garamond" w:hAnsi="Garamond"/>
                <w:b w:val="false"/>
                <w:bCs w:val="false"/>
                <w:i w:val="false"/>
                <w:iCs w:val="false"/>
                <w:color w:val="24211C"/>
                <w:sz w:val="20"/>
                <w:szCs w:val="20"/>
              </w:rPr>
              <w:t xml:space="preserve">Safety principles</w:t>
            </w:r>
          </w:p>
        </w:tc>
        <w:tc>
          <w:tcPr>
            <w:tcW w:type="dxa" w:w="3650"/>
            <w:shd w:fill="FFFFFF" w:color="auto" w:val="clear"/>
            <w:tcMar>
              <w:top w:type="dxa" w:w="100"/>
              <w:left w:type="dxa" w:w="140"/>
              <w:bottom w:type="dxa" w:w="100"/>
              <w:right w:type="dxa" w:w="140"/>
            </w:tcMar>
            <w:vAlign w:val="center"/>
          </w:tcPr>
          <w:p>
            <w:pPr>
              <w:jc w:val="left"/>
            </w:pPr>
            <w:r>
              <w:rPr>
                <w:rFonts w:ascii="Garamond" w:cs="Garamond" w:eastAsia="Garamond" w:hAnsi="Garamond"/>
                <w:b w:val="false"/>
                <w:bCs w:val="false"/>
                <w:i w:val="false"/>
                <w:iCs w:val="false"/>
                <w:color w:val="24211C"/>
                <w:sz w:val="20"/>
                <w:szCs w:val="20"/>
              </w:rPr>
              <w:t xml:space="preserve">Survivor-centred, consent-first, privacy-by-design</w:t>
            </w:r>
          </w:p>
        </w:tc>
        <w:tc>
          <w:tcPr>
            <w:tcW w:type="dxa" w:w="3800"/>
            <w:shd w:fill="FFFFFF" w:color="auto" w:val="clear"/>
            <w:tcMar>
              <w:top w:type="dxa" w:w="100"/>
              <w:left w:type="dxa" w:w="140"/>
              <w:bottom w:type="dxa" w:w="100"/>
              <w:right w:type="dxa" w:w="140"/>
            </w:tcMar>
            <w:vAlign w:val="center"/>
          </w:tcPr>
          <w:p>
            <w:pPr>
              <w:jc w:val="left"/>
            </w:pPr>
            <w:r>
              <w:rPr>
                <w:rFonts w:ascii="Garamond" w:cs="Garamond" w:eastAsia="Garamond" w:hAnsi="Garamond"/>
                <w:b w:val="false"/>
                <w:bCs w:val="false"/>
                <w:i w:val="false"/>
                <w:iCs w:val="false"/>
                <w:color w:val="24211C"/>
                <w:sz w:val="20"/>
                <w:szCs w:val="20"/>
              </w:rPr>
              <w:t xml:space="preserve">Country law and local safeguarding protocols</w:t>
            </w:r>
          </w:p>
        </w:tc>
      </w:tr>
      <w:tr>
        <w:trPr>
          <w:cantSplit/>
        </w:trPr>
        <w:tc>
          <w:tcPr>
            <w:tcW w:type="dxa" w:w="1900"/>
            <w:shd w:fill="F4F1EA" w:color="auto" w:val="clear"/>
            <w:tcMar>
              <w:top w:type="dxa" w:w="100"/>
              <w:left w:type="dxa" w:w="140"/>
              <w:bottom w:type="dxa" w:w="100"/>
              <w:right w:type="dxa" w:w="140"/>
            </w:tcMar>
            <w:vAlign w:val="center"/>
          </w:tcPr>
          <w:p>
            <w:pPr>
              <w:jc w:val="left"/>
            </w:pPr>
            <w:r>
              <w:rPr>
                <w:rFonts w:ascii="Garamond" w:cs="Garamond" w:eastAsia="Garamond" w:hAnsi="Garamond"/>
                <w:b w:val="false"/>
                <w:bCs w:val="false"/>
                <w:i w:val="false"/>
                <w:iCs w:val="false"/>
                <w:color w:val="24211C"/>
                <w:sz w:val="20"/>
                <w:szCs w:val="20"/>
              </w:rPr>
              <w:t xml:space="preserve">Taxonomy</w:t>
            </w:r>
          </w:p>
        </w:tc>
        <w:tc>
          <w:tcPr>
            <w:tcW w:type="dxa" w:w="3650"/>
            <w:shd w:fill="F4F1EA" w:color="auto" w:val="clear"/>
            <w:tcMar>
              <w:top w:type="dxa" w:w="100"/>
              <w:left w:type="dxa" w:w="140"/>
              <w:bottom w:type="dxa" w:w="100"/>
              <w:right w:type="dxa" w:w="140"/>
            </w:tcMar>
            <w:vAlign w:val="center"/>
          </w:tcPr>
          <w:p>
            <w:pPr>
              <w:jc w:val="left"/>
            </w:pPr>
            <w:r>
              <w:rPr>
                <w:rFonts w:ascii="Garamond" w:cs="Garamond" w:eastAsia="Garamond" w:hAnsi="Garamond"/>
                <w:b w:val="false"/>
                <w:bCs w:val="false"/>
                <w:i w:val="false"/>
                <w:iCs w:val="false"/>
                <w:color w:val="24211C"/>
                <w:sz w:val="20"/>
                <w:szCs w:val="20"/>
              </w:rPr>
              <w:t xml:space="preserve">Core TF-VAWG categories</w:t>
            </w:r>
          </w:p>
        </w:tc>
        <w:tc>
          <w:tcPr>
            <w:tcW w:type="dxa" w:w="3800"/>
            <w:shd w:fill="F4F1EA" w:color="auto" w:val="clear"/>
            <w:tcMar>
              <w:top w:type="dxa" w:w="100"/>
              <w:left w:type="dxa" w:w="140"/>
              <w:bottom w:type="dxa" w:w="100"/>
              <w:right w:type="dxa" w:w="140"/>
            </w:tcMar>
            <w:vAlign w:val="center"/>
          </w:tcPr>
          <w:p>
            <w:pPr>
              <w:jc w:val="left"/>
            </w:pPr>
            <w:r>
              <w:rPr>
                <w:rFonts w:ascii="Garamond" w:cs="Garamond" w:eastAsia="Garamond" w:hAnsi="Garamond"/>
                <w:b w:val="false"/>
                <w:bCs w:val="false"/>
                <w:i w:val="false"/>
                <w:iCs w:val="false"/>
                <w:color w:val="24211C"/>
                <w:sz w:val="20"/>
                <w:szCs w:val="20"/>
              </w:rPr>
              <w:t xml:space="preserve">Local legal definitions and languages</w:t>
            </w:r>
          </w:p>
        </w:tc>
      </w:tr>
      <w:tr>
        <w:trPr>
          <w:cantSplit/>
        </w:trPr>
        <w:tc>
          <w:tcPr>
            <w:tcW w:type="dxa" w:w="1900"/>
            <w:shd w:fill="FFFFFF" w:color="auto" w:val="clear"/>
            <w:tcMar>
              <w:top w:type="dxa" w:w="100"/>
              <w:left w:type="dxa" w:w="140"/>
              <w:bottom w:type="dxa" w:w="100"/>
              <w:right w:type="dxa" w:w="140"/>
            </w:tcMar>
            <w:vAlign w:val="center"/>
          </w:tcPr>
          <w:p>
            <w:pPr>
              <w:jc w:val="left"/>
            </w:pPr>
            <w:r>
              <w:rPr>
                <w:rFonts w:ascii="Garamond" w:cs="Garamond" w:eastAsia="Garamond" w:hAnsi="Garamond"/>
                <w:b w:val="false"/>
                <w:bCs w:val="false"/>
                <w:i w:val="false"/>
                <w:iCs w:val="false"/>
                <w:color w:val="24211C"/>
                <w:sz w:val="20"/>
                <w:szCs w:val="20"/>
              </w:rPr>
              <w:t xml:space="preserve">EXIT Planner</w:t>
            </w:r>
          </w:p>
        </w:tc>
        <w:tc>
          <w:tcPr>
            <w:tcW w:type="dxa" w:w="3650"/>
            <w:shd w:fill="FFFFFF" w:color="auto" w:val="clear"/>
            <w:tcMar>
              <w:top w:type="dxa" w:w="100"/>
              <w:left w:type="dxa" w:w="140"/>
              <w:bottom w:type="dxa" w:w="100"/>
              <w:right w:type="dxa" w:w="140"/>
            </w:tcMar>
            <w:vAlign w:val="center"/>
          </w:tcPr>
          <w:p>
            <w:pPr>
              <w:jc w:val="left"/>
            </w:pPr>
            <w:r>
              <w:rPr>
                <w:rFonts w:ascii="Garamond" w:cs="Garamond" w:eastAsia="Garamond" w:hAnsi="Garamond"/>
                <w:b w:val="false"/>
                <w:bCs w:val="false"/>
                <w:i w:val="false"/>
                <w:iCs w:val="false"/>
                <w:color w:val="24211C"/>
                <w:sz w:val="20"/>
                <w:szCs w:val="20"/>
              </w:rPr>
              <w:t xml:space="preserve">Common needs-based planning engine</w:t>
            </w:r>
          </w:p>
        </w:tc>
        <w:tc>
          <w:tcPr>
            <w:tcW w:type="dxa" w:w="3800"/>
            <w:shd w:fill="FFFFFF" w:color="auto" w:val="clear"/>
            <w:tcMar>
              <w:top w:type="dxa" w:w="100"/>
              <w:left w:type="dxa" w:w="140"/>
              <w:bottom w:type="dxa" w:w="100"/>
              <w:right w:type="dxa" w:w="140"/>
            </w:tcMar>
            <w:vAlign w:val="center"/>
          </w:tcPr>
          <w:p>
            <w:pPr>
              <w:jc w:val="left"/>
            </w:pPr>
            <w:r>
              <w:rPr>
                <w:rFonts w:ascii="Garamond" w:cs="Garamond" w:eastAsia="Garamond" w:hAnsi="Garamond"/>
                <w:b w:val="false"/>
                <w:bCs w:val="false"/>
                <w:i w:val="false"/>
                <w:iCs w:val="false"/>
                <w:color w:val="24211C"/>
                <w:sz w:val="20"/>
                <w:szCs w:val="20"/>
              </w:rPr>
              <w:t xml:space="preserve">Local resources, documents, benefits, transport, legal routes</w:t>
            </w:r>
          </w:p>
        </w:tc>
      </w:tr>
      <w:tr>
        <w:trPr>
          <w:cantSplit/>
        </w:trPr>
        <w:tc>
          <w:tcPr>
            <w:tcW w:type="dxa" w:w="1900"/>
            <w:shd w:fill="F4F1EA" w:color="auto" w:val="clear"/>
            <w:tcMar>
              <w:top w:type="dxa" w:w="100"/>
              <w:left w:type="dxa" w:w="140"/>
              <w:bottom w:type="dxa" w:w="100"/>
              <w:right w:type="dxa" w:w="140"/>
            </w:tcMar>
            <w:vAlign w:val="center"/>
          </w:tcPr>
          <w:p>
            <w:pPr>
              <w:jc w:val="left"/>
            </w:pPr>
            <w:r>
              <w:rPr>
                <w:rFonts w:ascii="Garamond" w:cs="Garamond" w:eastAsia="Garamond" w:hAnsi="Garamond"/>
                <w:b w:val="false"/>
                <w:bCs w:val="false"/>
                <w:i w:val="false"/>
                <w:iCs w:val="false"/>
                <w:color w:val="24211C"/>
                <w:sz w:val="20"/>
                <w:szCs w:val="20"/>
              </w:rPr>
              <w:t xml:space="preserve">AegisVault</w:t>
            </w:r>
          </w:p>
        </w:tc>
        <w:tc>
          <w:tcPr>
            <w:tcW w:type="dxa" w:w="3650"/>
            <w:shd w:fill="F4F1EA" w:color="auto" w:val="clear"/>
            <w:tcMar>
              <w:top w:type="dxa" w:w="100"/>
              <w:left w:type="dxa" w:w="140"/>
              <w:bottom w:type="dxa" w:w="100"/>
              <w:right w:type="dxa" w:w="140"/>
            </w:tcMar>
            <w:vAlign w:val="center"/>
          </w:tcPr>
          <w:p>
            <w:pPr>
              <w:jc w:val="left"/>
            </w:pPr>
            <w:r>
              <w:rPr>
                <w:rFonts w:ascii="Garamond" w:cs="Garamond" w:eastAsia="Garamond" w:hAnsi="Garamond"/>
                <w:b w:val="false"/>
                <w:bCs w:val="false"/>
                <w:i w:val="false"/>
                <w:iCs w:val="false"/>
                <w:color w:val="24211C"/>
                <w:sz w:val="20"/>
                <w:szCs w:val="20"/>
              </w:rPr>
              <w:t xml:space="preserve">Same security and consent model</w:t>
            </w:r>
          </w:p>
        </w:tc>
        <w:tc>
          <w:tcPr>
            <w:tcW w:type="dxa" w:w="3800"/>
            <w:shd w:fill="F4F1EA" w:color="auto" w:val="clear"/>
            <w:tcMar>
              <w:top w:type="dxa" w:w="100"/>
              <w:left w:type="dxa" w:w="140"/>
              <w:bottom w:type="dxa" w:w="100"/>
              <w:right w:type="dxa" w:w="140"/>
            </w:tcMar>
            <w:vAlign w:val="center"/>
          </w:tcPr>
          <w:p>
            <w:pPr>
              <w:jc w:val="left"/>
            </w:pPr>
            <w:r>
              <w:rPr>
                <w:rFonts w:ascii="Garamond" w:cs="Garamond" w:eastAsia="Garamond" w:hAnsi="Garamond"/>
                <w:b w:val="false"/>
                <w:bCs w:val="false"/>
                <w:i w:val="false"/>
                <w:iCs w:val="false"/>
                <w:color w:val="24211C"/>
                <w:sz w:val="20"/>
                <w:szCs w:val="20"/>
              </w:rPr>
              <w:t xml:space="preserve">Local legal / evidence guidance reviewed by experts</w:t>
            </w:r>
          </w:p>
        </w:tc>
      </w:tr>
      <w:tr>
        <w:trPr>
          <w:cantSplit/>
        </w:trPr>
        <w:tc>
          <w:tcPr>
            <w:tcW w:type="dxa" w:w="1900"/>
            <w:shd w:fill="FFFFFF" w:color="auto" w:val="clear"/>
            <w:tcMar>
              <w:top w:type="dxa" w:w="100"/>
              <w:left w:type="dxa" w:w="140"/>
              <w:bottom w:type="dxa" w:w="100"/>
              <w:right w:type="dxa" w:w="140"/>
            </w:tcMar>
            <w:vAlign w:val="center"/>
          </w:tcPr>
          <w:p>
            <w:pPr>
              <w:jc w:val="left"/>
            </w:pPr>
            <w:r>
              <w:rPr>
                <w:rFonts w:ascii="Garamond" w:cs="Garamond" w:eastAsia="Garamond" w:hAnsi="Garamond"/>
                <w:b w:val="false"/>
                <w:bCs w:val="false"/>
                <w:i w:val="false"/>
                <w:iCs w:val="false"/>
                <w:color w:val="24211C"/>
                <w:sz w:val="20"/>
                <w:szCs w:val="20"/>
              </w:rPr>
              <w:t xml:space="preserve">Service map</w:t>
            </w:r>
          </w:p>
        </w:tc>
        <w:tc>
          <w:tcPr>
            <w:tcW w:type="dxa" w:w="3650"/>
            <w:shd w:fill="FFFFFF" w:color="auto" w:val="clear"/>
            <w:tcMar>
              <w:top w:type="dxa" w:w="100"/>
              <w:left w:type="dxa" w:w="140"/>
              <w:bottom w:type="dxa" w:w="100"/>
              <w:right w:type="dxa" w:w="140"/>
            </w:tcMar>
            <w:vAlign w:val="center"/>
          </w:tcPr>
          <w:p>
            <w:pPr>
              <w:jc w:val="left"/>
            </w:pPr>
            <w:r>
              <w:rPr>
                <w:rFonts w:ascii="Garamond" w:cs="Garamond" w:eastAsia="Garamond" w:hAnsi="Garamond"/>
                <w:b w:val="false"/>
                <w:bCs w:val="false"/>
                <w:i w:val="false"/>
                <w:iCs w:val="false"/>
                <w:color w:val="24211C"/>
                <w:sz w:val="20"/>
                <w:szCs w:val="20"/>
              </w:rPr>
              <w:t xml:space="preserve">Common data schema and verification process</w:t>
            </w:r>
          </w:p>
        </w:tc>
        <w:tc>
          <w:tcPr>
            <w:tcW w:type="dxa" w:w="3800"/>
            <w:shd w:fill="FFFFFF" w:color="auto" w:val="clear"/>
            <w:tcMar>
              <w:top w:type="dxa" w:w="100"/>
              <w:left w:type="dxa" w:w="140"/>
              <w:bottom w:type="dxa" w:w="100"/>
              <w:right w:type="dxa" w:w="140"/>
            </w:tcMar>
            <w:vAlign w:val="center"/>
          </w:tcPr>
          <w:p>
            <w:pPr>
              <w:jc w:val="left"/>
            </w:pPr>
            <w:r>
              <w:rPr>
                <w:rFonts w:ascii="Garamond" w:cs="Garamond" w:eastAsia="Garamond" w:hAnsi="Garamond"/>
                <w:b w:val="false"/>
                <w:bCs w:val="false"/>
                <w:i w:val="false"/>
                <w:iCs w:val="false"/>
                <w:color w:val="24211C"/>
                <w:sz w:val="20"/>
                <w:szCs w:val="20"/>
              </w:rPr>
              <w:t xml:space="preserve">Country / state / city services and emergency pathways</w:t>
            </w:r>
          </w:p>
        </w:tc>
      </w:tr>
      <w:tr>
        <w:trPr>
          <w:cantSplit/>
        </w:trPr>
        <w:tc>
          <w:tcPr>
            <w:tcW w:type="dxa" w:w="1900"/>
            <w:shd w:fill="F4F1EA" w:color="auto" w:val="clear"/>
            <w:tcMar>
              <w:top w:type="dxa" w:w="100"/>
              <w:left w:type="dxa" w:w="140"/>
              <w:bottom w:type="dxa" w:w="100"/>
              <w:right w:type="dxa" w:w="140"/>
            </w:tcMar>
            <w:vAlign w:val="center"/>
          </w:tcPr>
          <w:p>
            <w:pPr>
              <w:jc w:val="left"/>
            </w:pPr>
            <w:r>
              <w:rPr>
                <w:rFonts w:ascii="Garamond" w:cs="Garamond" w:eastAsia="Garamond" w:hAnsi="Garamond"/>
                <w:b w:val="false"/>
                <w:bCs w:val="false"/>
                <w:i w:val="false"/>
                <w:iCs w:val="false"/>
                <w:color w:val="24211C"/>
                <w:sz w:val="20"/>
                <w:szCs w:val="20"/>
              </w:rPr>
              <w:t xml:space="preserve">LIVEGENDER</w:t>
            </w:r>
          </w:p>
        </w:tc>
        <w:tc>
          <w:tcPr>
            <w:tcW w:type="dxa" w:w="3650"/>
            <w:shd w:fill="F4F1EA" w:color="auto" w:val="clear"/>
            <w:tcMar>
              <w:top w:type="dxa" w:w="100"/>
              <w:left w:type="dxa" w:w="140"/>
              <w:bottom w:type="dxa" w:w="100"/>
              <w:right w:type="dxa" w:w="140"/>
            </w:tcMar>
            <w:vAlign w:val="center"/>
          </w:tcPr>
          <w:p>
            <w:pPr>
              <w:jc w:val="left"/>
            </w:pPr>
            <w:r>
              <w:rPr>
                <w:rFonts w:ascii="Garamond" w:cs="Garamond" w:eastAsia="Garamond" w:hAnsi="Garamond"/>
                <w:b w:val="false"/>
                <w:bCs w:val="false"/>
                <w:i w:val="false"/>
                <w:iCs w:val="false"/>
                <w:color w:val="24211C"/>
                <w:sz w:val="20"/>
                <w:szCs w:val="20"/>
              </w:rPr>
              <w:t xml:space="preserve">Aggregate privacy model</w:t>
            </w:r>
          </w:p>
        </w:tc>
        <w:tc>
          <w:tcPr>
            <w:tcW w:type="dxa" w:w="3800"/>
            <w:shd w:fill="F4F1EA" w:color="auto" w:val="clear"/>
            <w:tcMar>
              <w:top w:type="dxa" w:w="100"/>
              <w:left w:type="dxa" w:w="140"/>
              <w:bottom w:type="dxa" w:w="100"/>
              <w:right w:type="dxa" w:w="140"/>
            </w:tcMar>
            <w:vAlign w:val="center"/>
          </w:tcPr>
          <w:p>
            <w:pPr>
              <w:jc w:val="left"/>
            </w:pPr>
            <w:r>
              <w:rPr>
                <w:rFonts w:ascii="Garamond" w:cs="Garamond" w:eastAsia="Garamond" w:hAnsi="Garamond"/>
                <w:b w:val="false"/>
                <w:bCs w:val="false"/>
                <w:i w:val="false"/>
                <w:iCs w:val="false"/>
                <w:color w:val="24211C"/>
                <w:sz w:val="20"/>
                <w:szCs w:val="20"/>
              </w:rPr>
              <w:t xml:space="preserve">Local governance, thresholds, data-access rules</w:t>
            </w:r>
          </w:p>
        </w:tc>
      </w:tr>
      <w:tr>
        <w:trPr>
          <w:cantSplit/>
        </w:trPr>
        <w:tc>
          <w:tcPr>
            <w:tcW w:type="dxa" w:w="1900"/>
            <w:shd w:fill="FFFFFF" w:color="auto" w:val="clear"/>
            <w:tcMar>
              <w:top w:type="dxa" w:w="100"/>
              <w:left w:type="dxa" w:w="140"/>
              <w:bottom w:type="dxa" w:w="100"/>
              <w:right w:type="dxa" w:w="140"/>
            </w:tcMar>
            <w:vAlign w:val="center"/>
          </w:tcPr>
          <w:p>
            <w:pPr>
              <w:jc w:val="left"/>
            </w:pPr>
            <w:r>
              <w:rPr>
                <w:rFonts w:ascii="Garamond" w:cs="Garamond" w:eastAsia="Garamond" w:hAnsi="Garamond"/>
                <w:b w:val="false"/>
                <w:bCs w:val="false"/>
                <w:i w:val="false"/>
                <w:iCs w:val="false"/>
                <w:color w:val="24211C"/>
                <w:sz w:val="20"/>
                <w:szCs w:val="20"/>
              </w:rPr>
              <w:t xml:space="preserve">Accessibility</w:t>
            </w:r>
          </w:p>
        </w:tc>
        <w:tc>
          <w:tcPr>
            <w:tcW w:type="dxa" w:w="3650"/>
            <w:shd w:fill="FFFFFF" w:color="auto" w:val="clear"/>
            <w:tcMar>
              <w:top w:type="dxa" w:w="100"/>
              <w:left w:type="dxa" w:w="140"/>
              <w:bottom w:type="dxa" w:w="100"/>
              <w:right w:type="dxa" w:w="140"/>
            </w:tcMar>
            <w:vAlign w:val="center"/>
          </w:tcPr>
          <w:p>
            <w:pPr>
              <w:jc w:val="left"/>
            </w:pPr>
            <w:r>
              <w:rPr>
                <w:rFonts w:ascii="Garamond" w:cs="Garamond" w:eastAsia="Garamond" w:hAnsi="Garamond"/>
                <w:b w:val="false"/>
                <w:bCs w:val="false"/>
                <w:i w:val="false"/>
                <w:iCs w:val="false"/>
                <w:color w:val="24211C"/>
                <w:sz w:val="20"/>
                <w:szCs w:val="20"/>
              </w:rPr>
              <w:t xml:space="preserve">Core low-data and voice-first support</w:t>
            </w:r>
          </w:p>
        </w:tc>
        <w:tc>
          <w:tcPr>
            <w:tcW w:type="dxa" w:w="3800"/>
            <w:shd w:fill="FFFFFF" w:color="auto" w:val="clear"/>
            <w:tcMar>
              <w:top w:type="dxa" w:w="100"/>
              <w:left w:type="dxa" w:w="140"/>
              <w:bottom w:type="dxa" w:w="100"/>
              <w:right w:type="dxa" w:w="140"/>
            </w:tcMar>
            <w:vAlign w:val="center"/>
          </w:tcPr>
          <w:p>
            <w:pPr>
              <w:jc w:val="left"/>
            </w:pPr>
            <w:r>
              <w:rPr>
                <w:rFonts w:ascii="Garamond" w:cs="Garamond" w:eastAsia="Garamond" w:hAnsi="Garamond"/>
                <w:b w:val="false"/>
                <w:bCs w:val="false"/>
                <w:i w:val="false"/>
                <w:iCs w:val="false"/>
                <w:color w:val="24211C"/>
                <w:sz w:val="20"/>
                <w:szCs w:val="20"/>
              </w:rPr>
              <w:t xml:space="preserve">Regional languages, scripts, cultural context</w:t>
            </w:r>
          </w:p>
        </w:tc>
      </w:tr>
      <w:tr>
        <w:trPr>
          <w:cantSplit/>
        </w:trPr>
        <w:tc>
          <w:tcPr>
            <w:tcW w:type="dxa" w:w="1900"/>
            <w:shd w:fill="F4F1EA" w:color="auto" w:val="clear"/>
            <w:tcMar>
              <w:top w:type="dxa" w:w="100"/>
              <w:left w:type="dxa" w:w="140"/>
              <w:bottom w:type="dxa" w:w="100"/>
              <w:right w:type="dxa" w:w="140"/>
            </w:tcMar>
            <w:vAlign w:val="center"/>
          </w:tcPr>
          <w:p>
            <w:pPr>
              <w:jc w:val="left"/>
            </w:pPr>
            <w:r>
              <w:rPr>
                <w:rFonts w:ascii="Garamond" w:cs="Garamond" w:eastAsia="Garamond" w:hAnsi="Garamond"/>
                <w:b w:val="false"/>
                <w:bCs w:val="false"/>
                <w:i w:val="false"/>
                <w:iCs w:val="false"/>
                <w:color w:val="24211C"/>
                <w:sz w:val="20"/>
                <w:szCs w:val="20"/>
              </w:rPr>
              <w:t xml:space="preserve">Governance</w:t>
            </w:r>
          </w:p>
        </w:tc>
        <w:tc>
          <w:tcPr>
            <w:tcW w:type="dxa" w:w="3650"/>
            <w:shd w:fill="F4F1EA" w:color="auto" w:val="clear"/>
            <w:tcMar>
              <w:top w:type="dxa" w:w="100"/>
              <w:left w:type="dxa" w:w="140"/>
              <w:bottom w:type="dxa" w:w="100"/>
              <w:right w:type="dxa" w:w="140"/>
            </w:tcMar>
            <w:vAlign w:val="center"/>
          </w:tcPr>
          <w:p>
            <w:pPr>
              <w:jc w:val="left"/>
            </w:pPr>
            <w:r>
              <w:rPr>
                <w:rFonts w:ascii="Garamond" w:cs="Garamond" w:eastAsia="Garamond" w:hAnsi="Garamond"/>
                <w:b w:val="false"/>
                <w:bCs w:val="false"/>
                <w:i w:val="false"/>
                <w:iCs w:val="false"/>
                <w:color w:val="24211C"/>
                <w:sz w:val="20"/>
                <w:szCs w:val="20"/>
              </w:rPr>
              <w:t xml:space="preserve">Global ethical policy</w:t>
            </w:r>
          </w:p>
        </w:tc>
        <w:tc>
          <w:tcPr>
            <w:tcW w:type="dxa" w:w="3800"/>
            <w:shd w:fill="F4F1EA" w:color="auto" w:val="clear"/>
            <w:tcMar>
              <w:top w:type="dxa" w:w="100"/>
              <w:left w:type="dxa" w:w="140"/>
              <w:bottom w:type="dxa" w:w="100"/>
              <w:right w:type="dxa" w:w="140"/>
            </w:tcMar>
            <w:vAlign w:val="center"/>
          </w:tcPr>
          <w:p>
            <w:pPr>
              <w:jc w:val="left"/>
            </w:pPr>
            <w:r>
              <w:rPr>
                <w:rFonts w:ascii="Garamond" w:cs="Garamond" w:eastAsia="Garamond" w:hAnsi="Garamond"/>
                <w:b w:val="false"/>
                <w:bCs w:val="false"/>
                <w:i w:val="false"/>
                <w:iCs w:val="false"/>
                <w:color w:val="24211C"/>
                <w:sz w:val="20"/>
                <w:szCs w:val="20"/>
              </w:rPr>
              <w:t xml:space="preserve">Local NGO / legal / health advisory board</w:t>
            </w:r>
          </w:p>
        </w:tc>
      </w:tr>
    </w:tbl>
    <w:p>
      <w:pPr>
        <w:pStyle w:val="Heading2"/>
        <w:spacing w:after="140" w:before="340"/>
      </w:pPr>
      <w:r>
        <w:rPr>
          <w:rFonts w:ascii="Cambria" w:cs="Cambria" w:eastAsia="Cambria" w:hAnsi="Cambria"/>
          <w:b/>
          <w:bCs/>
          <w:color w:val="7A2E2E"/>
          <w:sz w:val="24"/>
          <w:szCs w:val="24"/>
        </w:rPr>
        <w:t xml:space="preserve">Country launch sequence</w:t>
      </w:r>
    </w:p>
    <w:p>
      <w:pPr>
        <w:pStyle w:val="ListParagraph"/>
        <w:numPr>
          <w:ilvl w:val="0"/>
          <w:numId w:val="4"/>
        </w:numPr>
        <w:spacing w:after="100"/>
      </w:pPr>
      <w:r>
        <w:rPr>
          <w:rFonts w:ascii="Garamond" w:cs="Garamond" w:eastAsia="Garamond" w:hAnsi="Garamond"/>
          <w:color w:val="24211C"/>
          <w:sz w:val="22"/>
          <w:szCs w:val="22"/>
        </w:rPr>
        <w:t xml:space="preserve">Select a pilot country / city.</w:t>
      </w:r>
    </w:p>
    <w:p>
      <w:pPr>
        <w:pStyle w:val="ListParagraph"/>
        <w:numPr>
          <w:ilvl w:val="0"/>
          <w:numId w:val="4"/>
        </w:numPr>
        <w:spacing w:after="100"/>
      </w:pPr>
      <w:r>
        <w:rPr>
          <w:rFonts w:ascii="Garamond" w:cs="Garamond" w:eastAsia="Garamond" w:hAnsi="Garamond"/>
          <w:color w:val="24211C"/>
          <w:sz w:val="22"/>
          <w:szCs w:val="22"/>
        </w:rPr>
        <w:t xml:space="preserve">Partner with local survivor-support NGOs.</w:t>
      </w:r>
    </w:p>
    <w:p>
      <w:pPr>
        <w:pStyle w:val="ListParagraph"/>
        <w:numPr>
          <w:ilvl w:val="0"/>
          <w:numId w:val="4"/>
        </w:numPr>
        <w:spacing w:after="100"/>
      </w:pPr>
      <w:r>
        <w:rPr>
          <w:rFonts w:ascii="Garamond" w:cs="Garamond" w:eastAsia="Garamond" w:hAnsi="Garamond"/>
          <w:color w:val="24211C"/>
          <w:sz w:val="22"/>
          <w:szCs w:val="22"/>
        </w:rPr>
        <w:t xml:space="preserve">Validate safety language with trauma-informed professionals.</w:t>
      </w:r>
    </w:p>
    <w:p>
      <w:pPr>
        <w:pStyle w:val="ListParagraph"/>
        <w:numPr>
          <w:ilvl w:val="0"/>
          <w:numId w:val="4"/>
        </w:numPr>
        <w:spacing w:after="100"/>
      </w:pPr>
      <w:r>
        <w:rPr>
          <w:rFonts w:ascii="Garamond" w:cs="Garamond" w:eastAsia="Garamond" w:hAnsi="Garamond"/>
          <w:color w:val="24211C"/>
          <w:sz w:val="22"/>
          <w:szCs w:val="22"/>
        </w:rPr>
        <w:t xml:space="preserve">Build verified service directory.</w:t>
      </w:r>
    </w:p>
    <w:p>
      <w:pPr>
        <w:pStyle w:val="ListParagraph"/>
        <w:numPr>
          <w:ilvl w:val="0"/>
          <w:numId w:val="4"/>
        </w:numPr>
        <w:spacing w:after="100"/>
      </w:pPr>
      <w:r>
        <w:rPr>
          <w:rFonts w:ascii="Garamond" w:cs="Garamond" w:eastAsia="Garamond" w:hAnsi="Garamond"/>
          <w:color w:val="24211C"/>
          <w:sz w:val="22"/>
          <w:szCs w:val="22"/>
        </w:rPr>
        <w:t xml:space="preserve">Add national emergency, legal-aid, shelter, health, and counselling pathways.</w:t>
      </w:r>
    </w:p>
    <w:p>
      <w:pPr>
        <w:pStyle w:val="ListParagraph"/>
        <w:numPr>
          <w:ilvl w:val="0"/>
          <w:numId w:val="4"/>
        </w:numPr>
        <w:spacing w:after="100"/>
      </w:pPr>
      <w:r>
        <w:rPr>
          <w:rFonts w:ascii="Garamond" w:cs="Garamond" w:eastAsia="Garamond" w:hAnsi="Garamond"/>
          <w:color w:val="24211C"/>
          <w:sz w:val="22"/>
          <w:szCs w:val="22"/>
        </w:rPr>
        <w:t xml:space="preserve">Establish data-governance board.</w:t>
      </w:r>
    </w:p>
    <w:p>
      <w:pPr>
        <w:pStyle w:val="ListParagraph"/>
        <w:numPr>
          <w:ilvl w:val="0"/>
          <w:numId w:val="4"/>
        </w:numPr>
        <w:spacing w:after="100"/>
      </w:pPr>
      <w:r>
        <w:rPr>
          <w:rFonts w:ascii="Garamond" w:cs="Garamond" w:eastAsia="Garamond" w:hAnsi="Garamond"/>
          <w:color w:val="24211C"/>
          <w:sz w:val="22"/>
          <w:szCs w:val="22"/>
        </w:rPr>
        <w:t xml:space="preserve">Run security and privacy review.</w:t>
      </w:r>
    </w:p>
    <w:p>
      <w:pPr>
        <w:pStyle w:val="ListParagraph"/>
        <w:numPr>
          <w:ilvl w:val="0"/>
          <w:numId w:val="4"/>
        </w:numPr>
        <w:spacing w:after="100"/>
      </w:pPr>
      <w:r>
        <w:rPr>
          <w:rFonts w:ascii="Garamond" w:cs="Garamond" w:eastAsia="Garamond" w:hAnsi="Garamond"/>
          <w:color w:val="24211C"/>
          <w:sz w:val="22"/>
          <w:szCs w:val="22"/>
        </w:rPr>
        <w:t xml:space="preserve">Launch limited pilot with voluntary, non-identifying test scenarios.</w:t>
      </w:r>
    </w:p>
    <w:p>
      <w:pPr>
        <w:pStyle w:val="ListParagraph"/>
        <w:numPr>
          <w:ilvl w:val="0"/>
          <w:numId w:val="4"/>
        </w:numPr>
        <w:spacing w:after="100"/>
      </w:pPr>
      <w:r>
        <w:rPr>
          <w:rFonts w:ascii="Garamond" w:cs="Garamond" w:eastAsia="Garamond" w:hAnsi="Garamond"/>
          <w:color w:val="24211C"/>
          <w:sz w:val="22"/>
          <w:szCs w:val="22"/>
        </w:rPr>
        <w:t xml:space="preserve">Measure usefulness and harm risks.</w:t>
      </w:r>
    </w:p>
    <w:p>
      <w:pPr>
        <w:pStyle w:val="ListParagraph"/>
        <w:numPr>
          <w:ilvl w:val="0"/>
          <w:numId w:val="4"/>
        </w:numPr>
        <w:spacing w:after="100"/>
      </w:pPr>
      <w:r>
        <w:rPr>
          <w:rFonts w:ascii="Garamond" w:cs="Garamond" w:eastAsia="Garamond" w:hAnsi="Garamond"/>
          <w:color w:val="24211C"/>
          <w:sz w:val="22"/>
          <w:szCs w:val="22"/>
        </w:rPr>
        <w:t xml:space="preserve">Scale only after local validation.</w:t>
      </w:r>
    </w:p>
    <w:p>
      <w:pPr>
        <w:pStyle w:val="Heading2"/>
        <w:spacing w:after="140" w:before="340"/>
      </w:pPr>
      <w:r>
        <w:rPr>
          <w:rFonts w:ascii="Cambria" w:cs="Cambria" w:eastAsia="Cambria" w:hAnsi="Cambria"/>
          <w:b/>
          <w:bCs/>
          <w:color w:val="7A2E2E"/>
          <w:sz w:val="24"/>
          <w:szCs w:val="24"/>
        </w:rPr>
        <w:t xml:space="preserve">Resource-source hierarchy</w:t>
      </w:r>
    </w:p>
    <w:p>
      <w:pPr>
        <w:pStyle w:val="ListParagraph"/>
        <w:numPr>
          <w:ilvl w:val="0"/>
          <w:numId w:val="5"/>
        </w:numPr>
        <w:spacing w:after="100"/>
      </w:pPr>
      <w:r>
        <w:rPr>
          <w:rFonts w:ascii="Garamond" w:cs="Garamond" w:eastAsia="Garamond" w:hAnsi="Garamond"/>
          <w:color w:val="24211C"/>
          <w:sz w:val="22"/>
          <w:szCs w:val="22"/>
        </w:rPr>
        <w:t xml:space="preserve">Official government source.</w:t>
      </w:r>
    </w:p>
    <w:p>
      <w:pPr>
        <w:pStyle w:val="ListParagraph"/>
        <w:numPr>
          <w:ilvl w:val="0"/>
          <w:numId w:val="5"/>
        </w:numPr>
        <w:spacing w:after="100"/>
      </w:pPr>
      <w:r>
        <w:rPr>
          <w:rFonts w:ascii="Garamond" w:cs="Garamond" w:eastAsia="Garamond" w:hAnsi="Garamond"/>
          <w:color w:val="24211C"/>
          <w:sz w:val="22"/>
          <w:szCs w:val="22"/>
        </w:rPr>
        <w:t xml:space="preserve">UN agency or public health authority.</w:t>
      </w:r>
    </w:p>
    <w:p>
      <w:pPr>
        <w:pStyle w:val="ListParagraph"/>
        <w:numPr>
          <w:ilvl w:val="0"/>
          <w:numId w:val="5"/>
        </w:numPr>
        <w:spacing w:after="100"/>
      </w:pPr>
      <w:r>
        <w:rPr>
          <w:rFonts w:ascii="Garamond" w:cs="Garamond" w:eastAsia="Garamond" w:hAnsi="Garamond"/>
          <w:color w:val="24211C"/>
          <w:sz w:val="22"/>
          <w:szCs w:val="22"/>
        </w:rPr>
        <w:t xml:space="preserve">National legal-aid authority.</w:t>
      </w:r>
    </w:p>
    <w:p>
      <w:pPr>
        <w:pStyle w:val="ListParagraph"/>
        <w:numPr>
          <w:ilvl w:val="0"/>
          <w:numId w:val="5"/>
        </w:numPr>
        <w:spacing w:after="100"/>
      </w:pPr>
      <w:r>
        <w:rPr>
          <w:rFonts w:ascii="Garamond" w:cs="Garamond" w:eastAsia="Garamond" w:hAnsi="Garamond"/>
          <w:color w:val="24211C"/>
          <w:sz w:val="22"/>
          <w:szCs w:val="22"/>
        </w:rPr>
        <w:t xml:space="preserve">Accredited hospital / public service.</w:t>
      </w:r>
    </w:p>
    <w:p>
      <w:pPr>
        <w:pStyle w:val="ListParagraph"/>
        <w:numPr>
          <w:ilvl w:val="0"/>
          <w:numId w:val="5"/>
        </w:numPr>
        <w:spacing w:after="100"/>
      </w:pPr>
      <w:r>
        <w:rPr>
          <w:rFonts w:ascii="Garamond" w:cs="Garamond" w:eastAsia="Garamond" w:hAnsi="Garamond"/>
          <w:color w:val="24211C"/>
          <w:sz w:val="22"/>
          <w:szCs w:val="22"/>
        </w:rPr>
        <w:t xml:space="preserve">Established NGO with verified contact and safeguarding process.</w:t>
      </w:r>
    </w:p>
    <w:p>
      <w:pPr>
        <w:pStyle w:val="ListParagraph"/>
        <w:numPr>
          <w:ilvl w:val="0"/>
          <w:numId w:val="5"/>
        </w:numPr>
        <w:spacing w:after="100"/>
      </w:pPr>
      <w:r>
        <w:rPr>
          <w:rFonts w:ascii="Garamond" w:cs="Garamond" w:eastAsia="Garamond" w:hAnsi="Garamond"/>
          <w:color w:val="24211C"/>
          <w:sz w:val="22"/>
          <w:szCs w:val="22"/>
        </w:rPr>
        <w:t xml:space="preserve">Human-reviewed local partner directory.</w:t>
      </w:r>
    </w:p>
    <w:p>
      <w:pPr>
        <w:pStyle w:val="ListParagraph"/>
        <w:numPr>
          <w:ilvl w:val="0"/>
          <w:numId w:val="5"/>
        </w:numPr>
        <w:spacing w:after="100"/>
      </w:pPr>
      <w:r>
        <w:rPr>
          <w:rFonts w:ascii="Garamond" w:cs="Garamond" w:eastAsia="Garamond" w:hAnsi="Garamond"/>
          <w:color w:val="24211C"/>
          <w:sz w:val="22"/>
          <w:szCs w:val="22"/>
        </w:rPr>
        <w:t xml:space="preserve">User suggestion queue — never auto-published.</w:t>
      </w:r>
    </w:p>
    <w:p>
      <w:pPr>
        <w:pStyle w:val="Heading1"/>
        <w:pBdr>
          <w:bottom w:val="single" w:color="7A2E2E" w:sz="10" w:space="8"/>
        </w:pBdr>
        <w:spacing w:after="200" w:before="520"/>
      </w:pPr>
      <w:r>
        <w:rPr>
          <w:rFonts w:ascii="Cambria" w:cs="Cambria" w:eastAsia="Cambria" w:hAnsi="Cambria"/>
          <w:b/>
          <w:bCs/>
          <w:color w:val="6E6A63"/>
          <w:sz w:val="26"/>
          <w:szCs w:val="26"/>
        </w:rPr>
        <w:t xml:space="preserve">21  </w:t>
      </w:r>
      <w:r>
        <w:rPr>
          <w:rFonts w:ascii="Cambria" w:cs="Cambria" w:eastAsia="Cambria" w:hAnsi="Cambria"/>
          <w:b/>
          <w:bCs/>
          <w:color w:val="24211C"/>
          <w:spacing w:val="6"/>
          <w:sz w:val="30"/>
          <w:szCs w:val="30"/>
        </w:rPr>
        <w:t xml:space="preserve">Country-Specific Examples</w:t>
      </w:r>
    </w:p>
    <w:p>
      <w:pPr>
        <w:pStyle w:val="Heading2"/>
        <w:spacing w:after="140" w:before="340"/>
      </w:pPr>
      <w:r>
        <w:rPr>
          <w:rFonts w:ascii="Cambria" w:cs="Cambria" w:eastAsia="Cambria" w:hAnsi="Cambria"/>
          <w:b/>
          <w:bCs/>
          <w:color w:val="7A2E2E"/>
          <w:sz w:val="24"/>
          <w:szCs w:val="24"/>
        </w:rPr>
        <w:t xml:space="preserve">India pilot</w:t>
      </w:r>
    </w:p>
    <w:p>
      <w:pPr>
        <w:pStyle w:val="ListParagraph"/>
        <w:numPr>
          <w:ilvl w:val="0"/>
          <w:numId w:val="2"/>
        </w:numPr>
        <w:spacing w:after="90"/>
      </w:pPr>
      <w:r>
        <w:rPr>
          <w:rFonts w:ascii="Garamond" w:cs="Garamond" w:eastAsia="Garamond" w:hAnsi="Garamond"/>
          <w:color w:val="24211C"/>
          <w:sz w:val="22"/>
          <w:szCs w:val="22"/>
        </w:rPr>
        <w:t xml:space="preserve">Emergency response: 112</w:t>
      </w:r>
    </w:p>
    <w:p>
      <w:pPr>
        <w:pStyle w:val="ListParagraph"/>
        <w:numPr>
          <w:ilvl w:val="0"/>
          <w:numId w:val="2"/>
        </w:numPr>
        <w:spacing w:after="90"/>
      </w:pPr>
      <w:r>
        <w:rPr>
          <w:rFonts w:ascii="Garamond" w:cs="Garamond" w:eastAsia="Garamond" w:hAnsi="Garamond"/>
          <w:color w:val="24211C"/>
          <w:sz w:val="22"/>
          <w:szCs w:val="22"/>
        </w:rPr>
        <w:t xml:space="preserve">Women Helpline: 181</w:t>
      </w:r>
    </w:p>
    <w:p>
      <w:pPr>
        <w:pStyle w:val="ListParagraph"/>
        <w:numPr>
          <w:ilvl w:val="0"/>
          <w:numId w:val="2"/>
        </w:numPr>
        <w:spacing w:after="90"/>
      </w:pPr>
      <w:r>
        <w:rPr>
          <w:rFonts w:ascii="Garamond" w:cs="Garamond" w:eastAsia="Garamond" w:hAnsi="Garamond"/>
          <w:color w:val="24211C"/>
          <w:sz w:val="22"/>
          <w:szCs w:val="22"/>
        </w:rPr>
        <w:t xml:space="preserve">National Commission for Women helpline: 14490</w:t>
      </w:r>
    </w:p>
    <w:p>
      <w:pPr>
        <w:pStyle w:val="ListParagraph"/>
        <w:numPr>
          <w:ilvl w:val="0"/>
          <w:numId w:val="2"/>
        </w:numPr>
        <w:spacing w:after="90"/>
      </w:pPr>
      <w:r>
        <w:rPr>
          <w:rFonts w:ascii="Garamond" w:cs="Garamond" w:eastAsia="Garamond" w:hAnsi="Garamond"/>
          <w:color w:val="24211C"/>
          <w:sz w:val="22"/>
          <w:szCs w:val="22"/>
        </w:rPr>
        <w:t xml:space="preserve">One Stop Centres / Sakhi support</w:t>
      </w:r>
    </w:p>
    <w:p>
      <w:pPr>
        <w:pStyle w:val="ListParagraph"/>
        <w:numPr>
          <w:ilvl w:val="0"/>
          <w:numId w:val="2"/>
        </w:numPr>
        <w:spacing w:after="90"/>
      </w:pPr>
      <w:r>
        <w:rPr>
          <w:rFonts w:ascii="Garamond" w:cs="Garamond" w:eastAsia="Garamond" w:hAnsi="Garamond"/>
          <w:color w:val="24211C"/>
          <w:sz w:val="22"/>
          <w:szCs w:val="22"/>
        </w:rPr>
        <w:t xml:space="preserve">NALSA legal-aid system</w:t>
      </w:r>
    </w:p>
    <w:p>
      <w:pPr>
        <w:pStyle w:val="ListParagraph"/>
        <w:numPr>
          <w:ilvl w:val="0"/>
          <w:numId w:val="2"/>
        </w:numPr>
        <w:spacing w:after="90"/>
      </w:pPr>
      <w:r>
        <w:rPr>
          <w:rFonts w:ascii="Garamond" w:cs="Garamond" w:eastAsia="Garamond" w:hAnsi="Garamond"/>
          <w:color w:val="24211C"/>
          <w:sz w:val="22"/>
          <w:szCs w:val="22"/>
        </w:rPr>
        <w:t xml:space="preserve">National Cyber Crime Reporting Portal</w:t>
      </w:r>
    </w:p>
    <w:p>
      <w:pPr>
        <w:pStyle w:val="ListParagraph"/>
        <w:numPr>
          <w:ilvl w:val="0"/>
          <w:numId w:val="2"/>
        </w:numPr>
        <w:spacing w:after="90"/>
      </w:pPr>
      <w:r>
        <w:rPr>
          <w:rFonts w:ascii="Garamond" w:cs="Garamond" w:eastAsia="Garamond" w:hAnsi="Garamond"/>
          <w:color w:val="24211C"/>
          <w:sz w:val="22"/>
          <w:szCs w:val="22"/>
        </w:rPr>
        <w:t xml:space="preserve">State women's commissions</w:t>
      </w:r>
    </w:p>
    <w:p>
      <w:pPr>
        <w:pStyle w:val="ListParagraph"/>
        <w:numPr>
          <w:ilvl w:val="0"/>
          <w:numId w:val="2"/>
        </w:numPr>
        <w:spacing w:after="90"/>
      </w:pPr>
      <w:r>
        <w:rPr>
          <w:rFonts w:ascii="Garamond" w:cs="Garamond" w:eastAsia="Garamond" w:hAnsi="Garamond"/>
          <w:color w:val="24211C"/>
          <w:sz w:val="22"/>
          <w:szCs w:val="22"/>
        </w:rPr>
        <w:t xml:space="preserve">Government and verified NGO counselling / referral services</w:t>
      </w:r>
    </w:p>
    <w:p>
      <w:pPr>
        <w:pBdr>
          <w:left w:val="single" w:color="7A2E2E" w:sz="18" w:space="10"/>
        </w:pBdr>
        <w:spacing w:after="200" w:before="140" w:line="300"/>
        <w:ind w:left="504"/>
      </w:pPr>
      <w:r>
        <w:rPr>
          <w:rFonts w:ascii="Garamond" w:cs="Garamond" w:eastAsia="Garamond" w:hAnsi="Garamond"/>
          <w:i/>
          <w:iCs/>
          <w:color w:val="44403A"/>
          <w:sz w:val="22"/>
          <w:szCs w:val="22"/>
        </w:rPr>
        <w:t xml:space="preserve">Mission Shakti is India's government framework for women's safety, security, and empowerment; its One Stop Centres provide integrated medical, legal, temporary shelter, police, and psycho-social support. NALSA lists legal-aid routes through District, State, and Taluk Legal Services Authorities.</w:t>
      </w:r>
      <w:r>
        <w:rPr>
          <w:rFonts w:ascii="Garamond" w:cs="Garamond" w:eastAsia="Garamond" w:hAnsi="Garamond"/>
          <w:color w:val="6E6A63"/>
          <w:sz w:val="18"/>
          <w:szCs w:val="18"/>
        </w:rPr>
        <w:t xml:space="preserve">  — missionshakti.wcd.gov.in</w:t>
      </w:r>
    </w:p>
    <w:p>
      <w:pPr>
        <w:pStyle w:val="Heading2"/>
        <w:spacing w:after="140" w:before="340"/>
      </w:pPr>
      <w:r>
        <w:rPr>
          <w:rFonts w:ascii="Cambria" w:cs="Cambria" w:eastAsia="Cambria" w:hAnsi="Cambria"/>
          <w:b/>
          <w:bCs/>
          <w:color w:val="7A2E2E"/>
          <w:sz w:val="24"/>
          <w:szCs w:val="24"/>
        </w:rPr>
        <w:t xml:space="preserve">European Union</w:t>
      </w:r>
    </w:p>
    <w:p>
      <w:pPr>
        <w:pStyle w:val="ListParagraph"/>
        <w:numPr>
          <w:ilvl w:val="0"/>
          <w:numId w:val="2"/>
        </w:numPr>
        <w:spacing w:after="90"/>
      </w:pPr>
      <w:r>
        <w:rPr>
          <w:rFonts w:ascii="Garamond" w:cs="Garamond" w:eastAsia="Garamond" w:hAnsi="Garamond"/>
          <w:color w:val="24211C"/>
          <w:sz w:val="22"/>
          <w:szCs w:val="22"/>
        </w:rPr>
        <w:t xml:space="preserve">Emergency number: 112</w:t>
      </w:r>
    </w:p>
    <w:p>
      <w:pPr>
        <w:pStyle w:val="ListParagraph"/>
        <w:numPr>
          <w:ilvl w:val="0"/>
          <w:numId w:val="2"/>
        </w:numPr>
        <w:spacing w:after="90"/>
      </w:pPr>
      <w:r>
        <w:rPr>
          <w:rFonts w:ascii="Garamond" w:cs="Garamond" w:eastAsia="Garamond" w:hAnsi="Garamond"/>
          <w:color w:val="24211C"/>
          <w:sz w:val="22"/>
          <w:szCs w:val="22"/>
        </w:rPr>
        <w:t xml:space="preserve">EU-wide violence-against-women helpline number: 116 016, implemented through national services where available</w:t>
      </w:r>
    </w:p>
    <w:p>
      <w:pPr>
        <w:pStyle w:val="ListParagraph"/>
        <w:numPr>
          <w:ilvl w:val="0"/>
          <w:numId w:val="2"/>
        </w:numPr>
        <w:spacing w:after="90"/>
      </w:pPr>
      <w:r>
        <w:rPr>
          <w:rFonts w:ascii="Garamond" w:cs="Garamond" w:eastAsia="Garamond" w:hAnsi="Garamond"/>
          <w:color w:val="24211C"/>
          <w:sz w:val="22"/>
          <w:szCs w:val="22"/>
        </w:rPr>
        <w:t xml:space="preserve">National legal, health, shelter, and counselling systems</w:t>
      </w:r>
    </w:p>
    <w:p>
      <w:pPr>
        <w:pStyle w:val="ListParagraph"/>
        <w:numPr>
          <w:ilvl w:val="0"/>
          <w:numId w:val="2"/>
        </w:numPr>
        <w:spacing w:after="90"/>
      </w:pPr>
      <w:r>
        <w:rPr>
          <w:rFonts w:ascii="Garamond" w:cs="Garamond" w:eastAsia="Garamond" w:hAnsi="Garamond"/>
          <w:color w:val="24211C"/>
          <w:sz w:val="22"/>
          <w:szCs w:val="22"/>
        </w:rPr>
        <w:t xml:space="preserve">Local GDPR and data-protection compliance review</w:t>
      </w:r>
    </w:p>
    <w:p>
      <w:pPr>
        <w:pBdr>
          <w:left w:val="single" w:color="7A2E2E" w:sz="18" w:space="10"/>
        </w:pBdr>
        <w:spacing w:after="200" w:before="140" w:line="300"/>
        <w:ind w:left="504"/>
      </w:pPr>
      <w:r>
        <w:rPr>
          <w:rFonts w:ascii="Garamond" w:cs="Garamond" w:eastAsia="Garamond" w:hAnsi="Garamond"/>
          <w:i/>
          <w:iCs/>
          <w:color w:val="44403A"/>
          <w:sz w:val="22"/>
          <w:szCs w:val="22"/>
        </w:rPr>
        <w:t xml:space="preserve">The EU has established 116 016 as a common helpline number for victims of violence against women, while 112 is the EU's single emergency number.</w:t>
      </w:r>
      <w:r>
        <w:rPr>
          <w:rFonts w:ascii="Garamond" w:cs="Garamond" w:eastAsia="Garamond" w:hAnsi="Garamond"/>
          <w:color w:val="6E6A63"/>
          <w:sz w:val="18"/>
          <w:szCs w:val="18"/>
        </w:rPr>
        <w:t xml:space="preserve">  — European Commission</w:t>
      </w:r>
    </w:p>
    <w:p>
      <w:pPr>
        <w:pStyle w:val="Heading2"/>
        <w:spacing w:after="140" w:before="340"/>
      </w:pPr>
      <w:r>
        <w:rPr>
          <w:rFonts w:ascii="Cambria" w:cs="Cambria" w:eastAsia="Cambria" w:hAnsi="Cambria"/>
          <w:b/>
          <w:bCs/>
          <w:color w:val="7A2E2E"/>
          <w:sz w:val="24"/>
          <w:szCs w:val="24"/>
        </w:rPr>
        <w:t xml:space="preserve">Other countries</w:t>
      </w:r>
    </w:p>
    <w:p>
      <w:pPr>
        <w:spacing w:after="160" w:line="300"/>
        <w:jc w:val="left"/>
      </w:pPr>
      <w:r>
        <w:rPr>
          <w:rFonts w:ascii="Garamond" w:cs="Garamond" w:eastAsia="Garamond" w:hAnsi="Garamond"/>
          <w:color w:val="24211C"/>
          <w:sz w:val="22"/>
          <w:szCs w:val="22"/>
        </w:rPr>
        <w:t xml:space="preserve">The same onboarding and safety architecture applies, but India or EU services are never hard-coded as global defaults. Each country needs:</w:t>
      </w:r>
    </w:p>
    <w:p>
      <w:pPr>
        <w:pStyle w:val="ListParagraph"/>
        <w:numPr>
          <w:ilvl w:val="0"/>
          <w:numId w:val="2"/>
        </w:numPr>
        <w:spacing w:after="90"/>
      </w:pPr>
      <w:r>
        <w:rPr>
          <w:rFonts w:ascii="Garamond" w:cs="Garamond" w:eastAsia="Garamond" w:hAnsi="Garamond"/>
          <w:color w:val="24211C"/>
          <w:sz w:val="22"/>
          <w:szCs w:val="22"/>
        </w:rPr>
        <w:t xml:space="preserve">Verified emergency pathway</w:t>
      </w:r>
    </w:p>
    <w:p>
      <w:pPr>
        <w:pStyle w:val="ListParagraph"/>
        <w:numPr>
          <w:ilvl w:val="0"/>
          <w:numId w:val="2"/>
        </w:numPr>
        <w:spacing w:after="90"/>
      </w:pPr>
      <w:r>
        <w:rPr>
          <w:rFonts w:ascii="Garamond" w:cs="Garamond" w:eastAsia="Garamond" w:hAnsi="Garamond"/>
          <w:color w:val="24211C"/>
          <w:sz w:val="22"/>
          <w:szCs w:val="22"/>
        </w:rPr>
        <w:t xml:space="preserve">Verified women's-support helpline</w:t>
      </w:r>
    </w:p>
    <w:p>
      <w:pPr>
        <w:pStyle w:val="ListParagraph"/>
        <w:numPr>
          <w:ilvl w:val="0"/>
          <w:numId w:val="2"/>
        </w:numPr>
        <w:spacing w:after="90"/>
      </w:pPr>
      <w:r>
        <w:rPr>
          <w:rFonts w:ascii="Garamond" w:cs="Garamond" w:eastAsia="Garamond" w:hAnsi="Garamond"/>
          <w:color w:val="24211C"/>
          <w:sz w:val="22"/>
          <w:szCs w:val="22"/>
        </w:rPr>
        <w:t xml:space="preserve">Verified legal-aid route</w:t>
      </w:r>
    </w:p>
    <w:p>
      <w:pPr>
        <w:pStyle w:val="ListParagraph"/>
        <w:numPr>
          <w:ilvl w:val="0"/>
          <w:numId w:val="2"/>
        </w:numPr>
        <w:spacing w:after="90"/>
      </w:pPr>
      <w:r>
        <w:rPr>
          <w:rFonts w:ascii="Garamond" w:cs="Garamond" w:eastAsia="Garamond" w:hAnsi="Garamond"/>
          <w:color w:val="24211C"/>
          <w:sz w:val="22"/>
          <w:szCs w:val="22"/>
        </w:rPr>
        <w:t xml:space="preserve">Medical / counselling / shelter referral protocols</w:t>
      </w:r>
    </w:p>
    <w:p>
      <w:pPr>
        <w:pStyle w:val="ListParagraph"/>
        <w:numPr>
          <w:ilvl w:val="0"/>
          <w:numId w:val="2"/>
        </w:numPr>
        <w:spacing w:after="90"/>
      </w:pPr>
      <w:r>
        <w:rPr>
          <w:rFonts w:ascii="Garamond" w:cs="Garamond" w:eastAsia="Garamond" w:hAnsi="Garamond"/>
          <w:color w:val="24211C"/>
          <w:sz w:val="22"/>
          <w:szCs w:val="22"/>
        </w:rPr>
        <w:t xml:space="preserve">Domestic-violence and cybercrime legal context</w:t>
      </w:r>
    </w:p>
    <w:p>
      <w:pPr>
        <w:pStyle w:val="ListParagraph"/>
        <w:numPr>
          <w:ilvl w:val="0"/>
          <w:numId w:val="2"/>
        </w:numPr>
        <w:spacing w:after="90"/>
      </w:pPr>
      <w:r>
        <w:rPr>
          <w:rFonts w:ascii="Garamond" w:cs="Garamond" w:eastAsia="Garamond" w:hAnsi="Garamond"/>
          <w:color w:val="24211C"/>
          <w:sz w:val="22"/>
          <w:szCs w:val="22"/>
        </w:rPr>
        <w:t xml:space="preserve">Local language and accessibility review</w:t>
      </w:r>
    </w:p>
    <w:p>
      <w:pPr>
        <w:pStyle w:val="ListParagraph"/>
        <w:numPr>
          <w:ilvl w:val="0"/>
          <w:numId w:val="2"/>
        </w:numPr>
        <w:spacing w:after="90"/>
      </w:pPr>
      <w:r>
        <w:rPr>
          <w:rFonts w:ascii="Garamond" w:cs="Garamond" w:eastAsia="Garamond" w:hAnsi="Garamond"/>
          <w:color w:val="24211C"/>
          <w:sz w:val="22"/>
          <w:szCs w:val="22"/>
        </w:rPr>
        <w:t xml:space="preserve">Local NGO / health / legal expert validation</w:t>
      </w:r>
    </w:p>
    <w:p>
      <w:pPr>
        <w:pStyle w:val="Heading1"/>
        <w:pBdr>
          <w:bottom w:val="single" w:color="7A2E2E" w:sz="10" w:space="8"/>
        </w:pBdr>
        <w:spacing w:after="200" w:before="520"/>
      </w:pPr>
      <w:r>
        <w:rPr>
          <w:rFonts w:ascii="Cambria" w:cs="Cambria" w:eastAsia="Cambria" w:hAnsi="Cambria"/>
          <w:b/>
          <w:bCs/>
          <w:color w:val="6E6A63"/>
          <w:sz w:val="26"/>
          <w:szCs w:val="26"/>
        </w:rPr>
        <w:t xml:space="preserve">22  </w:t>
      </w:r>
      <w:r>
        <w:rPr>
          <w:rFonts w:ascii="Cambria" w:cs="Cambria" w:eastAsia="Cambria" w:hAnsi="Cambria"/>
          <w:b/>
          <w:bCs/>
          <w:color w:val="24211C"/>
          <w:spacing w:val="6"/>
          <w:sz w:val="30"/>
          <w:szCs w:val="30"/>
        </w:rPr>
        <w:t xml:space="preserve">Partner Verification Workflow</w:t>
      </w:r>
    </w:p>
    <w:p>
      <w:pPr>
        <w:spacing w:after="160" w:line="300"/>
        <w:jc w:val="left"/>
      </w:pPr>
      <w:r>
        <w:rPr>
          <w:rFonts w:ascii="Garamond" w:cs="Garamond" w:eastAsia="Garamond" w:hAnsi="Garamond"/>
          <w:color w:val="24211C"/>
          <w:sz w:val="22"/>
          <w:szCs w:val="22"/>
        </w:rPr>
        <w:t xml:space="preserve">Each resource listing must have:</w:t>
      </w:r>
    </w:p>
    <w:p>
      <w:pPr>
        <w:pStyle w:val="ListParagraph"/>
        <w:numPr>
          <w:ilvl w:val="0"/>
          <w:numId w:val="2"/>
        </w:numPr>
        <w:spacing w:after="90"/>
      </w:pPr>
      <w:r>
        <w:rPr>
          <w:rFonts w:ascii="Garamond" w:cs="Garamond" w:eastAsia="Garamond" w:hAnsi="Garamond"/>
          <w:color w:val="24211C"/>
          <w:sz w:val="22"/>
          <w:szCs w:val="22"/>
        </w:rPr>
        <w:t xml:space="preserve">Organization name</w:t>
      </w:r>
    </w:p>
    <w:p>
      <w:pPr>
        <w:pStyle w:val="ListParagraph"/>
        <w:numPr>
          <w:ilvl w:val="0"/>
          <w:numId w:val="2"/>
        </w:numPr>
        <w:spacing w:after="90"/>
      </w:pPr>
      <w:r>
        <w:rPr>
          <w:rFonts w:ascii="Garamond" w:cs="Garamond" w:eastAsia="Garamond" w:hAnsi="Garamond"/>
          <w:color w:val="24211C"/>
          <w:sz w:val="22"/>
          <w:szCs w:val="22"/>
        </w:rPr>
        <w:t xml:space="preserve">Legal / official status</w:t>
      </w:r>
    </w:p>
    <w:p>
      <w:pPr>
        <w:pStyle w:val="ListParagraph"/>
        <w:numPr>
          <w:ilvl w:val="0"/>
          <w:numId w:val="2"/>
        </w:numPr>
        <w:spacing w:after="90"/>
      </w:pPr>
      <w:r>
        <w:rPr>
          <w:rFonts w:ascii="Garamond" w:cs="Garamond" w:eastAsia="Garamond" w:hAnsi="Garamond"/>
          <w:color w:val="24211C"/>
          <w:sz w:val="22"/>
          <w:szCs w:val="22"/>
        </w:rPr>
        <w:t xml:space="preserve">Service type</w:t>
      </w:r>
    </w:p>
    <w:p>
      <w:pPr>
        <w:pStyle w:val="ListParagraph"/>
        <w:numPr>
          <w:ilvl w:val="0"/>
          <w:numId w:val="2"/>
        </w:numPr>
        <w:spacing w:after="90"/>
      </w:pPr>
      <w:r>
        <w:rPr>
          <w:rFonts w:ascii="Garamond" w:cs="Garamond" w:eastAsia="Garamond" w:hAnsi="Garamond"/>
          <w:color w:val="24211C"/>
          <w:sz w:val="22"/>
          <w:szCs w:val="22"/>
        </w:rPr>
        <w:t xml:space="preserve">Country and administrative area</w:t>
      </w:r>
    </w:p>
    <w:p>
      <w:pPr>
        <w:pStyle w:val="ListParagraph"/>
        <w:numPr>
          <w:ilvl w:val="0"/>
          <w:numId w:val="2"/>
        </w:numPr>
        <w:spacing w:after="90"/>
      </w:pPr>
      <w:r>
        <w:rPr>
          <w:rFonts w:ascii="Garamond" w:cs="Garamond" w:eastAsia="Garamond" w:hAnsi="Garamond"/>
          <w:color w:val="24211C"/>
          <w:sz w:val="22"/>
          <w:szCs w:val="22"/>
        </w:rPr>
        <w:t xml:space="preserve">Contact method</w:t>
      </w:r>
    </w:p>
    <w:p>
      <w:pPr>
        <w:pStyle w:val="ListParagraph"/>
        <w:numPr>
          <w:ilvl w:val="0"/>
          <w:numId w:val="2"/>
        </w:numPr>
        <w:spacing w:after="90"/>
      </w:pPr>
      <w:r>
        <w:rPr>
          <w:rFonts w:ascii="Garamond" w:cs="Garamond" w:eastAsia="Garamond" w:hAnsi="Garamond"/>
          <w:color w:val="24211C"/>
          <w:sz w:val="22"/>
          <w:szCs w:val="22"/>
        </w:rPr>
        <w:t xml:space="preserve">Hours and language</w:t>
      </w:r>
    </w:p>
    <w:p>
      <w:pPr>
        <w:pStyle w:val="ListParagraph"/>
        <w:numPr>
          <w:ilvl w:val="0"/>
          <w:numId w:val="2"/>
        </w:numPr>
        <w:spacing w:after="90"/>
      </w:pPr>
      <w:r>
        <w:rPr>
          <w:rFonts w:ascii="Garamond" w:cs="Garamond" w:eastAsia="Garamond" w:hAnsi="Garamond"/>
          <w:color w:val="24211C"/>
          <w:sz w:val="22"/>
          <w:szCs w:val="22"/>
        </w:rPr>
        <w:t xml:space="preserve">Accessibility information</w:t>
      </w:r>
    </w:p>
    <w:p>
      <w:pPr>
        <w:pStyle w:val="ListParagraph"/>
        <w:numPr>
          <w:ilvl w:val="0"/>
          <w:numId w:val="2"/>
        </w:numPr>
        <w:spacing w:after="90"/>
      </w:pPr>
      <w:r>
        <w:rPr>
          <w:rFonts w:ascii="Garamond" w:cs="Garamond" w:eastAsia="Garamond" w:hAnsi="Garamond"/>
          <w:color w:val="24211C"/>
          <w:sz w:val="22"/>
          <w:szCs w:val="22"/>
        </w:rPr>
        <w:t xml:space="preserve">Whether the service supports walk-ins</w:t>
      </w:r>
    </w:p>
    <w:p>
      <w:pPr>
        <w:pStyle w:val="ListParagraph"/>
        <w:numPr>
          <w:ilvl w:val="0"/>
          <w:numId w:val="2"/>
        </w:numPr>
        <w:spacing w:after="90"/>
      </w:pPr>
      <w:r>
        <w:rPr>
          <w:rFonts w:ascii="Garamond" w:cs="Garamond" w:eastAsia="Garamond" w:hAnsi="Garamond"/>
          <w:color w:val="24211C"/>
          <w:sz w:val="22"/>
          <w:szCs w:val="22"/>
        </w:rPr>
        <w:t xml:space="preserve">Eligibility criteria</w:t>
      </w:r>
    </w:p>
    <w:p>
      <w:pPr>
        <w:pStyle w:val="ListParagraph"/>
        <w:numPr>
          <w:ilvl w:val="0"/>
          <w:numId w:val="2"/>
        </w:numPr>
        <w:spacing w:after="90"/>
      </w:pPr>
      <w:r>
        <w:rPr>
          <w:rFonts w:ascii="Garamond" w:cs="Garamond" w:eastAsia="Garamond" w:hAnsi="Garamond"/>
          <w:color w:val="24211C"/>
          <w:sz w:val="22"/>
          <w:szCs w:val="22"/>
        </w:rPr>
        <w:t xml:space="preserve">Cost / free status</w:t>
      </w:r>
    </w:p>
    <w:p>
      <w:pPr>
        <w:pStyle w:val="ListParagraph"/>
        <w:numPr>
          <w:ilvl w:val="0"/>
          <w:numId w:val="2"/>
        </w:numPr>
        <w:spacing w:after="90"/>
      </w:pPr>
      <w:r>
        <w:rPr>
          <w:rFonts w:ascii="Garamond" w:cs="Garamond" w:eastAsia="Garamond" w:hAnsi="Garamond"/>
          <w:color w:val="24211C"/>
          <w:sz w:val="22"/>
          <w:szCs w:val="22"/>
        </w:rPr>
        <w:t xml:space="preserve">Official source link / reference</w:t>
      </w:r>
    </w:p>
    <w:p>
      <w:pPr>
        <w:pStyle w:val="ListParagraph"/>
        <w:numPr>
          <w:ilvl w:val="0"/>
          <w:numId w:val="2"/>
        </w:numPr>
        <w:spacing w:after="90"/>
      </w:pPr>
      <w:r>
        <w:rPr>
          <w:rFonts w:ascii="Garamond" w:cs="Garamond" w:eastAsia="Garamond" w:hAnsi="Garamond"/>
          <w:color w:val="24211C"/>
          <w:sz w:val="22"/>
          <w:szCs w:val="22"/>
        </w:rPr>
        <w:t xml:space="preserve">Last verified date</w:t>
      </w:r>
    </w:p>
    <w:p>
      <w:pPr>
        <w:pStyle w:val="ListParagraph"/>
        <w:numPr>
          <w:ilvl w:val="0"/>
          <w:numId w:val="2"/>
        </w:numPr>
        <w:spacing w:after="90"/>
      </w:pPr>
      <w:r>
        <w:rPr>
          <w:rFonts w:ascii="Garamond" w:cs="Garamond" w:eastAsia="Garamond" w:hAnsi="Garamond"/>
          <w:color w:val="24211C"/>
          <w:sz w:val="22"/>
          <w:szCs w:val="22"/>
        </w:rPr>
        <w:t xml:space="preserve">Next review date</w:t>
      </w:r>
    </w:p>
    <w:p>
      <w:pPr>
        <w:pStyle w:val="ListParagraph"/>
        <w:numPr>
          <w:ilvl w:val="0"/>
          <w:numId w:val="2"/>
        </w:numPr>
        <w:spacing w:after="90"/>
      </w:pPr>
      <w:r>
        <w:rPr>
          <w:rFonts w:ascii="Garamond" w:cs="Garamond" w:eastAsia="Garamond" w:hAnsi="Garamond"/>
          <w:color w:val="24211C"/>
          <w:sz w:val="22"/>
          <w:szCs w:val="22"/>
        </w:rPr>
        <w:t xml:space="preserve">Reviewer or partner responsible</w:t>
      </w:r>
    </w:p>
    <w:p>
      <w:pPr>
        <w:pStyle w:val="ListParagraph"/>
        <w:numPr>
          <w:ilvl w:val="0"/>
          <w:numId w:val="2"/>
        </w:numPr>
        <w:spacing w:after="90"/>
      </w:pPr>
      <w:r>
        <w:rPr>
          <w:rFonts w:ascii="Garamond" w:cs="Garamond" w:eastAsia="Garamond" w:hAnsi="Garamond"/>
          <w:color w:val="24211C"/>
          <w:sz w:val="22"/>
          <w:szCs w:val="22"/>
        </w:rPr>
        <w:t xml:space="preserve">Safety warning if contact could expose a user</w:t>
      </w:r>
    </w:p>
    <w:p>
      <w:pPr>
        <w:pStyle w:val="ListParagraph"/>
        <w:numPr>
          <w:ilvl w:val="0"/>
          <w:numId w:val="2"/>
        </w:numPr>
        <w:spacing w:after="90"/>
      </w:pPr>
      <w:r>
        <w:rPr>
          <w:rFonts w:ascii="Garamond" w:cs="Garamond" w:eastAsia="Garamond" w:hAnsi="Garamond"/>
          <w:color w:val="24211C"/>
          <w:sz w:val="22"/>
          <w:szCs w:val="22"/>
        </w:rPr>
        <w:t xml:space="preserve">Escalation process if listing becomes inaccurate</w:t>
      </w:r>
    </w:p>
    <w:p>
      <w:pPr>
        <w:spacing w:after="100" w:before="220"/>
      </w:pPr>
      <w:r>
        <w:rPr>
          <w:rFonts w:ascii="Cambria" w:cs="Cambria" w:eastAsia="Cambria" w:hAnsi="Cambria"/>
          <w:b/>
          <w:bCs/>
          <w:i/>
          <w:iCs/>
          <w:color w:val="2F4B3C"/>
          <w:sz w:val="21"/>
          <w:szCs w:val="21"/>
        </w:rPr>
        <w:t xml:space="preserve">Verification levels</w:t>
      </w:r>
    </w:p>
    <w:tbl>
      <w:tblPr>
        <w:tblW w:type="dxa" w:w="9350"/>
        <w:tblBorders>
          <w:top w:val="single" w:color="C9C2B4" w:sz="4"/>
          <w:left w:val="single" w:color="C9C2B4" w:sz="4"/>
          <w:bottom w:val="single" w:color="C9C2B4" w:sz="4"/>
          <w:right w:val="single" w:color="C9C2B4" w:sz="4"/>
          <w:insideH w:val="single" w:color="C9C2B4" w:sz="4"/>
          <w:insideV w:val="single" w:color="C9C2B4" w:sz="4"/>
        </w:tblBorders>
      </w:tblPr>
      <w:tblGrid>
        <w:gridCol w:w="2100"/>
        <w:gridCol w:w="7250"/>
      </w:tblGrid>
      <w:tr>
        <w:trPr>
          <w:cantSplit/>
          <w:tblHeader/>
        </w:trPr>
        <w:tc>
          <w:tcPr>
            <w:tcW w:type="dxa" w:w="2100"/>
            <w:shd w:fill="2F2A24" w:color="auto" w:val="clear"/>
            <w:tcMar>
              <w:top w:type="dxa" w:w="100"/>
              <w:left w:type="dxa" w:w="140"/>
              <w:bottom w:type="dxa" w:w="100"/>
              <w:right w:type="dxa" w:w="140"/>
            </w:tcMar>
            <w:vAlign w:val="center"/>
          </w:tcPr>
          <w:p>
            <w:pPr>
              <w:jc w:val="left"/>
            </w:pPr>
            <w:r>
              <w:rPr>
                <w:rFonts w:ascii="Garamond" w:cs="Garamond" w:eastAsia="Garamond" w:hAnsi="Garamond"/>
                <w:b/>
                <w:bCs/>
                <w:i w:val="false"/>
                <w:iCs w:val="false"/>
                <w:color w:val="FFFFFF"/>
                <w:sz w:val="19"/>
                <w:szCs w:val="19"/>
              </w:rPr>
              <w:t xml:space="preserve">Level</w:t>
            </w:r>
          </w:p>
        </w:tc>
        <w:tc>
          <w:tcPr>
            <w:tcW w:type="dxa" w:w="7250"/>
            <w:shd w:fill="2F2A24" w:color="auto" w:val="clear"/>
            <w:tcMar>
              <w:top w:type="dxa" w:w="100"/>
              <w:left w:type="dxa" w:w="140"/>
              <w:bottom w:type="dxa" w:w="100"/>
              <w:right w:type="dxa" w:w="140"/>
            </w:tcMar>
            <w:vAlign w:val="center"/>
          </w:tcPr>
          <w:p>
            <w:pPr>
              <w:jc w:val="left"/>
            </w:pPr>
            <w:r>
              <w:rPr>
                <w:rFonts w:ascii="Garamond" w:cs="Garamond" w:eastAsia="Garamond" w:hAnsi="Garamond"/>
                <w:b/>
                <w:bCs/>
                <w:i w:val="false"/>
                <w:iCs w:val="false"/>
                <w:color w:val="FFFFFF"/>
                <w:sz w:val="19"/>
                <w:szCs w:val="19"/>
              </w:rPr>
              <w:t xml:space="preserve">Meaning</w:t>
            </w:r>
          </w:p>
        </w:tc>
      </w:tr>
      <w:tr>
        <w:trPr>
          <w:cantSplit/>
        </w:trPr>
        <w:tc>
          <w:tcPr>
            <w:tcW w:type="dxa" w:w="2100"/>
            <w:shd w:fill="FFFFFF" w:color="auto" w:val="clear"/>
            <w:tcMar>
              <w:top w:type="dxa" w:w="100"/>
              <w:left w:type="dxa" w:w="140"/>
              <w:bottom w:type="dxa" w:w="100"/>
              <w:right w:type="dxa" w:w="140"/>
            </w:tcMar>
            <w:vAlign w:val="center"/>
          </w:tcPr>
          <w:p>
            <w:pPr>
              <w:jc w:val="left"/>
            </w:pPr>
            <w:r>
              <w:rPr>
                <w:rFonts w:ascii="Garamond" w:cs="Garamond" w:eastAsia="Garamond" w:hAnsi="Garamond"/>
                <w:b w:val="false"/>
                <w:bCs w:val="false"/>
                <w:i w:val="false"/>
                <w:iCs w:val="false"/>
                <w:color w:val="24211C"/>
                <w:sz w:val="20"/>
                <w:szCs w:val="20"/>
              </w:rPr>
              <w:t xml:space="preserve">Level 1</w:t>
            </w:r>
          </w:p>
        </w:tc>
        <w:tc>
          <w:tcPr>
            <w:tcW w:type="dxa" w:w="7250"/>
            <w:shd w:fill="FFFFFF" w:color="auto" w:val="clear"/>
            <w:tcMar>
              <w:top w:type="dxa" w:w="100"/>
              <w:left w:type="dxa" w:w="140"/>
              <w:bottom w:type="dxa" w:w="100"/>
              <w:right w:type="dxa" w:w="140"/>
            </w:tcMar>
            <w:vAlign w:val="center"/>
          </w:tcPr>
          <w:p>
            <w:pPr>
              <w:jc w:val="left"/>
            </w:pPr>
            <w:r>
              <w:rPr>
                <w:rFonts w:ascii="Garamond" w:cs="Garamond" w:eastAsia="Garamond" w:hAnsi="Garamond"/>
                <w:b w:val="false"/>
                <w:bCs w:val="false"/>
                <w:i w:val="false"/>
                <w:iCs w:val="false"/>
                <w:color w:val="24211C"/>
                <w:sz w:val="20"/>
                <w:szCs w:val="20"/>
              </w:rPr>
              <w:t xml:space="preserve">Official government / public authority source</w:t>
            </w:r>
          </w:p>
        </w:tc>
      </w:tr>
      <w:tr>
        <w:trPr>
          <w:cantSplit/>
        </w:trPr>
        <w:tc>
          <w:tcPr>
            <w:tcW w:type="dxa" w:w="2100"/>
            <w:shd w:fill="F4F1EA" w:color="auto" w:val="clear"/>
            <w:tcMar>
              <w:top w:type="dxa" w:w="100"/>
              <w:left w:type="dxa" w:w="140"/>
              <w:bottom w:type="dxa" w:w="100"/>
              <w:right w:type="dxa" w:w="140"/>
            </w:tcMar>
            <w:vAlign w:val="center"/>
          </w:tcPr>
          <w:p>
            <w:pPr>
              <w:jc w:val="left"/>
            </w:pPr>
            <w:r>
              <w:rPr>
                <w:rFonts w:ascii="Garamond" w:cs="Garamond" w:eastAsia="Garamond" w:hAnsi="Garamond"/>
                <w:b w:val="false"/>
                <w:bCs w:val="false"/>
                <w:i w:val="false"/>
                <w:iCs w:val="false"/>
                <w:color w:val="24211C"/>
                <w:sz w:val="20"/>
                <w:szCs w:val="20"/>
              </w:rPr>
              <w:t xml:space="preserve">Level 2</w:t>
            </w:r>
          </w:p>
        </w:tc>
        <w:tc>
          <w:tcPr>
            <w:tcW w:type="dxa" w:w="7250"/>
            <w:shd w:fill="F4F1EA" w:color="auto" w:val="clear"/>
            <w:tcMar>
              <w:top w:type="dxa" w:w="100"/>
              <w:left w:type="dxa" w:w="140"/>
              <w:bottom w:type="dxa" w:w="100"/>
              <w:right w:type="dxa" w:w="140"/>
            </w:tcMar>
            <w:vAlign w:val="center"/>
          </w:tcPr>
          <w:p>
            <w:pPr>
              <w:jc w:val="left"/>
            </w:pPr>
            <w:r>
              <w:rPr>
                <w:rFonts w:ascii="Garamond" w:cs="Garamond" w:eastAsia="Garamond" w:hAnsi="Garamond"/>
                <w:b w:val="false"/>
                <w:bCs w:val="false"/>
                <w:i w:val="false"/>
                <w:iCs w:val="false"/>
                <w:color w:val="24211C"/>
                <w:sz w:val="20"/>
                <w:szCs w:val="20"/>
              </w:rPr>
              <w:t xml:space="preserve">UN / recognized international organization source</w:t>
            </w:r>
          </w:p>
        </w:tc>
      </w:tr>
      <w:tr>
        <w:trPr>
          <w:cantSplit/>
        </w:trPr>
        <w:tc>
          <w:tcPr>
            <w:tcW w:type="dxa" w:w="2100"/>
            <w:shd w:fill="FFFFFF" w:color="auto" w:val="clear"/>
            <w:tcMar>
              <w:top w:type="dxa" w:w="100"/>
              <w:left w:type="dxa" w:w="140"/>
              <w:bottom w:type="dxa" w:w="100"/>
              <w:right w:type="dxa" w:w="140"/>
            </w:tcMar>
            <w:vAlign w:val="center"/>
          </w:tcPr>
          <w:p>
            <w:pPr>
              <w:jc w:val="left"/>
            </w:pPr>
            <w:r>
              <w:rPr>
                <w:rFonts w:ascii="Garamond" w:cs="Garamond" w:eastAsia="Garamond" w:hAnsi="Garamond"/>
                <w:b w:val="false"/>
                <w:bCs w:val="false"/>
                <w:i w:val="false"/>
                <w:iCs w:val="false"/>
                <w:color w:val="24211C"/>
                <w:sz w:val="20"/>
                <w:szCs w:val="20"/>
              </w:rPr>
              <w:t xml:space="preserve">Level 3</w:t>
            </w:r>
          </w:p>
        </w:tc>
        <w:tc>
          <w:tcPr>
            <w:tcW w:type="dxa" w:w="7250"/>
            <w:shd w:fill="FFFFFF" w:color="auto" w:val="clear"/>
            <w:tcMar>
              <w:top w:type="dxa" w:w="100"/>
              <w:left w:type="dxa" w:w="140"/>
              <w:bottom w:type="dxa" w:w="100"/>
              <w:right w:type="dxa" w:w="140"/>
            </w:tcMar>
            <w:vAlign w:val="center"/>
          </w:tcPr>
          <w:p>
            <w:pPr>
              <w:jc w:val="left"/>
            </w:pPr>
            <w:r>
              <w:rPr>
                <w:rFonts w:ascii="Garamond" w:cs="Garamond" w:eastAsia="Garamond" w:hAnsi="Garamond"/>
                <w:b w:val="false"/>
                <w:bCs w:val="false"/>
                <w:i w:val="false"/>
                <w:iCs w:val="false"/>
                <w:color w:val="24211C"/>
                <w:sz w:val="20"/>
                <w:szCs w:val="20"/>
              </w:rPr>
              <w:t xml:space="preserve">Formal NGO partner, manually verified</w:t>
            </w:r>
          </w:p>
        </w:tc>
      </w:tr>
      <w:tr>
        <w:trPr>
          <w:cantSplit/>
        </w:trPr>
        <w:tc>
          <w:tcPr>
            <w:tcW w:type="dxa" w:w="2100"/>
            <w:shd w:fill="F4F1EA" w:color="auto" w:val="clear"/>
            <w:tcMar>
              <w:top w:type="dxa" w:w="100"/>
              <w:left w:type="dxa" w:w="140"/>
              <w:bottom w:type="dxa" w:w="100"/>
              <w:right w:type="dxa" w:w="140"/>
            </w:tcMar>
            <w:vAlign w:val="center"/>
          </w:tcPr>
          <w:p>
            <w:pPr>
              <w:jc w:val="left"/>
            </w:pPr>
            <w:r>
              <w:rPr>
                <w:rFonts w:ascii="Garamond" w:cs="Garamond" w:eastAsia="Garamond" w:hAnsi="Garamond"/>
                <w:b w:val="false"/>
                <w:bCs w:val="false"/>
                <w:i w:val="false"/>
                <w:iCs w:val="false"/>
                <w:color w:val="24211C"/>
                <w:sz w:val="20"/>
                <w:szCs w:val="20"/>
              </w:rPr>
              <w:t xml:space="preserve">Level 4</w:t>
            </w:r>
          </w:p>
        </w:tc>
        <w:tc>
          <w:tcPr>
            <w:tcW w:type="dxa" w:w="7250"/>
            <w:shd w:fill="F4F1EA" w:color="auto" w:val="clear"/>
            <w:tcMar>
              <w:top w:type="dxa" w:w="100"/>
              <w:left w:type="dxa" w:w="140"/>
              <w:bottom w:type="dxa" w:w="100"/>
              <w:right w:type="dxa" w:w="140"/>
            </w:tcMar>
            <w:vAlign w:val="center"/>
          </w:tcPr>
          <w:p>
            <w:pPr>
              <w:jc w:val="left"/>
            </w:pPr>
            <w:r>
              <w:rPr>
                <w:rFonts w:ascii="Garamond" w:cs="Garamond" w:eastAsia="Garamond" w:hAnsi="Garamond"/>
                <w:b w:val="false"/>
                <w:bCs w:val="false"/>
                <w:i w:val="false"/>
                <w:iCs w:val="false"/>
                <w:color w:val="24211C"/>
                <w:sz w:val="20"/>
                <w:szCs w:val="20"/>
              </w:rPr>
              <w:t xml:space="preserve">Community-suggested resource pending review</w:t>
            </w:r>
          </w:p>
        </w:tc>
      </w:tr>
      <w:tr>
        <w:trPr>
          <w:cantSplit/>
        </w:trPr>
        <w:tc>
          <w:tcPr>
            <w:tcW w:type="dxa" w:w="2100"/>
            <w:shd w:fill="FFFFFF" w:color="auto" w:val="clear"/>
            <w:tcMar>
              <w:top w:type="dxa" w:w="100"/>
              <w:left w:type="dxa" w:w="140"/>
              <w:bottom w:type="dxa" w:w="100"/>
              <w:right w:type="dxa" w:w="140"/>
            </w:tcMar>
            <w:vAlign w:val="center"/>
          </w:tcPr>
          <w:p>
            <w:pPr>
              <w:jc w:val="left"/>
            </w:pPr>
            <w:r>
              <w:rPr>
                <w:rFonts w:ascii="Garamond" w:cs="Garamond" w:eastAsia="Garamond" w:hAnsi="Garamond"/>
                <w:b w:val="false"/>
                <w:bCs w:val="false"/>
                <w:i w:val="false"/>
                <w:iCs w:val="false"/>
                <w:color w:val="24211C"/>
                <w:sz w:val="20"/>
                <w:szCs w:val="20"/>
              </w:rPr>
              <w:t xml:space="preserve">Disabled</w:t>
            </w:r>
          </w:p>
        </w:tc>
        <w:tc>
          <w:tcPr>
            <w:tcW w:type="dxa" w:w="7250"/>
            <w:shd w:fill="FFFFFF" w:color="auto" w:val="clear"/>
            <w:tcMar>
              <w:top w:type="dxa" w:w="100"/>
              <w:left w:type="dxa" w:w="140"/>
              <w:bottom w:type="dxa" w:w="100"/>
              <w:right w:type="dxa" w:w="140"/>
            </w:tcMar>
            <w:vAlign w:val="center"/>
          </w:tcPr>
          <w:p>
            <w:pPr>
              <w:jc w:val="left"/>
            </w:pPr>
            <w:r>
              <w:rPr>
                <w:rFonts w:ascii="Garamond" w:cs="Garamond" w:eastAsia="Garamond" w:hAnsi="Garamond"/>
                <w:b w:val="false"/>
                <w:bCs w:val="false"/>
                <w:i w:val="false"/>
                <w:iCs w:val="false"/>
                <w:color w:val="24211C"/>
                <w:sz w:val="20"/>
                <w:szCs w:val="20"/>
              </w:rPr>
              <w:t xml:space="preserve">Outdated, unverifiable, unsafe, or inactive resource</w:t>
            </w:r>
          </w:p>
        </w:tc>
      </w:tr>
    </w:tbl>
    <w:p>
      <w:pPr>
        <w:spacing w:after="160" w:line="300"/>
        <w:jc w:val="left"/>
      </w:pPr>
      <w:r>
        <w:rPr>
          <w:rFonts w:ascii="Garamond" w:cs="Garamond" w:eastAsia="Garamond" w:hAnsi="Garamond"/>
          <w:color w:val="24211C"/>
          <w:sz w:val="22"/>
          <w:szCs w:val="22"/>
        </w:rPr>
        <w:t xml:space="preserve">Only Levels 1–3 appear to users. Level 4 stays in an internal review queue.</w:t>
      </w:r>
    </w:p>
    <w:p>
      <w:r>
        <w:br w:type="page"/>
      </w:r>
    </w:p>
    <w:p>
      <w:pPr>
        <w:pStyle w:val="Heading1"/>
        <w:pBdr>
          <w:bottom w:val="single" w:color="7A2E2E" w:sz="10" w:space="8"/>
        </w:pBdr>
        <w:spacing w:after="200" w:before="520"/>
      </w:pPr>
      <w:r>
        <w:rPr>
          <w:rFonts w:ascii="Cambria" w:cs="Cambria" w:eastAsia="Cambria" w:hAnsi="Cambria"/>
          <w:b/>
          <w:bCs/>
          <w:color w:val="6E6A63"/>
          <w:sz w:val="26"/>
          <w:szCs w:val="26"/>
        </w:rPr>
        <w:t xml:space="preserve">23  </w:t>
      </w:r>
      <w:r>
        <w:rPr>
          <w:rFonts w:ascii="Cambria" w:cs="Cambria" w:eastAsia="Cambria" w:hAnsi="Cambria"/>
          <w:b/>
          <w:bCs/>
          <w:color w:val="24211C"/>
          <w:spacing w:val="6"/>
          <w:sz w:val="30"/>
          <w:szCs w:val="30"/>
        </w:rPr>
        <w:t xml:space="preserve">SDG Strategy</w:t>
      </w:r>
    </w:p>
    <w:p>
      <w:pPr>
        <w:pStyle w:val="Heading2"/>
        <w:spacing w:after="140" w:before="340"/>
      </w:pPr>
      <w:r>
        <w:rPr>
          <w:rFonts w:ascii="Cambria" w:cs="Cambria" w:eastAsia="Cambria" w:hAnsi="Cambria"/>
          <w:b/>
          <w:bCs/>
          <w:color w:val="7A2E2E"/>
          <w:sz w:val="24"/>
          <w:szCs w:val="24"/>
        </w:rPr>
        <w:t xml:space="preserve">SDG 5 — Gender Equality</w:t>
      </w:r>
    </w:p>
    <w:p>
      <w:pPr>
        <w:spacing w:after="160" w:line="300"/>
        <w:jc w:val="left"/>
      </w:pPr>
      <w:r>
        <w:rPr>
          <w:rFonts w:ascii="Garamond" w:cs="Garamond" w:eastAsia="Garamond" w:hAnsi="Garamond"/>
          <w:b/>
          <w:bCs/>
          <w:sz w:val="22"/>
          <w:szCs w:val="22"/>
        </w:rPr>
        <w:t xml:space="preserve">Relevant focus: </w:t>
      </w:r>
      <w:r>
        <w:rPr>
          <w:rFonts w:ascii="Garamond" w:cs="Garamond" w:eastAsia="Garamond" w:hAnsi="Garamond"/>
          <w:sz w:val="22"/>
          <w:szCs w:val="22"/>
        </w:rPr>
        <w:t xml:space="preserve">ending violence and discrimination against women and girls, increasing autonomy and access to support.</w:t>
      </w:r>
    </w:p>
    <w:p>
      <w:pPr>
        <w:spacing w:after="160" w:line="300"/>
        <w:jc w:val="left"/>
      </w:pPr>
      <w:r>
        <w:rPr>
          <w:rFonts w:ascii="Garamond" w:cs="Garamond" w:eastAsia="Garamond" w:hAnsi="Garamond"/>
          <w:color w:val="24211C"/>
          <w:sz w:val="22"/>
          <w:szCs w:val="22"/>
        </w:rPr>
        <w:t xml:space="preserve">EXIT contribution:</w:t>
      </w:r>
    </w:p>
    <w:p>
      <w:pPr>
        <w:pStyle w:val="ListParagraph"/>
        <w:numPr>
          <w:ilvl w:val="0"/>
          <w:numId w:val="2"/>
        </w:numPr>
        <w:spacing w:after="90"/>
      </w:pPr>
      <w:r>
        <w:rPr>
          <w:rFonts w:ascii="Garamond" w:cs="Garamond" w:eastAsia="Garamond" w:hAnsi="Garamond"/>
          <w:color w:val="24211C"/>
          <w:sz w:val="22"/>
          <w:szCs w:val="22"/>
        </w:rPr>
        <w:t xml:space="preserve">Survivor-controlled safety and independence planning</w:t>
      </w:r>
    </w:p>
    <w:p>
      <w:pPr>
        <w:pStyle w:val="ListParagraph"/>
        <w:numPr>
          <w:ilvl w:val="0"/>
          <w:numId w:val="2"/>
        </w:numPr>
        <w:spacing w:after="90"/>
      </w:pPr>
      <w:r>
        <w:rPr>
          <w:rFonts w:ascii="Garamond" w:cs="Garamond" w:eastAsia="Garamond" w:hAnsi="Garamond"/>
          <w:color w:val="24211C"/>
          <w:sz w:val="22"/>
          <w:szCs w:val="22"/>
        </w:rPr>
        <w:t xml:space="preserve">Digital-abuse response support</w:t>
      </w:r>
    </w:p>
    <w:p>
      <w:pPr>
        <w:pStyle w:val="ListParagraph"/>
        <w:numPr>
          <w:ilvl w:val="0"/>
          <w:numId w:val="2"/>
        </w:numPr>
        <w:spacing w:after="90"/>
      </w:pPr>
      <w:r>
        <w:rPr>
          <w:rFonts w:ascii="Garamond" w:cs="Garamond" w:eastAsia="Garamond" w:hAnsi="Garamond"/>
          <w:color w:val="24211C"/>
          <w:sz w:val="22"/>
          <w:szCs w:val="22"/>
        </w:rPr>
        <w:t xml:space="preserve">Trusted-support and legal-referral pathways</w:t>
      </w:r>
    </w:p>
    <w:p>
      <w:pPr>
        <w:pStyle w:val="ListParagraph"/>
        <w:numPr>
          <w:ilvl w:val="0"/>
          <w:numId w:val="2"/>
        </w:numPr>
        <w:spacing w:after="90"/>
      </w:pPr>
      <w:r>
        <w:rPr>
          <w:rFonts w:ascii="Garamond" w:cs="Garamond" w:eastAsia="Garamond" w:hAnsi="Garamond"/>
          <w:color w:val="24211C"/>
          <w:sz w:val="22"/>
          <w:szCs w:val="22"/>
        </w:rPr>
        <w:t xml:space="preserve">Autonomy over data, evidence, and reporting</w:t>
      </w:r>
    </w:p>
    <w:p>
      <w:pPr>
        <w:pStyle w:val="ListParagraph"/>
        <w:numPr>
          <w:ilvl w:val="0"/>
          <w:numId w:val="2"/>
        </w:numPr>
        <w:spacing w:after="90"/>
      </w:pPr>
      <w:r>
        <w:rPr>
          <w:rFonts w:ascii="Garamond" w:cs="Garamond" w:eastAsia="Garamond" w:hAnsi="Garamond"/>
          <w:color w:val="24211C"/>
          <w:sz w:val="22"/>
          <w:szCs w:val="22"/>
        </w:rPr>
        <w:t xml:space="preserve">No forced disclosure or automatic escalation</w:t>
      </w:r>
    </w:p>
    <w:p>
      <w:pPr>
        <w:spacing w:after="160" w:line="300"/>
        <w:jc w:val="left"/>
      </w:pPr>
      <w:r>
        <w:rPr>
          <w:rFonts w:ascii="Garamond" w:cs="Garamond" w:eastAsia="Garamond" w:hAnsi="Garamond"/>
          <w:color w:val="24211C"/>
          <w:sz w:val="22"/>
          <w:szCs w:val="22"/>
        </w:rPr>
        <w:t xml:space="preserve">Metrics:</w:t>
      </w:r>
    </w:p>
    <w:p>
      <w:pPr>
        <w:pStyle w:val="ListParagraph"/>
        <w:numPr>
          <w:ilvl w:val="0"/>
          <w:numId w:val="2"/>
        </w:numPr>
        <w:spacing w:after="90"/>
      </w:pPr>
      <w:r>
        <w:rPr>
          <w:rFonts w:ascii="Garamond" w:cs="Garamond" w:eastAsia="Garamond" w:hAnsi="Garamond"/>
          <w:color w:val="24211C"/>
          <w:sz w:val="22"/>
          <w:szCs w:val="22"/>
        </w:rPr>
        <w:t xml:space="preserve">Number of plans initiated</w:t>
      </w:r>
    </w:p>
    <w:p>
      <w:pPr>
        <w:pStyle w:val="ListParagraph"/>
        <w:numPr>
          <w:ilvl w:val="0"/>
          <w:numId w:val="2"/>
        </w:numPr>
        <w:spacing w:after="90"/>
      </w:pPr>
      <w:r>
        <w:rPr>
          <w:rFonts w:ascii="Garamond" w:cs="Garamond" w:eastAsia="Garamond" w:hAnsi="Garamond"/>
          <w:color w:val="24211C"/>
          <w:sz w:val="22"/>
          <w:szCs w:val="22"/>
        </w:rPr>
        <w:t xml:space="preserve">Number of user-selected support paths</w:t>
      </w:r>
    </w:p>
    <w:p>
      <w:pPr>
        <w:pStyle w:val="ListParagraph"/>
        <w:numPr>
          <w:ilvl w:val="0"/>
          <w:numId w:val="2"/>
        </w:numPr>
        <w:spacing w:after="90"/>
      </w:pPr>
      <w:r>
        <w:rPr>
          <w:rFonts w:ascii="Garamond" w:cs="Garamond" w:eastAsia="Garamond" w:hAnsi="Garamond"/>
          <w:color w:val="24211C"/>
          <w:sz w:val="22"/>
          <w:szCs w:val="22"/>
        </w:rPr>
        <w:t xml:space="preserve">Number of completed readiness steps</w:t>
      </w:r>
    </w:p>
    <w:p>
      <w:pPr>
        <w:pStyle w:val="ListParagraph"/>
        <w:numPr>
          <w:ilvl w:val="0"/>
          <w:numId w:val="2"/>
        </w:numPr>
        <w:spacing w:after="90"/>
      </w:pPr>
      <w:r>
        <w:rPr>
          <w:rFonts w:ascii="Garamond" w:cs="Garamond" w:eastAsia="Garamond" w:hAnsi="Garamond"/>
          <w:color w:val="24211C"/>
          <w:sz w:val="22"/>
          <w:szCs w:val="22"/>
        </w:rPr>
        <w:t xml:space="preserve">Number of optional, consent-based evidence exports</w:t>
      </w:r>
    </w:p>
    <w:p>
      <w:pPr>
        <w:pStyle w:val="ListParagraph"/>
        <w:numPr>
          <w:ilvl w:val="0"/>
          <w:numId w:val="2"/>
        </w:numPr>
        <w:spacing w:after="90"/>
      </w:pPr>
      <w:r>
        <w:rPr>
          <w:rFonts w:ascii="Garamond" w:cs="Garamond" w:eastAsia="Garamond" w:hAnsi="Garamond"/>
          <w:color w:val="24211C"/>
          <w:sz w:val="22"/>
          <w:szCs w:val="22"/>
        </w:rPr>
        <w:t xml:space="preserve">Language / accessibility reach</w:t>
      </w:r>
    </w:p>
    <w:p>
      <w:pPr>
        <w:pStyle w:val="Heading2"/>
        <w:spacing w:after="140" w:before="340"/>
      </w:pPr>
      <w:r>
        <w:rPr>
          <w:rFonts w:ascii="Cambria" w:cs="Cambria" w:eastAsia="Cambria" w:hAnsi="Cambria"/>
          <w:b/>
          <w:bCs/>
          <w:color w:val="7A2E2E"/>
          <w:sz w:val="24"/>
          <w:szCs w:val="24"/>
        </w:rPr>
        <w:t xml:space="preserve">SDG 10 — Reduced Inequalities</w:t>
      </w:r>
    </w:p>
    <w:p>
      <w:pPr>
        <w:spacing w:after="160" w:line="300"/>
        <w:jc w:val="left"/>
      </w:pPr>
      <w:r>
        <w:rPr>
          <w:rFonts w:ascii="Garamond" w:cs="Garamond" w:eastAsia="Garamond" w:hAnsi="Garamond"/>
          <w:b/>
          <w:bCs/>
          <w:sz w:val="22"/>
          <w:szCs w:val="22"/>
        </w:rPr>
        <w:t xml:space="preserve">Relevant focus: </w:t>
      </w:r>
      <w:r>
        <w:rPr>
          <w:rFonts w:ascii="Garamond" w:cs="Garamond" w:eastAsia="Garamond" w:hAnsi="Garamond"/>
          <w:sz w:val="22"/>
          <w:szCs w:val="22"/>
        </w:rPr>
        <w:t xml:space="preserve">removing barriers created by income, disability, language, geography, legal knowledge, and digital access.</w:t>
      </w:r>
    </w:p>
    <w:p>
      <w:pPr>
        <w:spacing w:after="160" w:line="300"/>
        <w:jc w:val="left"/>
      </w:pPr>
      <w:r>
        <w:rPr>
          <w:rFonts w:ascii="Garamond" w:cs="Garamond" w:eastAsia="Garamond" w:hAnsi="Garamond"/>
          <w:color w:val="24211C"/>
          <w:sz w:val="22"/>
          <w:szCs w:val="22"/>
        </w:rPr>
        <w:t xml:space="preserve">EXIT contribution:</w:t>
      </w:r>
    </w:p>
    <w:p>
      <w:pPr>
        <w:pStyle w:val="ListParagraph"/>
        <w:numPr>
          <w:ilvl w:val="0"/>
          <w:numId w:val="2"/>
        </w:numPr>
        <w:spacing w:after="90"/>
      </w:pPr>
      <w:r>
        <w:rPr>
          <w:rFonts w:ascii="Garamond" w:cs="Garamond" w:eastAsia="Garamond" w:hAnsi="Garamond"/>
          <w:color w:val="24211C"/>
          <w:sz w:val="22"/>
          <w:szCs w:val="22"/>
        </w:rPr>
        <w:t xml:space="preserve">Low-data mode</w:t>
      </w:r>
    </w:p>
    <w:p>
      <w:pPr>
        <w:pStyle w:val="ListParagraph"/>
        <w:numPr>
          <w:ilvl w:val="0"/>
          <w:numId w:val="2"/>
        </w:numPr>
        <w:spacing w:after="90"/>
      </w:pPr>
      <w:r>
        <w:rPr>
          <w:rFonts w:ascii="Garamond" w:cs="Garamond" w:eastAsia="Garamond" w:hAnsi="Garamond"/>
          <w:color w:val="24211C"/>
          <w:sz w:val="22"/>
          <w:szCs w:val="22"/>
        </w:rPr>
        <w:t xml:space="preserve">Multi-language support</w:t>
      </w:r>
    </w:p>
    <w:p>
      <w:pPr>
        <w:pStyle w:val="ListParagraph"/>
        <w:numPr>
          <w:ilvl w:val="0"/>
          <w:numId w:val="2"/>
        </w:numPr>
        <w:spacing w:after="90"/>
      </w:pPr>
      <w:r>
        <w:rPr>
          <w:rFonts w:ascii="Garamond" w:cs="Garamond" w:eastAsia="Garamond" w:hAnsi="Garamond"/>
          <w:color w:val="24211C"/>
          <w:sz w:val="22"/>
          <w:szCs w:val="22"/>
        </w:rPr>
        <w:t xml:space="preserve">Voice and icon-led flows</w:t>
      </w:r>
    </w:p>
    <w:p>
      <w:pPr>
        <w:pStyle w:val="ListParagraph"/>
        <w:numPr>
          <w:ilvl w:val="0"/>
          <w:numId w:val="2"/>
        </w:numPr>
        <w:spacing w:after="90"/>
      </w:pPr>
      <w:r>
        <w:rPr>
          <w:rFonts w:ascii="Garamond" w:cs="Garamond" w:eastAsia="Garamond" w:hAnsi="Garamond"/>
          <w:color w:val="24211C"/>
          <w:sz w:val="22"/>
          <w:szCs w:val="22"/>
        </w:rPr>
        <w:t xml:space="preserve">Screen-reader compatibility</w:t>
      </w:r>
    </w:p>
    <w:p>
      <w:pPr>
        <w:pStyle w:val="ListParagraph"/>
        <w:numPr>
          <w:ilvl w:val="0"/>
          <w:numId w:val="2"/>
        </w:numPr>
        <w:spacing w:after="90"/>
      </w:pPr>
      <w:r>
        <w:rPr>
          <w:rFonts w:ascii="Garamond" w:cs="Garamond" w:eastAsia="Garamond" w:hAnsi="Garamond"/>
          <w:color w:val="24211C"/>
          <w:sz w:val="22"/>
          <w:szCs w:val="22"/>
        </w:rPr>
        <w:t xml:space="preserve">Legal-aid and free-service routes</w:t>
      </w:r>
    </w:p>
    <w:p>
      <w:pPr>
        <w:pStyle w:val="ListParagraph"/>
        <w:numPr>
          <w:ilvl w:val="0"/>
          <w:numId w:val="2"/>
        </w:numPr>
        <w:spacing w:after="90"/>
      </w:pPr>
      <w:r>
        <w:rPr>
          <w:rFonts w:ascii="Garamond" w:cs="Garamond" w:eastAsia="Garamond" w:hAnsi="Garamond"/>
          <w:color w:val="24211C"/>
          <w:sz w:val="22"/>
          <w:szCs w:val="22"/>
        </w:rPr>
        <w:t xml:space="preserve">Resource matching for women with dependents, disability needs, limited documentation, or financial barriers</w:t>
      </w:r>
    </w:p>
    <w:p>
      <w:pPr>
        <w:pStyle w:val="ListParagraph"/>
        <w:numPr>
          <w:ilvl w:val="0"/>
          <w:numId w:val="2"/>
        </w:numPr>
        <w:spacing w:after="90"/>
      </w:pPr>
      <w:r>
        <w:rPr>
          <w:rFonts w:ascii="Garamond" w:cs="Garamond" w:eastAsia="Garamond" w:hAnsi="Garamond"/>
          <w:color w:val="24211C"/>
          <w:sz w:val="22"/>
          <w:szCs w:val="22"/>
        </w:rPr>
        <w:t xml:space="preserve">Country / local adaptation rather than one-size-fits-all workflows</w:t>
      </w:r>
    </w:p>
    <w:p>
      <w:pPr>
        <w:spacing w:after="160" w:line="300"/>
        <w:jc w:val="left"/>
      </w:pPr>
      <w:r>
        <w:rPr>
          <w:rFonts w:ascii="Garamond" w:cs="Garamond" w:eastAsia="Garamond" w:hAnsi="Garamond"/>
          <w:color w:val="24211C"/>
          <w:sz w:val="22"/>
          <w:szCs w:val="22"/>
        </w:rPr>
        <w:t xml:space="preserve">Metrics:</w:t>
      </w:r>
    </w:p>
    <w:p>
      <w:pPr>
        <w:pStyle w:val="ListParagraph"/>
        <w:numPr>
          <w:ilvl w:val="0"/>
          <w:numId w:val="2"/>
        </w:numPr>
        <w:spacing w:after="90"/>
      </w:pPr>
      <w:r>
        <w:rPr>
          <w:rFonts w:ascii="Garamond" w:cs="Garamond" w:eastAsia="Garamond" w:hAnsi="Garamond"/>
          <w:color w:val="24211C"/>
          <w:sz w:val="22"/>
          <w:szCs w:val="22"/>
        </w:rPr>
        <w:t xml:space="preserve">Completion rate in low-data mode</w:t>
      </w:r>
    </w:p>
    <w:p>
      <w:pPr>
        <w:pStyle w:val="ListParagraph"/>
        <w:numPr>
          <w:ilvl w:val="0"/>
          <w:numId w:val="2"/>
        </w:numPr>
        <w:spacing w:after="90"/>
      </w:pPr>
      <w:r>
        <w:rPr>
          <w:rFonts w:ascii="Garamond" w:cs="Garamond" w:eastAsia="Garamond" w:hAnsi="Garamond"/>
          <w:color w:val="24211C"/>
          <w:sz w:val="22"/>
          <w:szCs w:val="22"/>
        </w:rPr>
        <w:t xml:space="preserve">Usage by language</w:t>
      </w:r>
    </w:p>
    <w:p>
      <w:pPr>
        <w:pStyle w:val="ListParagraph"/>
        <w:numPr>
          <w:ilvl w:val="0"/>
          <w:numId w:val="2"/>
        </w:numPr>
        <w:spacing w:after="90"/>
      </w:pPr>
      <w:r>
        <w:rPr>
          <w:rFonts w:ascii="Garamond" w:cs="Garamond" w:eastAsia="Garamond" w:hAnsi="Garamond"/>
          <w:color w:val="24211C"/>
          <w:sz w:val="22"/>
          <w:szCs w:val="22"/>
        </w:rPr>
        <w:t xml:space="preserve">Accessibility-mode usage</w:t>
      </w:r>
    </w:p>
    <w:p>
      <w:pPr>
        <w:pStyle w:val="ListParagraph"/>
        <w:numPr>
          <w:ilvl w:val="0"/>
          <w:numId w:val="2"/>
        </w:numPr>
        <w:spacing w:after="90"/>
      </w:pPr>
      <w:r>
        <w:rPr>
          <w:rFonts w:ascii="Garamond" w:cs="Garamond" w:eastAsia="Garamond" w:hAnsi="Garamond"/>
          <w:color w:val="24211C"/>
          <w:sz w:val="22"/>
          <w:szCs w:val="22"/>
        </w:rPr>
        <w:t xml:space="preserve">Percentage of plans with free / legal-aid / resource routing</w:t>
      </w:r>
    </w:p>
    <w:p>
      <w:pPr>
        <w:pStyle w:val="ListParagraph"/>
        <w:numPr>
          <w:ilvl w:val="0"/>
          <w:numId w:val="2"/>
        </w:numPr>
        <w:spacing w:after="90"/>
      </w:pPr>
      <w:r>
        <w:rPr>
          <w:rFonts w:ascii="Garamond" w:cs="Garamond" w:eastAsia="Garamond" w:hAnsi="Garamond"/>
          <w:color w:val="24211C"/>
          <w:sz w:val="22"/>
          <w:szCs w:val="22"/>
        </w:rPr>
        <w:t xml:space="preserve">Service-directory coverage by region and language</w:t>
      </w:r>
    </w:p>
    <w:p>
      <w:pPr>
        <w:pStyle w:val="Heading2"/>
        <w:spacing w:after="140" w:before="340"/>
      </w:pPr>
      <w:r>
        <w:rPr>
          <w:rFonts w:ascii="Cambria" w:cs="Cambria" w:eastAsia="Cambria" w:hAnsi="Cambria"/>
          <w:b/>
          <w:bCs/>
          <w:color w:val="7A2E2E"/>
          <w:sz w:val="24"/>
          <w:szCs w:val="24"/>
        </w:rPr>
        <w:t xml:space="preserve">SDG 16 — Peace, Justice and Strong Institutions</w:t>
      </w:r>
    </w:p>
    <w:p>
      <w:pPr>
        <w:spacing w:after="160" w:line="300"/>
        <w:jc w:val="left"/>
      </w:pPr>
      <w:r>
        <w:rPr>
          <w:rFonts w:ascii="Garamond" w:cs="Garamond" w:eastAsia="Garamond" w:hAnsi="Garamond"/>
          <w:b/>
          <w:bCs/>
          <w:sz w:val="22"/>
          <w:szCs w:val="22"/>
        </w:rPr>
        <w:t xml:space="preserve">Relevant focus: </w:t>
      </w:r>
      <w:r>
        <w:rPr>
          <w:rFonts w:ascii="Garamond" w:cs="Garamond" w:eastAsia="Garamond" w:hAnsi="Garamond"/>
          <w:sz w:val="22"/>
          <w:szCs w:val="22"/>
        </w:rPr>
        <w:t xml:space="preserve">accessible, accountable, inclusive institutions and pathways to justice.</w:t>
      </w:r>
    </w:p>
    <w:p>
      <w:pPr>
        <w:spacing w:after="160" w:line="300"/>
        <w:jc w:val="left"/>
      </w:pPr>
      <w:r>
        <w:rPr>
          <w:rFonts w:ascii="Garamond" w:cs="Garamond" w:eastAsia="Garamond" w:hAnsi="Garamond"/>
          <w:color w:val="24211C"/>
          <w:sz w:val="22"/>
          <w:szCs w:val="22"/>
        </w:rPr>
        <w:t xml:space="preserve">EXIT contribution:</w:t>
      </w:r>
    </w:p>
    <w:p>
      <w:pPr>
        <w:pStyle w:val="ListParagraph"/>
        <w:numPr>
          <w:ilvl w:val="0"/>
          <w:numId w:val="2"/>
        </w:numPr>
        <w:spacing w:after="90"/>
      </w:pPr>
      <w:r>
        <w:rPr>
          <w:rFonts w:ascii="Garamond" w:cs="Garamond" w:eastAsia="Garamond" w:hAnsi="Garamond"/>
          <w:color w:val="24211C"/>
          <w:sz w:val="22"/>
          <w:szCs w:val="22"/>
        </w:rPr>
        <w:t xml:space="preserve">Consent-based access to legal and support services</w:t>
      </w:r>
    </w:p>
    <w:p>
      <w:pPr>
        <w:pStyle w:val="ListParagraph"/>
        <w:numPr>
          <w:ilvl w:val="0"/>
          <w:numId w:val="2"/>
        </w:numPr>
        <w:spacing w:after="90"/>
      </w:pPr>
      <w:r>
        <w:rPr>
          <w:rFonts w:ascii="Garamond" w:cs="Garamond" w:eastAsia="Garamond" w:hAnsi="Garamond"/>
          <w:color w:val="24211C"/>
          <w:sz w:val="22"/>
          <w:szCs w:val="22"/>
        </w:rPr>
        <w:t xml:space="preserve">Tamper-evident evidence continuity</w:t>
      </w:r>
    </w:p>
    <w:p>
      <w:pPr>
        <w:pStyle w:val="ListParagraph"/>
        <w:numPr>
          <w:ilvl w:val="0"/>
          <w:numId w:val="2"/>
        </w:numPr>
        <w:spacing w:after="90"/>
      </w:pPr>
      <w:r>
        <w:rPr>
          <w:rFonts w:ascii="Garamond" w:cs="Garamond" w:eastAsia="Garamond" w:hAnsi="Garamond"/>
          <w:color w:val="24211C"/>
          <w:sz w:val="22"/>
          <w:szCs w:val="22"/>
        </w:rPr>
        <w:t xml:space="preserve">Auditable share / revoke / export workflow</w:t>
      </w:r>
    </w:p>
    <w:p>
      <w:pPr>
        <w:pStyle w:val="ListParagraph"/>
        <w:numPr>
          <w:ilvl w:val="0"/>
          <w:numId w:val="2"/>
        </w:numPr>
        <w:spacing w:after="90"/>
      </w:pPr>
      <w:r>
        <w:rPr>
          <w:rFonts w:ascii="Garamond" w:cs="Garamond" w:eastAsia="Garamond" w:hAnsi="Garamond"/>
          <w:color w:val="24211C"/>
          <w:sz w:val="22"/>
          <w:szCs w:val="22"/>
        </w:rPr>
        <w:t xml:space="preserve">Verified-resource directory</w:t>
      </w:r>
    </w:p>
    <w:p>
      <w:pPr>
        <w:pStyle w:val="ListParagraph"/>
        <w:numPr>
          <w:ilvl w:val="0"/>
          <w:numId w:val="2"/>
        </w:numPr>
        <w:spacing w:after="90"/>
      </w:pPr>
      <w:r>
        <w:rPr>
          <w:rFonts w:ascii="Garamond" w:cs="Garamond" w:eastAsia="Garamond" w:hAnsi="Garamond"/>
          <w:color w:val="24211C"/>
          <w:sz w:val="22"/>
          <w:szCs w:val="22"/>
        </w:rPr>
        <w:t xml:space="preserve">LIVEGENDER aggregate service-demand insights</w:t>
      </w:r>
    </w:p>
    <w:p>
      <w:pPr>
        <w:pStyle w:val="ListParagraph"/>
        <w:numPr>
          <w:ilvl w:val="0"/>
          <w:numId w:val="2"/>
        </w:numPr>
        <w:spacing w:after="90"/>
      </w:pPr>
      <w:r>
        <w:rPr>
          <w:rFonts w:ascii="Garamond" w:cs="Garamond" w:eastAsia="Garamond" w:hAnsi="Garamond"/>
          <w:color w:val="24211C"/>
          <w:sz w:val="22"/>
          <w:szCs w:val="22"/>
        </w:rPr>
        <w:t xml:space="preserve">No surveillance, profiling, or unaccountable automated decision-making</w:t>
      </w:r>
    </w:p>
    <w:p>
      <w:pPr>
        <w:spacing w:after="160" w:line="300"/>
        <w:jc w:val="left"/>
      </w:pPr>
      <w:r>
        <w:rPr>
          <w:rFonts w:ascii="Garamond" w:cs="Garamond" w:eastAsia="Garamond" w:hAnsi="Garamond"/>
          <w:color w:val="24211C"/>
          <w:sz w:val="22"/>
          <w:szCs w:val="22"/>
        </w:rPr>
        <w:t xml:space="preserve">Metrics:</w:t>
      </w:r>
    </w:p>
    <w:p>
      <w:pPr>
        <w:pStyle w:val="ListParagraph"/>
        <w:numPr>
          <w:ilvl w:val="0"/>
          <w:numId w:val="2"/>
        </w:numPr>
        <w:spacing w:after="90"/>
      </w:pPr>
      <w:r>
        <w:rPr>
          <w:rFonts w:ascii="Garamond" w:cs="Garamond" w:eastAsia="Garamond" w:hAnsi="Garamond"/>
          <w:color w:val="24211C"/>
          <w:sz w:val="22"/>
          <w:szCs w:val="22"/>
        </w:rPr>
        <w:t xml:space="preserve">Time from chosen need to correct referral</w:t>
      </w:r>
    </w:p>
    <w:p>
      <w:pPr>
        <w:pStyle w:val="ListParagraph"/>
        <w:numPr>
          <w:ilvl w:val="0"/>
          <w:numId w:val="2"/>
        </w:numPr>
        <w:spacing w:after="90"/>
      </w:pPr>
      <w:r>
        <w:rPr>
          <w:rFonts w:ascii="Garamond" w:cs="Garamond" w:eastAsia="Garamond" w:hAnsi="Garamond"/>
          <w:color w:val="24211C"/>
          <w:sz w:val="22"/>
          <w:szCs w:val="22"/>
        </w:rPr>
        <w:t xml:space="preserve">Share / export actions with explicit recorded consent</w:t>
      </w:r>
    </w:p>
    <w:p>
      <w:pPr>
        <w:pStyle w:val="ListParagraph"/>
        <w:numPr>
          <w:ilvl w:val="0"/>
          <w:numId w:val="2"/>
        </w:numPr>
        <w:spacing w:after="90"/>
      </w:pPr>
      <w:r>
        <w:rPr>
          <w:rFonts w:ascii="Garamond" w:cs="Garamond" w:eastAsia="Garamond" w:hAnsi="Garamond"/>
          <w:color w:val="24211C"/>
          <w:sz w:val="22"/>
          <w:szCs w:val="22"/>
        </w:rPr>
        <w:t xml:space="preserve">Resource verification freshness</w:t>
      </w:r>
    </w:p>
    <w:p>
      <w:pPr>
        <w:pStyle w:val="ListParagraph"/>
        <w:numPr>
          <w:ilvl w:val="0"/>
          <w:numId w:val="2"/>
        </w:numPr>
        <w:spacing w:after="90"/>
      </w:pPr>
      <w:r>
        <w:rPr>
          <w:rFonts w:ascii="Garamond" w:cs="Garamond" w:eastAsia="Garamond" w:hAnsi="Garamond"/>
          <w:color w:val="24211C"/>
          <w:sz w:val="22"/>
          <w:szCs w:val="22"/>
        </w:rPr>
        <w:t xml:space="preserve">Number of safe aggregate alerts generated</w:t>
      </w:r>
    </w:p>
    <w:p>
      <w:pPr>
        <w:pStyle w:val="ListParagraph"/>
        <w:numPr>
          <w:ilvl w:val="0"/>
          <w:numId w:val="2"/>
        </w:numPr>
        <w:spacing w:after="90"/>
      </w:pPr>
      <w:r>
        <w:rPr>
          <w:rFonts w:ascii="Garamond" w:cs="Garamond" w:eastAsia="Garamond" w:hAnsi="Garamond"/>
          <w:color w:val="24211C"/>
          <w:sz w:val="22"/>
          <w:szCs w:val="22"/>
        </w:rPr>
        <w:t xml:space="preserve">Percentage of dashboard values suppressed correctly when below privacy threshold</w:t>
      </w:r>
    </w:p>
    <w:p>
      <w:pPr>
        <w:spacing w:after="100" w:before="220"/>
      </w:pPr>
      <w:r>
        <w:rPr>
          <w:rFonts w:ascii="Cambria" w:cs="Cambria" w:eastAsia="Cambria" w:hAnsi="Cambria"/>
          <w:b/>
          <w:bCs/>
          <w:i/>
          <w:iCs/>
          <w:color w:val="2F4B3C"/>
          <w:sz w:val="21"/>
          <w:szCs w:val="21"/>
        </w:rPr>
        <w:t xml:space="preserve">Main SDG statement</w:t>
      </w:r>
    </w:p>
    <w:p>
      <w:pPr>
        <w:pBdr>
          <w:left w:val="single" w:color="7A2E2E" w:sz="18" w:space="10"/>
        </w:pBdr>
        <w:spacing w:after="200" w:before="140" w:line="300"/>
        <w:ind w:left="504"/>
      </w:pPr>
      <w:r>
        <w:rPr>
          <w:rFonts w:ascii="Garamond" w:cs="Garamond" w:eastAsia="Garamond" w:hAnsi="Garamond"/>
          <w:i/>
          <w:iCs/>
          <w:color w:val="44403A"/>
          <w:sz w:val="22"/>
          <w:szCs w:val="22"/>
        </w:rPr>
        <w:t xml:space="preserve">EXIT advances SDG 5, SDG 10, and SDG 16 by enabling survivor-owned pathways to safety and independence, reducing access barriers, and strengthening trusted support institutions through privacy-preserving service intelligence.</w:t>
      </w:r>
    </w:p>
    <w:p>
      <w:pPr>
        <w:pStyle w:val="Heading1"/>
        <w:pBdr>
          <w:bottom w:val="single" w:color="7A2E2E" w:sz="10" w:space="8"/>
        </w:pBdr>
        <w:spacing w:after="200" w:before="520"/>
      </w:pPr>
      <w:r>
        <w:rPr>
          <w:rFonts w:ascii="Cambria" w:cs="Cambria" w:eastAsia="Cambria" w:hAnsi="Cambria"/>
          <w:b/>
          <w:bCs/>
          <w:color w:val="6E6A63"/>
          <w:sz w:val="26"/>
          <w:szCs w:val="26"/>
        </w:rPr>
        <w:t xml:space="preserve">24  </w:t>
      </w:r>
      <w:r>
        <w:rPr>
          <w:rFonts w:ascii="Cambria" w:cs="Cambria" w:eastAsia="Cambria" w:hAnsi="Cambria"/>
          <w:b/>
          <w:bCs/>
          <w:color w:val="24211C"/>
          <w:spacing w:val="6"/>
          <w:sz w:val="30"/>
          <w:szCs w:val="30"/>
        </w:rPr>
        <w:t xml:space="preserve">Ethical Framework</w:t>
      </w:r>
    </w:p>
    <w:p>
      <w:pPr>
        <w:spacing w:after="160" w:line="300"/>
        <w:jc w:val="left"/>
      </w:pPr>
      <w:r>
        <w:rPr>
          <w:rFonts w:ascii="Garamond" w:cs="Garamond" w:eastAsia="Garamond" w:hAnsi="Garamond"/>
          <w:color w:val="24211C"/>
          <w:sz w:val="22"/>
          <w:szCs w:val="22"/>
        </w:rPr>
        <w:t xml:space="preserve">All design must follow:</w:t>
      </w:r>
    </w:p>
    <w:p>
      <w:pPr>
        <w:pStyle w:val="ListParagraph"/>
        <w:numPr>
          <w:ilvl w:val="0"/>
          <w:numId w:val="2"/>
        </w:numPr>
        <w:spacing w:after="90"/>
      </w:pPr>
      <w:r>
        <w:rPr>
          <w:rFonts w:ascii="Garamond" w:cs="Garamond" w:eastAsia="Garamond" w:hAnsi="Garamond"/>
          <w:color w:val="24211C"/>
          <w:sz w:val="22"/>
          <w:szCs w:val="22"/>
        </w:rPr>
        <w:t xml:space="preserve">Do no harm</w:t>
      </w:r>
    </w:p>
    <w:p>
      <w:pPr>
        <w:pStyle w:val="ListParagraph"/>
        <w:numPr>
          <w:ilvl w:val="0"/>
          <w:numId w:val="2"/>
        </w:numPr>
        <w:spacing w:after="90"/>
      </w:pPr>
      <w:r>
        <w:rPr>
          <w:rFonts w:ascii="Garamond" w:cs="Garamond" w:eastAsia="Garamond" w:hAnsi="Garamond"/>
          <w:color w:val="24211C"/>
          <w:sz w:val="22"/>
          <w:szCs w:val="22"/>
        </w:rPr>
        <w:t xml:space="preserve">Survivor-centred design</w:t>
      </w:r>
    </w:p>
    <w:p>
      <w:pPr>
        <w:pStyle w:val="ListParagraph"/>
        <w:numPr>
          <w:ilvl w:val="0"/>
          <w:numId w:val="2"/>
        </w:numPr>
        <w:spacing w:after="90"/>
      </w:pPr>
      <w:r>
        <w:rPr>
          <w:rFonts w:ascii="Garamond" w:cs="Garamond" w:eastAsia="Garamond" w:hAnsi="Garamond"/>
          <w:color w:val="24211C"/>
          <w:sz w:val="22"/>
          <w:szCs w:val="22"/>
        </w:rPr>
        <w:t xml:space="preserve">Informed, voluntary, revocable consent</w:t>
      </w:r>
    </w:p>
    <w:p>
      <w:pPr>
        <w:pStyle w:val="ListParagraph"/>
        <w:numPr>
          <w:ilvl w:val="0"/>
          <w:numId w:val="2"/>
        </w:numPr>
        <w:spacing w:after="90"/>
      </w:pPr>
      <w:r>
        <w:rPr>
          <w:rFonts w:ascii="Garamond" w:cs="Garamond" w:eastAsia="Garamond" w:hAnsi="Garamond"/>
          <w:color w:val="24211C"/>
          <w:sz w:val="22"/>
          <w:szCs w:val="22"/>
        </w:rPr>
        <w:t xml:space="preserve">Privacy by design</w:t>
      </w:r>
    </w:p>
    <w:p>
      <w:pPr>
        <w:pStyle w:val="ListParagraph"/>
        <w:numPr>
          <w:ilvl w:val="0"/>
          <w:numId w:val="2"/>
        </w:numPr>
        <w:spacing w:after="90"/>
      </w:pPr>
      <w:r>
        <w:rPr>
          <w:rFonts w:ascii="Garamond" w:cs="Garamond" w:eastAsia="Garamond" w:hAnsi="Garamond"/>
          <w:color w:val="24211C"/>
          <w:sz w:val="22"/>
          <w:szCs w:val="22"/>
        </w:rPr>
        <w:t xml:space="preserve">Data minimization</w:t>
      </w:r>
    </w:p>
    <w:p>
      <w:pPr>
        <w:pStyle w:val="ListParagraph"/>
        <w:numPr>
          <w:ilvl w:val="0"/>
          <w:numId w:val="2"/>
        </w:numPr>
        <w:spacing w:after="90"/>
      </w:pPr>
      <w:r>
        <w:rPr>
          <w:rFonts w:ascii="Garamond" w:cs="Garamond" w:eastAsia="Garamond" w:hAnsi="Garamond"/>
          <w:color w:val="24211C"/>
          <w:sz w:val="22"/>
          <w:szCs w:val="22"/>
        </w:rPr>
        <w:t xml:space="preserve">Purpose limitation</w:t>
      </w:r>
    </w:p>
    <w:p>
      <w:pPr>
        <w:pStyle w:val="ListParagraph"/>
        <w:numPr>
          <w:ilvl w:val="0"/>
          <w:numId w:val="2"/>
        </w:numPr>
        <w:spacing w:after="90"/>
      </w:pPr>
      <w:r>
        <w:rPr>
          <w:rFonts w:ascii="Garamond" w:cs="Garamond" w:eastAsia="Garamond" w:hAnsi="Garamond"/>
          <w:color w:val="24211C"/>
          <w:sz w:val="22"/>
          <w:szCs w:val="22"/>
        </w:rPr>
        <w:t xml:space="preserve">Safety, confidentiality, integrity, and availability</w:t>
      </w:r>
    </w:p>
    <w:p>
      <w:pPr>
        <w:pStyle w:val="ListParagraph"/>
        <w:numPr>
          <w:ilvl w:val="0"/>
          <w:numId w:val="2"/>
        </w:numPr>
        <w:spacing w:after="90"/>
      </w:pPr>
      <w:r>
        <w:rPr>
          <w:rFonts w:ascii="Garamond" w:cs="Garamond" w:eastAsia="Garamond" w:hAnsi="Garamond"/>
          <w:color w:val="24211C"/>
          <w:sz w:val="22"/>
          <w:szCs w:val="22"/>
        </w:rPr>
        <w:t xml:space="preserve">Accessibility and non-discrimination</w:t>
      </w:r>
    </w:p>
    <w:p>
      <w:pPr>
        <w:pStyle w:val="ListParagraph"/>
        <w:numPr>
          <w:ilvl w:val="0"/>
          <w:numId w:val="2"/>
        </w:numPr>
        <w:spacing w:after="90"/>
      </w:pPr>
      <w:r>
        <w:rPr>
          <w:rFonts w:ascii="Garamond" w:cs="Garamond" w:eastAsia="Garamond" w:hAnsi="Garamond"/>
          <w:color w:val="24211C"/>
          <w:sz w:val="22"/>
          <w:szCs w:val="22"/>
        </w:rPr>
        <w:t xml:space="preserve">Transparency and explainability</w:t>
      </w:r>
    </w:p>
    <w:p>
      <w:pPr>
        <w:pStyle w:val="ListParagraph"/>
        <w:numPr>
          <w:ilvl w:val="0"/>
          <w:numId w:val="2"/>
        </w:numPr>
        <w:spacing w:after="90"/>
      </w:pPr>
      <w:r>
        <w:rPr>
          <w:rFonts w:ascii="Garamond" w:cs="Garamond" w:eastAsia="Garamond" w:hAnsi="Garamond"/>
          <w:color w:val="24211C"/>
          <w:sz w:val="22"/>
          <w:szCs w:val="22"/>
        </w:rPr>
        <w:t xml:space="preserve">Accountability and auditability</w:t>
      </w:r>
    </w:p>
    <w:p>
      <w:pPr>
        <w:pStyle w:val="ListParagraph"/>
        <w:numPr>
          <w:ilvl w:val="0"/>
          <w:numId w:val="2"/>
        </w:numPr>
        <w:spacing w:after="90"/>
      </w:pPr>
      <w:r>
        <w:rPr>
          <w:rFonts w:ascii="Garamond" w:cs="Garamond" w:eastAsia="Garamond" w:hAnsi="Garamond"/>
          <w:color w:val="24211C"/>
          <w:sz w:val="22"/>
          <w:szCs w:val="22"/>
        </w:rPr>
        <w:t xml:space="preserve">Human oversight for high-stakes actions</w:t>
      </w:r>
    </w:p>
    <w:p>
      <w:pPr>
        <w:pStyle w:val="ListParagraph"/>
        <w:numPr>
          <w:ilvl w:val="0"/>
          <w:numId w:val="2"/>
        </w:numPr>
        <w:spacing w:after="90"/>
      </w:pPr>
      <w:r>
        <w:rPr>
          <w:rFonts w:ascii="Garamond" w:cs="Garamond" w:eastAsia="Garamond" w:hAnsi="Garamond"/>
          <w:color w:val="24211C"/>
          <w:sz w:val="22"/>
          <w:szCs w:val="22"/>
        </w:rPr>
        <w:t xml:space="preserve">Independent local expert review before real deployment</w:t>
      </w:r>
    </w:p>
    <w:p>
      <w:pPr>
        <w:pBdr>
          <w:left w:val="single" w:color="7A2E2E" w:sz="18" w:space="10"/>
        </w:pBdr>
        <w:spacing w:after="200" w:before="140" w:line="300"/>
        <w:ind w:left="504"/>
      </w:pPr>
      <w:r>
        <w:rPr>
          <w:rFonts w:ascii="Garamond" w:cs="Garamond" w:eastAsia="Garamond" w:hAnsi="Garamond"/>
          <w:i/>
          <w:iCs/>
          <w:color w:val="44403A"/>
          <w:sz w:val="22"/>
          <w:szCs w:val="22"/>
        </w:rPr>
        <w:t xml:space="preserve">These principles align with published TFGBV and GBV technology guidance emphasizing safety-by-design, data minimization, purpose limitation, security, accountability, informed consent, survivor-centred practice, and non-discrimination.</w:t>
      </w:r>
      <w:r>
        <w:rPr>
          <w:rFonts w:ascii="Garamond" w:cs="Garamond" w:eastAsia="Garamond" w:hAnsi="Garamond"/>
          <w:color w:val="6E6A63"/>
          <w:sz w:val="18"/>
          <w:szCs w:val="18"/>
        </w:rPr>
        <w:t xml:space="preserve">  — UNFPA Philippines</w:t>
      </w:r>
    </w:p>
    <w:p>
      <w:pPr>
        <w:pStyle w:val="Heading1"/>
        <w:pBdr>
          <w:bottom w:val="single" w:color="7A2E2E" w:sz="10" w:space="8"/>
        </w:pBdr>
        <w:spacing w:after="200" w:before="520"/>
      </w:pPr>
      <w:r>
        <w:rPr>
          <w:rFonts w:ascii="Cambria" w:cs="Cambria" w:eastAsia="Cambria" w:hAnsi="Cambria"/>
          <w:b/>
          <w:bCs/>
          <w:color w:val="6E6A63"/>
          <w:sz w:val="26"/>
          <w:szCs w:val="26"/>
        </w:rPr>
        <w:t xml:space="preserve">25  </w:t>
      </w:r>
      <w:r>
        <w:rPr>
          <w:rFonts w:ascii="Cambria" w:cs="Cambria" w:eastAsia="Cambria" w:hAnsi="Cambria"/>
          <w:b/>
          <w:bCs/>
          <w:color w:val="24211C"/>
          <w:spacing w:val="6"/>
          <w:sz w:val="30"/>
          <w:szCs w:val="30"/>
        </w:rPr>
        <w:t xml:space="preserve">What EXIT Must Never Do</w:t>
      </w:r>
    </w:p>
    <w:p>
      <w:pPr>
        <w:pStyle w:val="ListParagraph"/>
        <w:numPr>
          <w:ilvl w:val="0"/>
          <w:numId w:val="2"/>
        </w:numPr>
        <w:spacing w:after="90"/>
      </w:pPr>
      <w:r>
        <w:rPr>
          <w:rFonts w:ascii="Garamond" w:cs="Garamond" w:eastAsia="Garamond" w:hAnsi="Garamond"/>
          <w:color w:val="24211C"/>
          <w:sz w:val="22"/>
          <w:szCs w:val="22"/>
        </w:rPr>
        <w:t xml:space="preserve">Never automatically report to police</w:t>
      </w:r>
    </w:p>
    <w:p>
      <w:pPr>
        <w:pStyle w:val="ListParagraph"/>
        <w:numPr>
          <w:ilvl w:val="0"/>
          <w:numId w:val="2"/>
        </w:numPr>
        <w:spacing w:after="90"/>
      </w:pPr>
      <w:r>
        <w:rPr>
          <w:rFonts w:ascii="Garamond" w:cs="Garamond" w:eastAsia="Garamond" w:hAnsi="Garamond"/>
          <w:color w:val="24211C"/>
          <w:sz w:val="22"/>
          <w:szCs w:val="22"/>
        </w:rPr>
        <w:t xml:space="preserve">Never share location without explicit user action</w:t>
      </w:r>
    </w:p>
    <w:p>
      <w:pPr>
        <w:pStyle w:val="ListParagraph"/>
        <w:numPr>
          <w:ilvl w:val="0"/>
          <w:numId w:val="2"/>
        </w:numPr>
        <w:spacing w:after="90"/>
      </w:pPr>
      <w:r>
        <w:rPr>
          <w:rFonts w:ascii="Garamond" w:cs="Garamond" w:eastAsia="Garamond" w:hAnsi="Garamond"/>
          <w:color w:val="24211C"/>
          <w:sz w:val="22"/>
          <w:szCs w:val="22"/>
        </w:rPr>
        <w:t xml:space="preserve">Never notify a partner, family member, employer, or contact automatically</w:t>
      </w:r>
    </w:p>
    <w:p>
      <w:pPr>
        <w:pStyle w:val="ListParagraph"/>
        <w:numPr>
          <w:ilvl w:val="0"/>
          <w:numId w:val="2"/>
        </w:numPr>
        <w:spacing w:after="90"/>
      </w:pPr>
      <w:r>
        <w:rPr>
          <w:rFonts w:ascii="Garamond" w:cs="Garamond" w:eastAsia="Garamond" w:hAnsi="Garamond"/>
          <w:color w:val="24211C"/>
          <w:sz w:val="22"/>
          <w:szCs w:val="22"/>
        </w:rPr>
        <w:t xml:space="preserve">Never expose a shelter address if that increases risk</w:t>
      </w:r>
    </w:p>
    <w:p>
      <w:pPr>
        <w:pStyle w:val="ListParagraph"/>
        <w:numPr>
          <w:ilvl w:val="0"/>
          <w:numId w:val="2"/>
        </w:numPr>
        <w:spacing w:after="90"/>
      </w:pPr>
      <w:r>
        <w:rPr>
          <w:rFonts w:ascii="Garamond" w:cs="Garamond" w:eastAsia="Garamond" w:hAnsi="Garamond"/>
          <w:color w:val="24211C"/>
          <w:sz w:val="22"/>
          <w:szCs w:val="22"/>
        </w:rPr>
        <w:t xml:space="preserve">Never force account creation</w:t>
      </w:r>
    </w:p>
    <w:p>
      <w:pPr>
        <w:pStyle w:val="ListParagraph"/>
        <w:numPr>
          <w:ilvl w:val="0"/>
          <w:numId w:val="2"/>
        </w:numPr>
        <w:spacing w:after="90"/>
      </w:pPr>
      <w:r>
        <w:rPr>
          <w:rFonts w:ascii="Garamond" w:cs="Garamond" w:eastAsia="Garamond" w:hAnsi="Garamond"/>
          <w:color w:val="24211C"/>
          <w:sz w:val="22"/>
          <w:szCs w:val="22"/>
        </w:rPr>
        <w:t xml:space="preserve">Never force evidence collection</w:t>
      </w:r>
    </w:p>
    <w:p>
      <w:pPr>
        <w:pStyle w:val="ListParagraph"/>
        <w:numPr>
          <w:ilvl w:val="0"/>
          <w:numId w:val="2"/>
        </w:numPr>
        <w:spacing w:after="90"/>
      </w:pPr>
      <w:r>
        <w:rPr>
          <w:rFonts w:ascii="Garamond" w:cs="Garamond" w:eastAsia="Garamond" w:hAnsi="Garamond"/>
          <w:color w:val="24211C"/>
          <w:sz w:val="22"/>
          <w:szCs w:val="22"/>
        </w:rPr>
        <w:t xml:space="preserve">Never tell a woman “leave now.”</w:t>
      </w:r>
    </w:p>
    <w:p>
      <w:pPr>
        <w:pStyle w:val="ListParagraph"/>
        <w:numPr>
          <w:ilvl w:val="0"/>
          <w:numId w:val="2"/>
        </w:numPr>
        <w:spacing w:after="90"/>
      </w:pPr>
      <w:r>
        <w:rPr>
          <w:rFonts w:ascii="Garamond" w:cs="Garamond" w:eastAsia="Garamond" w:hAnsi="Garamond"/>
          <w:color w:val="24211C"/>
          <w:sz w:val="22"/>
          <w:szCs w:val="22"/>
        </w:rPr>
        <w:t xml:space="preserve">Never assess whether an alleged abuser is dangerous</w:t>
      </w:r>
    </w:p>
    <w:p>
      <w:pPr>
        <w:pStyle w:val="ListParagraph"/>
        <w:numPr>
          <w:ilvl w:val="0"/>
          <w:numId w:val="2"/>
        </w:numPr>
        <w:spacing w:after="90"/>
      </w:pPr>
      <w:r>
        <w:rPr>
          <w:rFonts w:ascii="Garamond" w:cs="Garamond" w:eastAsia="Garamond" w:hAnsi="Garamond"/>
          <w:color w:val="24211C"/>
          <w:sz w:val="22"/>
          <w:szCs w:val="22"/>
        </w:rPr>
        <w:t xml:space="preserve">Never predict an assault</w:t>
      </w:r>
    </w:p>
    <w:p>
      <w:pPr>
        <w:pStyle w:val="ListParagraph"/>
        <w:numPr>
          <w:ilvl w:val="0"/>
          <w:numId w:val="2"/>
        </w:numPr>
        <w:spacing w:after="90"/>
      </w:pPr>
      <w:r>
        <w:rPr>
          <w:rFonts w:ascii="Garamond" w:cs="Garamond" w:eastAsia="Garamond" w:hAnsi="Garamond"/>
          <w:color w:val="24211C"/>
          <w:sz w:val="22"/>
          <w:szCs w:val="22"/>
        </w:rPr>
        <w:t xml:space="preserve">Never decide that a report is true or false</w:t>
      </w:r>
    </w:p>
    <w:p>
      <w:pPr>
        <w:pStyle w:val="ListParagraph"/>
        <w:numPr>
          <w:ilvl w:val="0"/>
          <w:numId w:val="2"/>
        </w:numPr>
        <w:spacing w:after="90"/>
      </w:pPr>
      <w:r>
        <w:rPr>
          <w:rFonts w:ascii="Garamond" w:cs="Garamond" w:eastAsia="Garamond" w:hAnsi="Garamond"/>
          <w:color w:val="24211C"/>
          <w:sz w:val="22"/>
          <w:szCs w:val="22"/>
        </w:rPr>
        <w:t xml:space="preserve">Never scrape social-media posts for surveillance</w:t>
      </w:r>
    </w:p>
    <w:p>
      <w:pPr>
        <w:pStyle w:val="ListParagraph"/>
        <w:numPr>
          <w:ilvl w:val="0"/>
          <w:numId w:val="2"/>
        </w:numPr>
        <w:spacing w:after="90"/>
      </w:pPr>
      <w:r>
        <w:rPr>
          <w:rFonts w:ascii="Garamond" w:cs="Garamond" w:eastAsia="Garamond" w:hAnsi="Garamond"/>
          <w:color w:val="24211C"/>
          <w:sz w:val="22"/>
          <w:szCs w:val="22"/>
        </w:rPr>
        <w:t xml:space="preserve">Never scrape private messages</w:t>
      </w:r>
    </w:p>
    <w:p>
      <w:pPr>
        <w:pStyle w:val="ListParagraph"/>
        <w:numPr>
          <w:ilvl w:val="0"/>
          <w:numId w:val="2"/>
        </w:numPr>
        <w:spacing w:after="90"/>
      </w:pPr>
      <w:r>
        <w:rPr>
          <w:rFonts w:ascii="Garamond" w:cs="Garamond" w:eastAsia="Garamond" w:hAnsi="Garamond"/>
          <w:color w:val="24211C"/>
          <w:sz w:val="22"/>
          <w:szCs w:val="22"/>
        </w:rPr>
        <w:t xml:space="preserve">Never use facial recognition, emotion recognition, voice recognition, or location tracking</w:t>
      </w:r>
    </w:p>
    <w:p>
      <w:pPr>
        <w:pStyle w:val="ListParagraph"/>
        <w:numPr>
          <w:ilvl w:val="0"/>
          <w:numId w:val="2"/>
        </w:numPr>
        <w:spacing w:after="90"/>
      </w:pPr>
      <w:r>
        <w:rPr>
          <w:rFonts w:ascii="Garamond" w:cs="Garamond" w:eastAsia="Garamond" w:hAnsi="Garamond"/>
          <w:color w:val="24211C"/>
          <w:sz w:val="22"/>
          <w:szCs w:val="22"/>
        </w:rPr>
        <w:t xml:space="preserve">Never publish a map saying an area is unsafe</w:t>
      </w:r>
    </w:p>
    <w:p>
      <w:pPr>
        <w:pStyle w:val="ListParagraph"/>
        <w:numPr>
          <w:ilvl w:val="0"/>
          <w:numId w:val="2"/>
        </w:numPr>
        <w:spacing w:after="90"/>
      </w:pPr>
      <w:r>
        <w:rPr>
          <w:rFonts w:ascii="Garamond" w:cs="Garamond" w:eastAsia="Garamond" w:hAnsi="Garamond"/>
          <w:color w:val="24211C"/>
          <w:sz w:val="22"/>
          <w:szCs w:val="22"/>
        </w:rPr>
        <w:t xml:space="preserve">Never show a small-area count that could expose a person</w:t>
      </w:r>
    </w:p>
    <w:p>
      <w:pPr>
        <w:pStyle w:val="ListParagraph"/>
        <w:numPr>
          <w:ilvl w:val="0"/>
          <w:numId w:val="2"/>
        </w:numPr>
        <w:spacing w:after="90"/>
      </w:pPr>
      <w:r>
        <w:rPr>
          <w:rFonts w:ascii="Garamond" w:cs="Garamond" w:eastAsia="Garamond" w:hAnsi="Garamond"/>
          <w:color w:val="24211C"/>
          <w:sz w:val="22"/>
          <w:szCs w:val="22"/>
        </w:rPr>
        <w:t xml:space="preserve">Never sell data, run advertising, or profile users</w:t>
      </w:r>
    </w:p>
    <w:p>
      <w:pPr>
        <w:pStyle w:val="ListParagraph"/>
        <w:numPr>
          <w:ilvl w:val="0"/>
          <w:numId w:val="2"/>
        </w:numPr>
        <w:spacing w:after="90"/>
      </w:pPr>
      <w:r>
        <w:rPr>
          <w:rFonts w:ascii="Garamond" w:cs="Garamond" w:eastAsia="Garamond" w:hAnsi="Garamond"/>
          <w:color w:val="24211C"/>
          <w:sz w:val="22"/>
          <w:szCs w:val="22"/>
        </w:rPr>
        <w:t xml:space="preserve">Never promise legal admissibility, successful takedown, police response, shelter availability, or guaranteed safety</w:t>
      </w:r>
    </w:p>
    <w:p>
      <w:pPr>
        <w:pStyle w:val="ListParagraph"/>
        <w:numPr>
          <w:ilvl w:val="0"/>
          <w:numId w:val="2"/>
        </w:numPr>
        <w:spacing w:after="90"/>
      </w:pPr>
      <w:r>
        <w:rPr>
          <w:rFonts w:ascii="Garamond" w:cs="Garamond" w:eastAsia="Garamond" w:hAnsi="Garamond"/>
          <w:color w:val="24211C"/>
          <w:sz w:val="22"/>
          <w:szCs w:val="22"/>
        </w:rPr>
        <w:t xml:space="preserve">Never use real survivor evidence in a hackathon demo</w:t>
      </w:r>
    </w:p>
    <w:p>
      <w:r>
        <w:br w:type="page"/>
      </w:r>
    </w:p>
    <w:p>
      <w:pPr>
        <w:pStyle w:val="Heading1"/>
        <w:pBdr>
          <w:bottom w:val="single" w:color="7A2E2E" w:sz="10" w:space="8"/>
        </w:pBdr>
        <w:spacing w:after="200" w:before="520"/>
      </w:pPr>
      <w:r>
        <w:rPr>
          <w:rFonts w:ascii="Cambria" w:cs="Cambria" w:eastAsia="Cambria" w:hAnsi="Cambria"/>
          <w:b/>
          <w:bCs/>
          <w:color w:val="6E6A63"/>
          <w:sz w:val="26"/>
          <w:szCs w:val="26"/>
        </w:rPr>
        <w:t xml:space="preserve">26  </w:t>
      </w:r>
      <w:r>
        <w:rPr>
          <w:rFonts w:ascii="Cambria" w:cs="Cambria" w:eastAsia="Cambria" w:hAnsi="Cambria"/>
          <w:b/>
          <w:bCs/>
          <w:color w:val="24211C"/>
          <w:spacing w:val="6"/>
          <w:sz w:val="30"/>
          <w:szCs w:val="30"/>
        </w:rPr>
        <w:t xml:space="preserve">Technology Architecture</w:t>
      </w:r>
    </w:p>
    <w:p>
      <w:pPr>
        <w:pStyle w:val="Heading2"/>
        <w:spacing w:after="140" w:before="340"/>
      </w:pPr>
      <w:r>
        <w:rPr>
          <w:rFonts w:ascii="Cambria" w:cs="Cambria" w:eastAsia="Cambria" w:hAnsi="Cambria"/>
          <w:b/>
          <w:bCs/>
          <w:color w:val="7A2E2E"/>
          <w:sz w:val="24"/>
          <w:szCs w:val="24"/>
        </w:rPr>
        <w:t xml:space="preserve">Frontend</w:t>
      </w:r>
    </w:p>
    <w:p>
      <w:pPr>
        <w:pStyle w:val="ListParagraph"/>
        <w:numPr>
          <w:ilvl w:val="0"/>
          <w:numId w:val="2"/>
        </w:numPr>
        <w:spacing w:after="90"/>
      </w:pPr>
      <w:r>
        <w:rPr>
          <w:rFonts w:ascii="Garamond" w:cs="Garamond" w:eastAsia="Garamond" w:hAnsi="Garamond"/>
          <w:color w:val="24211C"/>
          <w:sz w:val="22"/>
          <w:szCs w:val="22"/>
        </w:rPr>
        <w:t xml:space="preserve">React + TypeScript + Tailwind CSS, or Flutter for mobile</w:t>
      </w:r>
    </w:p>
    <w:p>
      <w:pPr>
        <w:pStyle w:val="ListParagraph"/>
        <w:numPr>
          <w:ilvl w:val="0"/>
          <w:numId w:val="2"/>
        </w:numPr>
        <w:spacing w:after="90"/>
      </w:pPr>
      <w:r>
        <w:rPr>
          <w:rFonts w:ascii="Garamond" w:cs="Garamond" w:eastAsia="Garamond" w:hAnsi="Garamond"/>
          <w:color w:val="24211C"/>
          <w:sz w:val="22"/>
          <w:szCs w:val="22"/>
        </w:rPr>
        <w:t xml:space="preserve">Progressive Web App for low-data access</w:t>
      </w:r>
    </w:p>
    <w:p>
      <w:pPr>
        <w:pStyle w:val="ListParagraph"/>
        <w:numPr>
          <w:ilvl w:val="0"/>
          <w:numId w:val="2"/>
        </w:numPr>
        <w:spacing w:after="90"/>
      </w:pPr>
      <w:r>
        <w:rPr>
          <w:rFonts w:ascii="Garamond" w:cs="Garamond" w:eastAsia="Garamond" w:hAnsi="Garamond"/>
          <w:color w:val="24211C"/>
          <w:sz w:val="22"/>
          <w:szCs w:val="22"/>
        </w:rPr>
        <w:t xml:space="preserve">Accessibility-first component library</w:t>
      </w:r>
    </w:p>
    <w:p>
      <w:pPr>
        <w:pStyle w:val="ListParagraph"/>
        <w:numPr>
          <w:ilvl w:val="0"/>
          <w:numId w:val="2"/>
        </w:numPr>
        <w:spacing w:after="90"/>
      </w:pPr>
      <w:r>
        <w:rPr>
          <w:rFonts w:ascii="Garamond" w:cs="Garamond" w:eastAsia="Garamond" w:hAnsi="Garamond"/>
          <w:color w:val="24211C"/>
          <w:sz w:val="22"/>
          <w:szCs w:val="22"/>
        </w:rPr>
        <w:t xml:space="preserve">Internationalization support: English, Hindi, Bengali first; expandable globally</w:t>
      </w:r>
    </w:p>
    <w:p>
      <w:pPr>
        <w:pStyle w:val="ListParagraph"/>
        <w:numPr>
          <w:ilvl w:val="0"/>
          <w:numId w:val="2"/>
        </w:numPr>
        <w:spacing w:after="90"/>
      </w:pPr>
      <w:r>
        <w:rPr>
          <w:rFonts w:ascii="Garamond" w:cs="Garamond" w:eastAsia="Garamond" w:hAnsi="Garamond"/>
          <w:color w:val="24211C"/>
          <w:sz w:val="22"/>
          <w:szCs w:val="22"/>
        </w:rPr>
        <w:t xml:space="preserve">Local storage only for safe demo mode</w:t>
      </w:r>
    </w:p>
    <w:p>
      <w:pPr>
        <w:pStyle w:val="ListParagraph"/>
        <w:numPr>
          <w:ilvl w:val="0"/>
          <w:numId w:val="2"/>
        </w:numPr>
        <w:spacing w:after="90"/>
      </w:pPr>
      <w:r>
        <w:rPr>
          <w:rFonts w:ascii="Garamond" w:cs="Garamond" w:eastAsia="Garamond" w:hAnsi="Garamond"/>
          <w:color w:val="24211C"/>
          <w:sz w:val="22"/>
          <w:szCs w:val="22"/>
        </w:rPr>
        <w:t xml:space="preserve">Quick-exit UI</w:t>
      </w:r>
    </w:p>
    <w:p>
      <w:pPr>
        <w:pStyle w:val="Heading2"/>
        <w:spacing w:after="140" w:before="340"/>
      </w:pPr>
      <w:r>
        <w:rPr>
          <w:rFonts w:ascii="Cambria" w:cs="Cambria" w:eastAsia="Cambria" w:hAnsi="Cambria"/>
          <w:b/>
          <w:bCs/>
          <w:color w:val="7A2E2E"/>
          <w:sz w:val="24"/>
          <w:szCs w:val="24"/>
        </w:rPr>
        <w:t xml:space="preserve">Backend</w:t>
      </w:r>
    </w:p>
    <w:p>
      <w:pPr>
        <w:pStyle w:val="ListParagraph"/>
        <w:numPr>
          <w:ilvl w:val="0"/>
          <w:numId w:val="2"/>
        </w:numPr>
        <w:spacing w:after="90"/>
      </w:pPr>
      <w:r>
        <w:rPr>
          <w:rFonts w:ascii="Garamond" w:cs="Garamond" w:eastAsia="Garamond" w:hAnsi="Garamond"/>
          <w:color w:val="24211C"/>
          <w:sz w:val="22"/>
          <w:szCs w:val="22"/>
        </w:rPr>
        <w:t xml:space="preserve">Java Spring Boot</w:t>
      </w:r>
    </w:p>
    <w:p>
      <w:pPr>
        <w:pStyle w:val="ListParagraph"/>
        <w:numPr>
          <w:ilvl w:val="0"/>
          <w:numId w:val="2"/>
        </w:numPr>
        <w:spacing w:after="90"/>
      </w:pPr>
      <w:r>
        <w:rPr>
          <w:rFonts w:ascii="Garamond" w:cs="Garamond" w:eastAsia="Garamond" w:hAnsi="Garamond"/>
          <w:color w:val="24211C"/>
          <w:sz w:val="22"/>
          <w:szCs w:val="22"/>
        </w:rPr>
        <w:t xml:space="preserve">REST APIs</w:t>
      </w:r>
    </w:p>
    <w:p>
      <w:pPr>
        <w:pStyle w:val="ListParagraph"/>
        <w:numPr>
          <w:ilvl w:val="0"/>
          <w:numId w:val="2"/>
        </w:numPr>
        <w:spacing w:after="90"/>
      </w:pPr>
      <w:r>
        <w:rPr>
          <w:rFonts w:ascii="Garamond" w:cs="Garamond" w:eastAsia="Garamond" w:hAnsi="Garamond"/>
          <w:color w:val="24211C"/>
          <w:sz w:val="22"/>
          <w:szCs w:val="22"/>
        </w:rPr>
        <w:t xml:space="preserve">Spring Security</w:t>
      </w:r>
    </w:p>
    <w:p>
      <w:pPr>
        <w:pStyle w:val="ListParagraph"/>
        <w:numPr>
          <w:ilvl w:val="0"/>
          <w:numId w:val="2"/>
        </w:numPr>
        <w:spacing w:after="90"/>
      </w:pPr>
      <w:r>
        <w:rPr>
          <w:rFonts w:ascii="Garamond" w:cs="Garamond" w:eastAsia="Garamond" w:hAnsi="Garamond"/>
          <w:color w:val="24211C"/>
          <w:sz w:val="22"/>
          <w:szCs w:val="22"/>
        </w:rPr>
        <w:t xml:space="preserve">JWT / session handling for demo role access</w:t>
      </w:r>
    </w:p>
    <w:p>
      <w:pPr>
        <w:pStyle w:val="ListParagraph"/>
        <w:numPr>
          <w:ilvl w:val="0"/>
          <w:numId w:val="2"/>
        </w:numPr>
        <w:spacing w:after="90"/>
      </w:pPr>
      <w:r>
        <w:rPr>
          <w:rFonts w:ascii="Garamond" w:cs="Garamond" w:eastAsia="Garamond" w:hAnsi="Garamond"/>
          <w:color w:val="24211C"/>
          <w:sz w:val="22"/>
          <w:szCs w:val="22"/>
        </w:rPr>
        <w:t xml:space="preserve">Role-based access control</w:t>
      </w:r>
    </w:p>
    <w:p>
      <w:pPr>
        <w:pStyle w:val="ListParagraph"/>
        <w:numPr>
          <w:ilvl w:val="0"/>
          <w:numId w:val="2"/>
        </w:numPr>
        <w:spacing w:after="90"/>
      </w:pPr>
      <w:r>
        <w:rPr>
          <w:rFonts w:ascii="Garamond" w:cs="Garamond" w:eastAsia="Garamond" w:hAnsi="Garamond"/>
          <w:color w:val="24211C"/>
          <w:sz w:val="22"/>
          <w:szCs w:val="22"/>
        </w:rPr>
        <w:t xml:space="preserve">Consent service</w:t>
      </w:r>
    </w:p>
    <w:p>
      <w:pPr>
        <w:pStyle w:val="ListParagraph"/>
        <w:numPr>
          <w:ilvl w:val="0"/>
          <w:numId w:val="2"/>
        </w:numPr>
        <w:spacing w:after="90"/>
      </w:pPr>
      <w:r>
        <w:rPr>
          <w:rFonts w:ascii="Garamond" w:cs="Garamond" w:eastAsia="Garamond" w:hAnsi="Garamond"/>
          <w:color w:val="24211C"/>
          <w:sz w:val="22"/>
          <w:szCs w:val="22"/>
        </w:rPr>
        <w:t xml:space="preserve">Resource-directory service</w:t>
      </w:r>
    </w:p>
    <w:p>
      <w:pPr>
        <w:pStyle w:val="ListParagraph"/>
        <w:numPr>
          <w:ilvl w:val="0"/>
          <w:numId w:val="2"/>
        </w:numPr>
        <w:spacing w:after="90"/>
      </w:pPr>
      <w:r>
        <w:rPr>
          <w:rFonts w:ascii="Garamond" w:cs="Garamond" w:eastAsia="Garamond" w:hAnsi="Garamond"/>
          <w:color w:val="24211C"/>
          <w:sz w:val="22"/>
          <w:szCs w:val="22"/>
        </w:rPr>
        <w:t xml:space="preserve">Planning rules engine</w:t>
      </w:r>
    </w:p>
    <w:p>
      <w:pPr>
        <w:pStyle w:val="ListParagraph"/>
        <w:numPr>
          <w:ilvl w:val="0"/>
          <w:numId w:val="2"/>
        </w:numPr>
        <w:spacing w:after="90"/>
      </w:pPr>
      <w:r>
        <w:rPr>
          <w:rFonts w:ascii="Garamond" w:cs="Garamond" w:eastAsia="Garamond" w:hAnsi="Garamond"/>
          <w:color w:val="24211C"/>
          <w:sz w:val="22"/>
          <w:szCs w:val="22"/>
        </w:rPr>
        <w:t xml:space="preserve">Evidence metadata service</w:t>
      </w:r>
    </w:p>
    <w:p>
      <w:pPr>
        <w:pStyle w:val="ListParagraph"/>
        <w:numPr>
          <w:ilvl w:val="0"/>
          <w:numId w:val="2"/>
        </w:numPr>
        <w:spacing w:after="90"/>
      </w:pPr>
      <w:r>
        <w:rPr>
          <w:rFonts w:ascii="Garamond" w:cs="Garamond" w:eastAsia="Garamond" w:hAnsi="Garamond"/>
          <w:color w:val="24211C"/>
          <w:sz w:val="22"/>
          <w:szCs w:val="22"/>
        </w:rPr>
        <w:t xml:space="preserve">Observatory aggregation service</w:t>
      </w:r>
    </w:p>
    <w:p>
      <w:pPr>
        <w:pStyle w:val="ListParagraph"/>
        <w:numPr>
          <w:ilvl w:val="0"/>
          <w:numId w:val="2"/>
        </w:numPr>
        <w:spacing w:after="90"/>
      </w:pPr>
      <w:r>
        <w:rPr>
          <w:rFonts w:ascii="Garamond" w:cs="Garamond" w:eastAsia="Garamond" w:hAnsi="Garamond"/>
          <w:color w:val="24211C"/>
          <w:sz w:val="22"/>
          <w:szCs w:val="22"/>
        </w:rPr>
        <w:t xml:space="preserve">Audit-log service</w:t>
      </w:r>
    </w:p>
    <w:p>
      <w:pPr>
        <w:pStyle w:val="Heading2"/>
        <w:spacing w:after="140" w:before="340"/>
      </w:pPr>
      <w:r>
        <w:rPr>
          <w:rFonts w:ascii="Cambria" w:cs="Cambria" w:eastAsia="Cambria" w:hAnsi="Cambria"/>
          <w:b/>
          <w:bCs/>
          <w:color w:val="7A2E2E"/>
          <w:sz w:val="24"/>
          <w:szCs w:val="24"/>
        </w:rPr>
        <w:t xml:space="preserve">Databases and stores</w:t>
      </w:r>
    </w:p>
    <w:tbl>
      <w:tblPr>
        <w:tblW w:type="dxa" w:w="9350"/>
        <w:tblBorders>
          <w:top w:val="single" w:color="C9C2B4" w:sz="4"/>
          <w:left w:val="single" w:color="C9C2B4" w:sz="4"/>
          <w:bottom w:val="single" w:color="C9C2B4" w:sz="4"/>
          <w:right w:val="single" w:color="C9C2B4" w:sz="4"/>
          <w:insideH w:val="single" w:color="C9C2B4" w:sz="4"/>
          <w:insideV w:val="single" w:color="C9C2B4" w:sz="4"/>
        </w:tblBorders>
      </w:tblPr>
      <w:tblGrid>
        <w:gridCol w:w="2400"/>
        <w:gridCol w:w="3900"/>
        <w:gridCol w:w="3050"/>
      </w:tblGrid>
      <w:tr>
        <w:trPr>
          <w:cantSplit/>
          <w:tblHeader/>
        </w:trPr>
        <w:tc>
          <w:tcPr>
            <w:tcW w:type="dxa" w:w="2400"/>
            <w:shd w:fill="2F2A24" w:color="auto" w:val="clear"/>
            <w:tcMar>
              <w:top w:type="dxa" w:w="100"/>
              <w:left w:type="dxa" w:w="140"/>
              <w:bottom w:type="dxa" w:w="100"/>
              <w:right w:type="dxa" w:w="140"/>
            </w:tcMar>
            <w:vAlign w:val="center"/>
          </w:tcPr>
          <w:p>
            <w:pPr>
              <w:jc w:val="left"/>
            </w:pPr>
            <w:r>
              <w:rPr>
                <w:rFonts w:ascii="Garamond" w:cs="Garamond" w:eastAsia="Garamond" w:hAnsi="Garamond"/>
                <w:b/>
                <w:bCs/>
                <w:i w:val="false"/>
                <w:iCs w:val="false"/>
                <w:color w:val="FFFFFF"/>
                <w:sz w:val="19"/>
                <w:szCs w:val="19"/>
              </w:rPr>
              <w:t xml:space="preserve">Store</w:t>
            </w:r>
          </w:p>
        </w:tc>
        <w:tc>
          <w:tcPr>
            <w:tcW w:type="dxa" w:w="3900"/>
            <w:shd w:fill="2F2A24" w:color="auto" w:val="clear"/>
            <w:tcMar>
              <w:top w:type="dxa" w:w="100"/>
              <w:left w:type="dxa" w:w="140"/>
              <w:bottom w:type="dxa" w:w="100"/>
              <w:right w:type="dxa" w:w="140"/>
            </w:tcMar>
            <w:vAlign w:val="center"/>
          </w:tcPr>
          <w:p>
            <w:pPr>
              <w:jc w:val="left"/>
            </w:pPr>
            <w:r>
              <w:rPr>
                <w:rFonts w:ascii="Garamond" w:cs="Garamond" w:eastAsia="Garamond" w:hAnsi="Garamond"/>
                <w:b/>
                <w:bCs/>
                <w:i w:val="false"/>
                <w:iCs w:val="false"/>
                <w:color w:val="FFFFFF"/>
                <w:sz w:val="19"/>
                <w:szCs w:val="19"/>
              </w:rPr>
              <w:t xml:space="preserve">Content</w:t>
            </w:r>
          </w:p>
        </w:tc>
        <w:tc>
          <w:tcPr>
            <w:tcW w:type="dxa" w:w="3050"/>
            <w:shd w:fill="2F2A24" w:color="auto" w:val="clear"/>
            <w:tcMar>
              <w:top w:type="dxa" w:w="100"/>
              <w:left w:type="dxa" w:w="140"/>
              <w:bottom w:type="dxa" w:w="100"/>
              <w:right w:type="dxa" w:w="140"/>
            </w:tcMar>
            <w:vAlign w:val="center"/>
          </w:tcPr>
          <w:p>
            <w:pPr>
              <w:jc w:val="left"/>
            </w:pPr>
            <w:r>
              <w:rPr>
                <w:rFonts w:ascii="Garamond" w:cs="Garamond" w:eastAsia="Garamond" w:hAnsi="Garamond"/>
                <w:b/>
                <w:bCs/>
                <w:i w:val="false"/>
                <w:iCs w:val="false"/>
                <w:color w:val="FFFFFF"/>
                <w:sz w:val="19"/>
                <w:szCs w:val="19"/>
              </w:rPr>
              <w:t xml:space="preserve">Access</w:t>
            </w:r>
          </w:p>
        </w:tc>
      </w:tr>
      <w:tr>
        <w:trPr>
          <w:cantSplit/>
        </w:trPr>
        <w:tc>
          <w:tcPr>
            <w:tcW w:type="dxa" w:w="2400"/>
            <w:shd w:fill="FFFFFF" w:color="auto" w:val="clear"/>
            <w:tcMar>
              <w:top w:type="dxa" w:w="100"/>
              <w:left w:type="dxa" w:w="140"/>
              <w:bottom w:type="dxa" w:w="100"/>
              <w:right w:type="dxa" w:w="140"/>
            </w:tcMar>
            <w:vAlign w:val="center"/>
          </w:tcPr>
          <w:p>
            <w:pPr>
              <w:jc w:val="left"/>
            </w:pPr>
            <w:r>
              <w:rPr>
                <w:rFonts w:ascii="Garamond" w:cs="Garamond" w:eastAsia="Garamond" w:hAnsi="Garamond"/>
                <w:b w:val="false"/>
                <w:bCs w:val="false"/>
                <w:i w:val="false"/>
                <w:iCs w:val="false"/>
                <w:color w:val="24211C"/>
                <w:sz w:val="20"/>
                <w:szCs w:val="20"/>
              </w:rPr>
              <w:t xml:space="preserve">EXIT private store</w:t>
            </w:r>
          </w:p>
        </w:tc>
        <w:tc>
          <w:tcPr>
            <w:tcW w:type="dxa" w:w="3900"/>
            <w:shd w:fill="FFFFFF" w:color="auto" w:val="clear"/>
            <w:tcMar>
              <w:top w:type="dxa" w:w="100"/>
              <w:left w:type="dxa" w:w="140"/>
              <w:bottom w:type="dxa" w:w="100"/>
              <w:right w:type="dxa" w:w="140"/>
            </w:tcMar>
            <w:vAlign w:val="center"/>
          </w:tcPr>
          <w:p>
            <w:pPr>
              <w:jc w:val="left"/>
            </w:pPr>
            <w:r>
              <w:rPr>
                <w:rFonts w:ascii="Garamond" w:cs="Garamond" w:eastAsia="Garamond" w:hAnsi="Garamond"/>
                <w:b w:val="false"/>
                <w:bCs w:val="false"/>
                <w:i w:val="false"/>
                <w:iCs w:val="false"/>
                <w:color w:val="24211C"/>
                <w:sz w:val="20"/>
                <w:szCs w:val="20"/>
              </w:rPr>
              <w:t xml:space="preserve">User planning preferences and private plan</w:t>
            </w:r>
          </w:p>
        </w:tc>
        <w:tc>
          <w:tcPr>
            <w:tcW w:type="dxa" w:w="3050"/>
            <w:shd w:fill="FFFFFF" w:color="auto" w:val="clear"/>
            <w:tcMar>
              <w:top w:type="dxa" w:w="100"/>
              <w:left w:type="dxa" w:w="140"/>
              <w:bottom w:type="dxa" w:w="100"/>
              <w:right w:type="dxa" w:w="140"/>
            </w:tcMar>
            <w:vAlign w:val="center"/>
          </w:tcPr>
          <w:p>
            <w:pPr>
              <w:jc w:val="left"/>
            </w:pPr>
            <w:r>
              <w:rPr>
                <w:rFonts w:ascii="Garamond" w:cs="Garamond" w:eastAsia="Garamond" w:hAnsi="Garamond"/>
                <w:b w:val="false"/>
                <w:bCs w:val="false"/>
                <w:i w:val="false"/>
                <w:iCs w:val="false"/>
                <w:color w:val="24211C"/>
                <w:sz w:val="20"/>
                <w:szCs w:val="20"/>
              </w:rPr>
              <w:t xml:space="preserve">User only</w:t>
            </w:r>
          </w:p>
        </w:tc>
      </w:tr>
      <w:tr>
        <w:trPr>
          <w:cantSplit/>
        </w:trPr>
        <w:tc>
          <w:tcPr>
            <w:tcW w:type="dxa" w:w="2400"/>
            <w:shd w:fill="F4F1EA" w:color="auto" w:val="clear"/>
            <w:tcMar>
              <w:top w:type="dxa" w:w="100"/>
              <w:left w:type="dxa" w:w="140"/>
              <w:bottom w:type="dxa" w:w="100"/>
              <w:right w:type="dxa" w:w="140"/>
            </w:tcMar>
            <w:vAlign w:val="center"/>
          </w:tcPr>
          <w:p>
            <w:pPr>
              <w:jc w:val="left"/>
            </w:pPr>
            <w:r>
              <w:rPr>
                <w:rFonts w:ascii="Garamond" w:cs="Garamond" w:eastAsia="Garamond" w:hAnsi="Garamond"/>
                <w:b w:val="false"/>
                <w:bCs w:val="false"/>
                <w:i w:val="false"/>
                <w:iCs w:val="false"/>
                <w:color w:val="24211C"/>
                <w:sz w:val="20"/>
                <w:szCs w:val="20"/>
              </w:rPr>
              <w:t xml:space="preserve">AegisVault store</w:t>
            </w:r>
          </w:p>
        </w:tc>
        <w:tc>
          <w:tcPr>
            <w:tcW w:type="dxa" w:w="3900"/>
            <w:shd w:fill="F4F1EA" w:color="auto" w:val="clear"/>
            <w:tcMar>
              <w:top w:type="dxa" w:w="100"/>
              <w:left w:type="dxa" w:w="140"/>
              <w:bottom w:type="dxa" w:w="100"/>
              <w:right w:type="dxa" w:w="140"/>
            </w:tcMar>
            <w:vAlign w:val="center"/>
          </w:tcPr>
          <w:p>
            <w:pPr>
              <w:jc w:val="left"/>
            </w:pPr>
            <w:r>
              <w:rPr>
                <w:rFonts w:ascii="Garamond" w:cs="Garamond" w:eastAsia="Garamond" w:hAnsi="Garamond"/>
                <w:b w:val="false"/>
                <w:bCs w:val="false"/>
                <w:i w:val="false"/>
                <w:iCs w:val="false"/>
                <w:color w:val="24211C"/>
                <w:sz w:val="20"/>
                <w:szCs w:val="20"/>
              </w:rPr>
              <w:t xml:space="preserve">Encrypted selected evidence and metadata</w:t>
            </w:r>
          </w:p>
        </w:tc>
        <w:tc>
          <w:tcPr>
            <w:tcW w:type="dxa" w:w="3050"/>
            <w:shd w:fill="F4F1EA" w:color="auto" w:val="clear"/>
            <w:tcMar>
              <w:top w:type="dxa" w:w="100"/>
              <w:left w:type="dxa" w:w="140"/>
              <w:bottom w:type="dxa" w:w="100"/>
              <w:right w:type="dxa" w:w="140"/>
            </w:tcMar>
            <w:vAlign w:val="center"/>
          </w:tcPr>
          <w:p>
            <w:pPr>
              <w:jc w:val="left"/>
            </w:pPr>
            <w:r>
              <w:rPr>
                <w:rFonts w:ascii="Garamond" w:cs="Garamond" w:eastAsia="Garamond" w:hAnsi="Garamond"/>
                <w:b w:val="false"/>
                <w:bCs w:val="false"/>
                <w:i w:val="false"/>
                <w:iCs w:val="false"/>
                <w:color w:val="24211C"/>
                <w:sz w:val="20"/>
                <w:szCs w:val="20"/>
              </w:rPr>
              <w:t xml:space="preserve">User + explicitly selected grant recipients</w:t>
            </w:r>
          </w:p>
        </w:tc>
      </w:tr>
      <w:tr>
        <w:trPr>
          <w:cantSplit/>
        </w:trPr>
        <w:tc>
          <w:tcPr>
            <w:tcW w:type="dxa" w:w="2400"/>
            <w:shd w:fill="FFFFFF" w:color="auto" w:val="clear"/>
            <w:tcMar>
              <w:top w:type="dxa" w:w="100"/>
              <w:left w:type="dxa" w:w="140"/>
              <w:bottom w:type="dxa" w:w="100"/>
              <w:right w:type="dxa" w:w="140"/>
            </w:tcMar>
            <w:vAlign w:val="center"/>
          </w:tcPr>
          <w:p>
            <w:pPr>
              <w:jc w:val="left"/>
            </w:pPr>
            <w:r>
              <w:rPr>
                <w:rFonts w:ascii="Garamond" w:cs="Garamond" w:eastAsia="Garamond" w:hAnsi="Garamond"/>
                <w:b w:val="false"/>
                <w:bCs w:val="false"/>
                <w:i w:val="false"/>
                <w:iCs w:val="false"/>
                <w:color w:val="24211C"/>
                <w:sz w:val="20"/>
                <w:szCs w:val="20"/>
              </w:rPr>
              <w:t xml:space="preserve">Consent store</w:t>
            </w:r>
          </w:p>
        </w:tc>
        <w:tc>
          <w:tcPr>
            <w:tcW w:type="dxa" w:w="3900"/>
            <w:shd w:fill="FFFFFF" w:color="auto" w:val="clear"/>
            <w:tcMar>
              <w:top w:type="dxa" w:w="100"/>
              <w:left w:type="dxa" w:w="140"/>
              <w:bottom w:type="dxa" w:w="100"/>
              <w:right w:type="dxa" w:w="140"/>
            </w:tcMar>
            <w:vAlign w:val="center"/>
          </w:tcPr>
          <w:p>
            <w:pPr>
              <w:jc w:val="left"/>
            </w:pPr>
            <w:r>
              <w:rPr>
                <w:rFonts w:ascii="Garamond" w:cs="Garamond" w:eastAsia="Garamond" w:hAnsi="Garamond"/>
                <w:b w:val="false"/>
                <w:bCs w:val="false"/>
                <w:i w:val="false"/>
                <w:iCs w:val="false"/>
                <w:color w:val="24211C"/>
                <w:sz w:val="20"/>
                <w:szCs w:val="20"/>
              </w:rPr>
              <w:t xml:space="preserve">Consent version, selected fields, withdrawal status</w:t>
            </w:r>
          </w:p>
        </w:tc>
        <w:tc>
          <w:tcPr>
            <w:tcW w:type="dxa" w:w="3050"/>
            <w:shd w:fill="FFFFFF" w:color="auto" w:val="clear"/>
            <w:tcMar>
              <w:top w:type="dxa" w:w="100"/>
              <w:left w:type="dxa" w:w="140"/>
              <w:bottom w:type="dxa" w:w="100"/>
              <w:right w:type="dxa" w:w="140"/>
            </w:tcMar>
            <w:vAlign w:val="center"/>
          </w:tcPr>
          <w:p>
            <w:pPr>
              <w:jc w:val="left"/>
            </w:pPr>
            <w:r>
              <w:rPr>
                <w:rFonts w:ascii="Garamond" w:cs="Garamond" w:eastAsia="Garamond" w:hAnsi="Garamond"/>
                <w:b w:val="false"/>
                <w:bCs w:val="false"/>
                <w:i w:val="false"/>
                <w:iCs w:val="false"/>
                <w:color w:val="24211C"/>
                <w:sz w:val="20"/>
                <w:szCs w:val="20"/>
              </w:rPr>
              <w:t xml:space="preserve">User / audited service</w:t>
            </w:r>
          </w:p>
        </w:tc>
      </w:tr>
      <w:tr>
        <w:trPr>
          <w:cantSplit/>
        </w:trPr>
        <w:tc>
          <w:tcPr>
            <w:tcW w:type="dxa" w:w="2400"/>
            <w:shd w:fill="F4F1EA" w:color="auto" w:val="clear"/>
            <w:tcMar>
              <w:top w:type="dxa" w:w="100"/>
              <w:left w:type="dxa" w:w="140"/>
              <w:bottom w:type="dxa" w:w="100"/>
              <w:right w:type="dxa" w:w="140"/>
            </w:tcMar>
            <w:vAlign w:val="center"/>
          </w:tcPr>
          <w:p>
            <w:pPr>
              <w:jc w:val="left"/>
            </w:pPr>
            <w:r>
              <w:rPr>
                <w:rFonts w:ascii="Garamond" w:cs="Garamond" w:eastAsia="Garamond" w:hAnsi="Garamond"/>
                <w:b w:val="false"/>
                <w:bCs w:val="false"/>
                <w:i w:val="false"/>
                <w:iCs w:val="false"/>
                <w:color w:val="24211C"/>
                <w:sz w:val="20"/>
                <w:szCs w:val="20"/>
              </w:rPr>
              <w:t xml:space="preserve">Service directory</w:t>
            </w:r>
          </w:p>
        </w:tc>
        <w:tc>
          <w:tcPr>
            <w:tcW w:type="dxa" w:w="3900"/>
            <w:shd w:fill="F4F1EA" w:color="auto" w:val="clear"/>
            <w:tcMar>
              <w:top w:type="dxa" w:w="100"/>
              <w:left w:type="dxa" w:w="140"/>
              <w:bottom w:type="dxa" w:w="100"/>
              <w:right w:type="dxa" w:w="140"/>
            </w:tcMar>
            <w:vAlign w:val="center"/>
          </w:tcPr>
          <w:p>
            <w:pPr>
              <w:jc w:val="left"/>
            </w:pPr>
            <w:r>
              <w:rPr>
                <w:rFonts w:ascii="Garamond" w:cs="Garamond" w:eastAsia="Garamond" w:hAnsi="Garamond"/>
                <w:b w:val="false"/>
                <w:bCs w:val="false"/>
                <w:i w:val="false"/>
                <w:iCs w:val="false"/>
                <w:color w:val="24211C"/>
                <w:sz w:val="20"/>
                <w:szCs w:val="20"/>
              </w:rPr>
              <w:t xml:space="preserve">Verified support-resource records</w:t>
            </w:r>
          </w:p>
        </w:tc>
        <w:tc>
          <w:tcPr>
            <w:tcW w:type="dxa" w:w="3050"/>
            <w:shd w:fill="F4F1EA" w:color="auto" w:val="clear"/>
            <w:tcMar>
              <w:top w:type="dxa" w:w="100"/>
              <w:left w:type="dxa" w:w="140"/>
              <w:bottom w:type="dxa" w:w="100"/>
              <w:right w:type="dxa" w:w="140"/>
            </w:tcMar>
            <w:vAlign w:val="center"/>
          </w:tcPr>
          <w:p>
            <w:pPr>
              <w:jc w:val="left"/>
            </w:pPr>
            <w:r>
              <w:rPr>
                <w:rFonts w:ascii="Garamond" w:cs="Garamond" w:eastAsia="Garamond" w:hAnsi="Garamond"/>
                <w:b w:val="false"/>
                <w:bCs w:val="false"/>
                <w:i w:val="false"/>
                <w:iCs w:val="false"/>
                <w:color w:val="24211C"/>
                <w:sz w:val="20"/>
                <w:szCs w:val="20"/>
              </w:rPr>
              <w:t xml:space="preserve">Read-only to users, edit by verified admins</w:t>
            </w:r>
          </w:p>
        </w:tc>
      </w:tr>
      <w:tr>
        <w:trPr>
          <w:cantSplit/>
        </w:trPr>
        <w:tc>
          <w:tcPr>
            <w:tcW w:type="dxa" w:w="2400"/>
            <w:shd w:fill="FFFFFF" w:color="auto" w:val="clear"/>
            <w:tcMar>
              <w:top w:type="dxa" w:w="100"/>
              <w:left w:type="dxa" w:w="140"/>
              <w:bottom w:type="dxa" w:w="100"/>
              <w:right w:type="dxa" w:w="140"/>
            </w:tcMar>
            <w:vAlign w:val="center"/>
          </w:tcPr>
          <w:p>
            <w:pPr>
              <w:jc w:val="left"/>
            </w:pPr>
            <w:r>
              <w:rPr>
                <w:rFonts w:ascii="Garamond" w:cs="Garamond" w:eastAsia="Garamond" w:hAnsi="Garamond"/>
                <w:b w:val="false"/>
                <w:bCs w:val="false"/>
                <w:i w:val="false"/>
                <w:iCs w:val="false"/>
                <w:color w:val="24211C"/>
                <w:sz w:val="20"/>
                <w:szCs w:val="20"/>
              </w:rPr>
              <w:t xml:space="preserve">Observatory aggregate store</w:t>
            </w:r>
          </w:p>
        </w:tc>
        <w:tc>
          <w:tcPr>
            <w:tcW w:type="dxa" w:w="3900"/>
            <w:shd w:fill="FFFFFF" w:color="auto" w:val="clear"/>
            <w:tcMar>
              <w:top w:type="dxa" w:w="100"/>
              <w:left w:type="dxa" w:w="140"/>
              <w:bottom w:type="dxa" w:w="100"/>
              <w:right w:type="dxa" w:w="140"/>
            </w:tcMar>
            <w:vAlign w:val="center"/>
          </w:tcPr>
          <w:p>
            <w:pPr>
              <w:jc w:val="left"/>
            </w:pPr>
            <w:r>
              <w:rPr>
                <w:rFonts w:ascii="Garamond" w:cs="Garamond" w:eastAsia="Garamond" w:hAnsi="Garamond"/>
                <w:b w:val="false"/>
                <w:bCs w:val="false"/>
                <w:i w:val="false"/>
                <w:iCs w:val="false"/>
                <w:color w:val="24211C"/>
                <w:sz w:val="20"/>
                <w:szCs w:val="20"/>
              </w:rPr>
              <w:t xml:space="preserve">De-identified, thresholded aggregate signals</w:t>
            </w:r>
          </w:p>
        </w:tc>
        <w:tc>
          <w:tcPr>
            <w:tcW w:type="dxa" w:w="3050"/>
            <w:shd w:fill="FFFFFF" w:color="auto" w:val="clear"/>
            <w:tcMar>
              <w:top w:type="dxa" w:w="100"/>
              <w:left w:type="dxa" w:w="140"/>
              <w:bottom w:type="dxa" w:w="100"/>
              <w:right w:type="dxa" w:w="140"/>
            </w:tcMar>
            <w:vAlign w:val="center"/>
          </w:tcPr>
          <w:p>
            <w:pPr>
              <w:jc w:val="left"/>
            </w:pPr>
            <w:r>
              <w:rPr>
                <w:rFonts w:ascii="Garamond" w:cs="Garamond" w:eastAsia="Garamond" w:hAnsi="Garamond"/>
                <w:b w:val="false"/>
                <w:bCs w:val="false"/>
                <w:i w:val="false"/>
                <w:iCs w:val="false"/>
                <w:color w:val="24211C"/>
                <w:sz w:val="20"/>
                <w:szCs w:val="20"/>
              </w:rPr>
              <w:t xml:space="preserve">Restricted institutional dashboard</w:t>
            </w:r>
          </w:p>
        </w:tc>
      </w:tr>
      <w:tr>
        <w:trPr>
          <w:cantSplit/>
        </w:trPr>
        <w:tc>
          <w:tcPr>
            <w:tcW w:type="dxa" w:w="2400"/>
            <w:shd w:fill="F4F1EA" w:color="auto" w:val="clear"/>
            <w:tcMar>
              <w:top w:type="dxa" w:w="100"/>
              <w:left w:type="dxa" w:w="140"/>
              <w:bottom w:type="dxa" w:w="100"/>
              <w:right w:type="dxa" w:w="140"/>
            </w:tcMar>
            <w:vAlign w:val="center"/>
          </w:tcPr>
          <w:p>
            <w:pPr>
              <w:jc w:val="left"/>
            </w:pPr>
            <w:r>
              <w:rPr>
                <w:rFonts w:ascii="Garamond" w:cs="Garamond" w:eastAsia="Garamond" w:hAnsi="Garamond"/>
                <w:b w:val="false"/>
                <w:bCs w:val="false"/>
                <w:i w:val="false"/>
                <w:iCs w:val="false"/>
                <w:color w:val="24211C"/>
                <w:sz w:val="20"/>
                <w:szCs w:val="20"/>
              </w:rPr>
              <w:t xml:space="preserve">Audit-log store</w:t>
            </w:r>
          </w:p>
        </w:tc>
        <w:tc>
          <w:tcPr>
            <w:tcW w:type="dxa" w:w="3900"/>
            <w:shd w:fill="F4F1EA" w:color="auto" w:val="clear"/>
            <w:tcMar>
              <w:top w:type="dxa" w:w="100"/>
              <w:left w:type="dxa" w:w="140"/>
              <w:bottom w:type="dxa" w:w="100"/>
              <w:right w:type="dxa" w:w="140"/>
            </w:tcMar>
            <w:vAlign w:val="center"/>
          </w:tcPr>
          <w:p>
            <w:pPr>
              <w:jc w:val="left"/>
            </w:pPr>
            <w:r>
              <w:rPr>
                <w:rFonts w:ascii="Garamond" w:cs="Garamond" w:eastAsia="Garamond" w:hAnsi="Garamond"/>
                <w:b w:val="false"/>
                <w:bCs w:val="false"/>
                <w:i w:val="false"/>
                <w:iCs w:val="false"/>
                <w:color w:val="24211C"/>
                <w:sz w:val="20"/>
                <w:szCs w:val="20"/>
              </w:rPr>
              <w:t xml:space="preserve">Security events, sharing, revocation, exports</w:t>
            </w:r>
          </w:p>
        </w:tc>
        <w:tc>
          <w:tcPr>
            <w:tcW w:type="dxa" w:w="3050"/>
            <w:shd w:fill="F4F1EA" w:color="auto" w:val="clear"/>
            <w:tcMar>
              <w:top w:type="dxa" w:w="100"/>
              <w:left w:type="dxa" w:w="140"/>
              <w:bottom w:type="dxa" w:w="100"/>
              <w:right w:type="dxa" w:w="140"/>
            </w:tcMar>
            <w:vAlign w:val="center"/>
          </w:tcPr>
          <w:p>
            <w:pPr>
              <w:jc w:val="left"/>
            </w:pPr>
            <w:r>
              <w:rPr>
                <w:rFonts w:ascii="Garamond" w:cs="Garamond" w:eastAsia="Garamond" w:hAnsi="Garamond"/>
                <w:b w:val="false"/>
                <w:bCs w:val="false"/>
                <w:i w:val="false"/>
                <w:iCs w:val="false"/>
                <w:color w:val="24211C"/>
                <w:sz w:val="20"/>
                <w:szCs w:val="20"/>
              </w:rPr>
              <w:t xml:space="preserve">Limited compliance / admin access</w:t>
            </w:r>
          </w:p>
        </w:tc>
      </w:tr>
    </w:tbl>
    <w:p>
      <w:pPr>
        <w:pStyle w:val="Heading2"/>
        <w:spacing w:after="140" w:before="340"/>
      </w:pPr>
      <w:r>
        <w:rPr>
          <w:rFonts w:ascii="Cambria" w:cs="Cambria" w:eastAsia="Cambria" w:hAnsi="Cambria"/>
          <w:b/>
          <w:bCs/>
          <w:color w:val="7A2E2E"/>
          <w:sz w:val="24"/>
          <w:szCs w:val="24"/>
        </w:rPr>
        <w:t xml:space="preserve">Security concepts</w:t>
      </w:r>
    </w:p>
    <w:p>
      <w:pPr>
        <w:pStyle w:val="ListParagraph"/>
        <w:numPr>
          <w:ilvl w:val="0"/>
          <w:numId w:val="2"/>
        </w:numPr>
        <w:spacing w:after="90"/>
      </w:pPr>
      <w:r>
        <w:rPr>
          <w:rFonts w:ascii="Garamond" w:cs="Garamond" w:eastAsia="Garamond" w:hAnsi="Garamond"/>
          <w:color w:val="24211C"/>
          <w:sz w:val="22"/>
          <w:szCs w:val="22"/>
        </w:rPr>
        <w:t xml:space="preserve">TLS in transit</w:t>
      </w:r>
    </w:p>
    <w:p>
      <w:pPr>
        <w:pStyle w:val="ListParagraph"/>
        <w:numPr>
          <w:ilvl w:val="0"/>
          <w:numId w:val="2"/>
        </w:numPr>
        <w:spacing w:after="90"/>
      </w:pPr>
      <w:r>
        <w:rPr>
          <w:rFonts w:ascii="Garamond" w:cs="Garamond" w:eastAsia="Garamond" w:hAnsi="Garamond"/>
          <w:color w:val="24211C"/>
          <w:sz w:val="22"/>
          <w:szCs w:val="22"/>
        </w:rPr>
        <w:t xml:space="preserve">AES-GCM encryption at rest for sensitive content</w:t>
      </w:r>
    </w:p>
    <w:p>
      <w:pPr>
        <w:pStyle w:val="ListParagraph"/>
        <w:numPr>
          <w:ilvl w:val="0"/>
          <w:numId w:val="2"/>
        </w:numPr>
        <w:spacing w:after="90"/>
      </w:pPr>
      <w:r>
        <w:rPr>
          <w:rFonts w:ascii="Garamond" w:cs="Garamond" w:eastAsia="Garamond" w:hAnsi="Garamond"/>
          <w:color w:val="24211C"/>
          <w:sz w:val="22"/>
          <w:szCs w:val="22"/>
        </w:rPr>
        <w:t xml:space="preserve">SHA-256 integrity hash for vault evidence</w:t>
      </w:r>
    </w:p>
    <w:p>
      <w:pPr>
        <w:pStyle w:val="ListParagraph"/>
        <w:numPr>
          <w:ilvl w:val="0"/>
          <w:numId w:val="2"/>
        </w:numPr>
        <w:spacing w:after="90"/>
      </w:pPr>
      <w:r>
        <w:rPr>
          <w:rFonts w:ascii="Garamond" w:cs="Garamond" w:eastAsia="Garamond" w:hAnsi="Garamond"/>
          <w:color w:val="24211C"/>
          <w:sz w:val="22"/>
          <w:szCs w:val="22"/>
        </w:rPr>
        <w:t xml:space="preserve">Short-lived access links</w:t>
      </w:r>
    </w:p>
    <w:p>
      <w:pPr>
        <w:pStyle w:val="ListParagraph"/>
        <w:numPr>
          <w:ilvl w:val="0"/>
          <w:numId w:val="2"/>
        </w:numPr>
        <w:spacing w:after="90"/>
      </w:pPr>
      <w:r>
        <w:rPr>
          <w:rFonts w:ascii="Garamond" w:cs="Garamond" w:eastAsia="Garamond" w:hAnsi="Garamond"/>
          <w:color w:val="24211C"/>
          <w:sz w:val="22"/>
          <w:szCs w:val="22"/>
        </w:rPr>
        <w:t xml:space="preserve">Revocable consent</w:t>
      </w:r>
    </w:p>
    <w:p>
      <w:pPr>
        <w:pStyle w:val="ListParagraph"/>
        <w:numPr>
          <w:ilvl w:val="0"/>
          <w:numId w:val="2"/>
        </w:numPr>
        <w:spacing w:after="90"/>
      </w:pPr>
      <w:r>
        <w:rPr>
          <w:rFonts w:ascii="Garamond" w:cs="Garamond" w:eastAsia="Garamond" w:hAnsi="Garamond"/>
          <w:color w:val="24211C"/>
          <w:sz w:val="22"/>
          <w:szCs w:val="22"/>
        </w:rPr>
        <w:t xml:space="preserve">Separate encryption keys per user / content set in a future production design</w:t>
      </w:r>
    </w:p>
    <w:p>
      <w:pPr>
        <w:pStyle w:val="ListParagraph"/>
        <w:numPr>
          <w:ilvl w:val="0"/>
          <w:numId w:val="2"/>
        </w:numPr>
        <w:spacing w:after="90"/>
      </w:pPr>
      <w:r>
        <w:rPr>
          <w:rFonts w:ascii="Garamond" w:cs="Garamond" w:eastAsia="Garamond" w:hAnsi="Garamond"/>
          <w:color w:val="24211C"/>
          <w:sz w:val="22"/>
          <w:szCs w:val="22"/>
        </w:rPr>
        <w:t xml:space="preserve">Key-management service in production</w:t>
      </w:r>
    </w:p>
    <w:p>
      <w:pPr>
        <w:pStyle w:val="ListParagraph"/>
        <w:numPr>
          <w:ilvl w:val="0"/>
          <w:numId w:val="2"/>
        </w:numPr>
        <w:spacing w:after="90"/>
      </w:pPr>
      <w:r>
        <w:rPr>
          <w:rFonts w:ascii="Garamond" w:cs="Garamond" w:eastAsia="Garamond" w:hAnsi="Garamond"/>
          <w:color w:val="24211C"/>
          <w:sz w:val="22"/>
          <w:szCs w:val="22"/>
        </w:rPr>
        <w:t xml:space="preserve">Rate limits and abuse prevention</w:t>
      </w:r>
    </w:p>
    <w:p>
      <w:pPr>
        <w:pStyle w:val="ListParagraph"/>
        <w:numPr>
          <w:ilvl w:val="0"/>
          <w:numId w:val="2"/>
        </w:numPr>
        <w:spacing w:after="90"/>
      </w:pPr>
      <w:r>
        <w:rPr>
          <w:rFonts w:ascii="Garamond" w:cs="Garamond" w:eastAsia="Garamond" w:hAnsi="Garamond"/>
          <w:color w:val="24211C"/>
          <w:sz w:val="22"/>
          <w:szCs w:val="22"/>
        </w:rPr>
        <w:t xml:space="preserve">Device / session expiry</w:t>
      </w:r>
    </w:p>
    <w:p>
      <w:pPr>
        <w:pStyle w:val="ListParagraph"/>
        <w:numPr>
          <w:ilvl w:val="0"/>
          <w:numId w:val="2"/>
        </w:numPr>
        <w:spacing w:after="90"/>
      </w:pPr>
      <w:r>
        <w:rPr>
          <w:rFonts w:ascii="Garamond" w:cs="Garamond" w:eastAsia="Garamond" w:hAnsi="Garamond"/>
          <w:color w:val="24211C"/>
          <w:sz w:val="22"/>
          <w:szCs w:val="22"/>
        </w:rPr>
        <w:t xml:space="preserve">Role-based permissions</w:t>
      </w:r>
    </w:p>
    <w:p>
      <w:pPr>
        <w:pStyle w:val="ListParagraph"/>
        <w:numPr>
          <w:ilvl w:val="0"/>
          <w:numId w:val="2"/>
        </w:numPr>
        <w:spacing w:after="90"/>
      </w:pPr>
      <w:r>
        <w:rPr>
          <w:rFonts w:ascii="Garamond" w:cs="Garamond" w:eastAsia="Garamond" w:hAnsi="Garamond"/>
          <w:color w:val="24211C"/>
          <w:sz w:val="22"/>
          <w:szCs w:val="22"/>
        </w:rPr>
        <w:t xml:space="preserve">Append-only audit logs</w:t>
      </w:r>
    </w:p>
    <w:p>
      <w:pPr>
        <w:pStyle w:val="ListParagraph"/>
        <w:numPr>
          <w:ilvl w:val="0"/>
          <w:numId w:val="2"/>
        </w:numPr>
        <w:spacing w:after="90"/>
      </w:pPr>
      <w:r>
        <w:rPr>
          <w:rFonts w:ascii="Garamond" w:cs="Garamond" w:eastAsia="Garamond" w:hAnsi="Garamond"/>
          <w:color w:val="24211C"/>
          <w:sz w:val="22"/>
          <w:szCs w:val="22"/>
        </w:rPr>
        <w:t xml:space="preserve">Security review and penetration testing before deployment</w:t>
      </w:r>
    </w:p>
    <w:p>
      <w:pPr>
        <w:pStyle w:val="ListParagraph"/>
        <w:numPr>
          <w:ilvl w:val="0"/>
          <w:numId w:val="2"/>
        </w:numPr>
        <w:spacing w:after="90"/>
      </w:pPr>
      <w:r>
        <w:rPr>
          <w:rFonts w:ascii="Garamond" w:cs="Garamond" w:eastAsia="Garamond" w:hAnsi="Garamond"/>
          <w:color w:val="24211C"/>
          <w:sz w:val="22"/>
          <w:szCs w:val="22"/>
        </w:rPr>
        <w:t xml:space="preserve">Separate development, demo, and production environments</w:t>
      </w:r>
    </w:p>
    <w:p>
      <w:pPr>
        <w:spacing w:after="100" w:before="220"/>
      </w:pPr>
      <w:r>
        <w:rPr>
          <w:rFonts w:ascii="Cambria" w:cs="Cambria" w:eastAsia="Cambria" w:hAnsi="Cambria"/>
          <w:b/>
          <w:bCs/>
          <w:i/>
          <w:iCs/>
          <w:color w:val="2F4B3C"/>
          <w:sz w:val="21"/>
          <w:szCs w:val="21"/>
        </w:rPr>
        <w:t xml:space="preserve">Honest hackathon statement</w:t>
      </w:r>
    </w:p>
    <w:p>
      <w:pPr>
        <w:pBdr>
          <w:left w:val="single" w:color="7A2E2E" w:sz="18" w:space="10"/>
        </w:pBdr>
        <w:spacing w:after="200" w:before="140" w:line="300"/>
        <w:ind w:left="504"/>
      </w:pPr>
      <w:r>
        <w:rPr>
          <w:rFonts w:ascii="Garamond" w:cs="Garamond" w:eastAsia="Garamond" w:hAnsi="Garamond"/>
          <w:i/>
          <w:iCs/>
          <w:color w:val="44403A"/>
          <w:sz w:val="22"/>
          <w:szCs w:val="22"/>
        </w:rPr>
        <w:t xml:space="preserve">The prototype demonstrates security architecture and selected controls with fictional data. A production deployment requires independent security audit, survivor-organization co-design, legal review, local safeguarding protocols, and ongoing threat modelling.</w:t>
      </w:r>
    </w:p>
    <w:p>
      <w:pPr>
        <w:pStyle w:val="Heading1"/>
        <w:pBdr>
          <w:bottom w:val="single" w:color="7A2E2E" w:sz="10" w:space="8"/>
        </w:pBdr>
        <w:spacing w:after="200" w:before="520"/>
      </w:pPr>
      <w:r>
        <w:rPr>
          <w:rFonts w:ascii="Cambria" w:cs="Cambria" w:eastAsia="Cambria" w:hAnsi="Cambria"/>
          <w:b/>
          <w:bCs/>
          <w:color w:val="6E6A63"/>
          <w:sz w:val="26"/>
          <w:szCs w:val="26"/>
        </w:rPr>
        <w:t xml:space="preserve">27  </w:t>
      </w:r>
      <w:r>
        <w:rPr>
          <w:rFonts w:ascii="Cambria" w:cs="Cambria" w:eastAsia="Cambria" w:hAnsi="Cambria"/>
          <w:b/>
          <w:bCs/>
          <w:color w:val="24211C"/>
          <w:spacing w:val="6"/>
          <w:sz w:val="30"/>
          <w:szCs w:val="30"/>
        </w:rPr>
        <w:t xml:space="preserve">AI and Analytics</w:t>
      </w:r>
    </w:p>
    <w:p>
      <w:pPr>
        <w:pStyle w:val="Heading2"/>
        <w:spacing w:after="140" w:before="340"/>
      </w:pPr>
      <w:r>
        <w:rPr>
          <w:rFonts w:ascii="Cambria" w:cs="Cambria" w:eastAsia="Cambria" w:hAnsi="Cambria"/>
          <w:b/>
          <w:bCs/>
          <w:color w:val="7A2E2E"/>
          <w:sz w:val="24"/>
          <w:szCs w:val="24"/>
        </w:rPr>
        <w:t xml:space="preserve">Safe AI uses</w:t>
      </w:r>
    </w:p>
    <w:p>
      <w:pPr>
        <w:pStyle w:val="ListParagraph"/>
        <w:numPr>
          <w:ilvl w:val="0"/>
          <w:numId w:val="2"/>
        </w:numPr>
        <w:spacing w:after="90"/>
      </w:pPr>
      <w:r>
        <w:rPr>
          <w:rFonts w:ascii="Garamond" w:cs="Garamond" w:eastAsia="Garamond" w:hAnsi="Garamond"/>
          <w:color w:val="24211C"/>
          <w:sz w:val="22"/>
          <w:szCs w:val="22"/>
        </w:rPr>
        <w:t xml:space="preserve">Convert user-approved plan selections into clear, simple-language summaries</w:t>
      </w:r>
    </w:p>
    <w:p>
      <w:pPr>
        <w:pStyle w:val="ListParagraph"/>
        <w:numPr>
          <w:ilvl w:val="0"/>
          <w:numId w:val="2"/>
        </w:numPr>
        <w:spacing w:after="90"/>
      </w:pPr>
      <w:r>
        <w:rPr>
          <w:rFonts w:ascii="Garamond" w:cs="Garamond" w:eastAsia="Garamond" w:hAnsi="Garamond"/>
          <w:color w:val="24211C"/>
          <w:sz w:val="22"/>
          <w:szCs w:val="22"/>
        </w:rPr>
        <w:t xml:space="preserve">Classify fictional demo text into controlled categories</w:t>
      </w:r>
    </w:p>
    <w:p>
      <w:pPr>
        <w:pStyle w:val="ListParagraph"/>
        <w:numPr>
          <w:ilvl w:val="0"/>
          <w:numId w:val="2"/>
        </w:numPr>
        <w:spacing w:after="90"/>
      </w:pPr>
      <w:r>
        <w:rPr>
          <w:rFonts w:ascii="Garamond" w:cs="Garamond" w:eastAsia="Garamond" w:hAnsi="Garamond"/>
          <w:color w:val="24211C"/>
          <w:sz w:val="22"/>
          <w:szCs w:val="22"/>
        </w:rPr>
        <w:t xml:space="preserve">Suggest relevant service categories, not personal decisions</w:t>
      </w:r>
    </w:p>
    <w:p>
      <w:pPr>
        <w:pStyle w:val="ListParagraph"/>
        <w:numPr>
          <w:ilvl w:val="0"/>
          <w:numId w:val="2"/>
        </w:numPr>
        <w:spacing w:after="90"/>
      </w:pPr>
      <w:r>
        <w:rPr>
          <w:rFonts w:ascii="Garamond" w:cs="Garamond" w:eastAsia="Garamond" w:hAnsi="Garamond"/>
          <w:color w:val="24211C"/>
          <w:sz w:val="22"/>
          <w:szCs w:val="22"/>
        </w:rPr>
        <w:t xml:space="preserve">Detect aggregate trend changes after privacy protection</w:t>
      </w:r>
    </w:p>
    <w:p>
      <w:pPr>
        <w:pStyle w:val="ListParagraph"/>
        <w:numPr>
          <w:ilvl w:val="0"/>
          <w:numId w:val="2"/>
        </w:numPr>
        <w:spacing w:after="90"/>
      </w:pPr>
      <w:r>
        <w:rPr>
          <w:rFonts w:ascii="Garamond" w:cs="Garamond" w:eastAsia="Garamond" w:hAnsi="Garamond"/>
          <w:color w:val="24211C"/>
          <w:sz w:val="22"/>
          <w:szCs w:val="22"/>
        </w:rPr>
        <w:t xml:space="preserve">Flag resource listings due for verification</w:t>
      </w:r>
    </w:p>
    <w:p>
      <w:pPr>
        <w:pStyle w:val="ListParagraph"/>
        <w:numPr>
          <w:ilvl w:val="0"/>
          <w:numId w:val="2"/>
        </w:numPr>
        <w:spacing w:after="90"/>
      </w:pPr>
      <w:r>
        <w:rPr>
          <w:rFonts w:ascii="Garamond" w:cs="Garamond" w:eastAsia="Garamond" w:hAnsi="Garamond"/>
          <w:color w:val="24211C"/>
          <w:sz w:val="22"/>
          <w:szCs w:val="22"/>
        </w:rPr>
        <w:t xml:space="preserve">Translate curated content with human review</w:t>
      </w:r>
    </w:p>
    <w:p>
      <w:pPr>
        <w:pStyle w:val="ListParagraph"/>
        <w:numPr>
          <w:ilvl w:val="0"/>
          <w:numId w:val="2"/>
        </w:numPr>
        <w:spacing w:after="90"/>
      </w:pPr>
      <w:r>
        <w:rPr>
          <w:rFonts w:ascii="Garamond" w:cs="Garamond" w:eastAsia="Garamond" w:hAnsi="Garamond"/>
          <w:color w:val="24211C"/>
          <w:sz w:val="22"/>
          <w:szCs w:val="22"/>
        </w:rPr>
        <w:t xml:space="preserve">Detect duplicate resource entries in the directory</w:t>
      </w:r>
    </w:p>
    <w:p>
      <w:pPr>
        <w:pStyle w:val="Heading2"/>
        <w:spacing w:after="140" w:before="340"/>
      </w:pPr>
      <w:r>
        <w:rPr>
          <w:rFonts w:ascii="Cambria" w:cs="Cambria" w:eastAsia="Cambria" w:hAnsi="Cambria"/>
          <w:b/>
          <w:bCs/>
          <w:color w:val="7A2E2E"/>
          <w:sz w:val="24"/>
          <w:szCs w:val="24"/>
        </w:rPr>
        <w:t xml:space="preserve">AI restrictions</w:t>
      </w:r>
    </w:p>
    <w:p>
      <w:pPr>
        <w:pStyle w:val="ListParagraph"/>
        <w:numPr>
          <w:ilvl w:val="0"/>
          <w:numId w:val="2"/>
        </w:numPr>
        <w:spacing w:after="90"/>
      </w:pPr>
      <w:r>
        <w:rPr>
          <w:rFonts w:ascii="Garamond" w:cs="Garamond" w:eastAsia="Garamond" w:hAnsi="Garamond"/>
          <w:color w:val="24211C"/>
          <w:sz w:val="22"/>
          <w:szCs w:val="22"/>
        </w:rPr>
        <w:t xml:space="preserve">No AI diagnosis of abuse</w:t>
      </w:r>
    </w:p>
    <w:p>
      <w:pPr>
        <w:pStyle w:val="ListParagraph"/>
        <w:numPr>
          <w:ilvl w:val="0"/>
          <w:numId w:val="2"/>
        </w:numPr>
        <w:spacing w:after="90"/>
      </w:pPr>
      <w:r>
        <w:rPr>
          <w:rFonts w:ascii="Garamond" w:cs="Garamond" w:eastAsia="Garamond" w:hAnsi="Garamond"/>
          <w:color w:val="24211C"/>
          <w:sz w:val="22"/>
          <w:szCs w:val="22"/>
        </w:rPr>
        <w:t xml:space="preserve">No risk prediction</w:t>
      </w:r>
    </w:p>
    <w:p>
      <w:pPr>
        <w:pStyle w:val="ListParagraph"/>
        <w:numPr>
          <w:ilvl w:val="0"/>
          <w:numId w:val="2"/>
        </w:numPr>
        <w:spacing w:after="90"/>
      </w:pPr>
      <w:r>
        <w:rPr>
          <w:rFonts w:ascii="Garamond" w:cs="Garamond" w:eastAsia="Garamond" w:hAnsi="Garamond"/>
          <w:color w:val="24211C"/>
          <w:sz w:val="22"/>
          <w:szCs w:val="22"/>
        </w:rPr>
        <w:t xml:space="preserve">No perpetrator profiling</w:t>
      </w:r>
    </w:p>
    <w:p>
      <w:pPr>
        <w:pStyle w:val="ListParagraph"/>
        <w:numPr>
          <w:ilvl w:val="0"/>
          <w:numId w:val="2"/>
        </w:numPr>
        <w:spacing w:after="90"/>
      </w:pPr>
      <w:r>
        <w:rPr>
          <w:rFonts w:ascii="Garamond" w:cs="Garamond" w:eastAsia="Garamond" w:hAnsi="Garamond"/>
          <w:color w:val="24211C"/>
          <w:sz w:val="22"/>
          <w:szCs w:val="22"/>
        </w:rPr>
        <w:t xml:space="preserve">No survivor credibility scoring</w:t>
      </w:r>
    </w:p>
    <w:p>
      <w:pPr>
        <w:pStyle w:val="ListParagraph"/>
        <w:numPr>
          <w:ilvl w:val="0"/>
          <w:numId w:val="2"/>
        </w:numPr>
        <w:spacing w:after="90"/>
      </w:pPr>
      <w:r>
        <w:rPr>
          <w:rFonts w:ascii="Garamond" w:cs="Garamond" w:eastAsia="Garamond" w:hAnsi="Garamond"/>
          <w:color w:val="24211C"/>
          <w:sz w:val="22"/>
          <w:szCs w:val="22"/>
        </w:rPr>
        <w:t xml:space="preserve">No automated police notification</w:t>
      </w:r>
    </w:p>
    <w:p>
      <w:pPr>
        <w:pStyle w:val="ListParagraph"/>
        <w:numPr>
          <w:ilvl w:val="0"/>
          <w:numId w:val="2"/>
        </w:numPr>
        <w:spacing w:after="90"/>
      </w:pPr>
      <w:r>
        <w:rPr>
          <w:rFonts w:ascii="Garamond" w:cs="Garamond" w:eastAsia="Garamond" w:hAnsi="Garamond"/>
          <w:color w:val="24211C"/>
          <w:sz w:val="22"/>
          <w:szCs w:val="22"/>
        </w:rPr>
        <w:t xml:space="preserve">No deepfake “certainty” claims</w:t>
      </w:r>
    </w:p>
    <w:p>
      <w:pPr>
        <w:pStyle w:val="ListParagraph"/>
        <w:numPr>
          <w:ilvl w:val="0"/>
          <w:numId w:val="2"/>
        </w:numPr>
        <w:spacing w:after="90"/>
      </w:pPr>
      <w:r>
        <w:rPr>
          <w:rFonts w:ascii="Garamond" w:cs="Garamond" w:eastAsia="Garamond" w:hAnsi="Garamond"/>
          <w:color w:val="24211C"/>
          <w:sz w:val="22"/>
          <w:szCs w:val="22"/>
        </w:rPr>
        <w:t xml:space="preserve">No automated legal advice</w:t>
      </w:r>
    </w:p>
    <w:p>
      <w:pPr>
        <w:pStyle w:val="ListParagraph"/>
        <w:numPr>
          <w:ilvl w:val="0"/>
          <w:numId w:val="2"/>
        </w:numPr>
        <w:spacing w:after="90"/>
      </w:pPr>
      <w:r>
        <w:rPr>
          <w:rFonts w:ascii="Garamond" w:cs="Garamond" w:eastAsia="Garamond" w:hAnsi="Garamond"/>
          <w:color w:val="24211C"/>
          <w:sz w:val="22"/>
          <w:szCs w:val="22"/>
        </w:rPr>
        <w:t xml:space="preserve">No individual-level trend scoring</w:t>
      </w:r>
    </w:p>
    <w:p>
      <w:pPr>
        <w:pStyle w:val="ListParagraph"/>
        <w:numPr>
          <w:ilvl w:val="0"/>
          <w:numId w:val="2"/>
        </w:numPr>
        <w:spacing w:after="90"/>
      </w:pPr>
      <w:r>
        <w:rPr>
          <w:rFonts w:ascii="Garamond" w:cs="Garamond" w:eastAsia="Garamond" w:hAnsi="Garamond"/>
          <w:color w:val="24211C"/>
          <w:sz w:val="22"/>
          <w:szCs w:val="22"/>
        </w:rPr>
        <w:t xml:space="preserve">No recommendations based on scraped social-media content</w:t>
      </w:r>
    </w:p>
    <w:p>
      <w:pPr>
        <w:pStyle w:val="Heading2"/>
        <w:spacing w:after="140" w:before="340"/>
      </w:pPr>
      <w:r>
        <w:rPr>
          <w:rFonts w:ascii="Cambria" w:cs="Cambria" w:eastAsia="Cambria" w:hAnsi="Cambria"/>
          <w:b/>
          <w:bCs/>
          <w:color w:val="7A2E2E"/>
          <w:sz w:val="24"/>
          <w:szCs w:val="24"/>
        </w:rPr>
        <w:t xml:space="preserve">Trend method</w:t>
      </w:r>
    </w:p>
    <w:p>
      <w:pPr>
        <w:spacing w:after="160" w:line="300"/>
        <w:jc w:val="left"/>
      </w:pPr>
      <w:r>
        <w:rPr>
          <w:rFonts w:ascii="Garamond" w:cs="Garamond" w:eastAsia="Garamond" w:hAnsi="Garamond"/>
          <w:color w:val="24211C"/>
          <w:sz w:val="22"/>
          <w:szCs w:val="22"/>
        </w:rPr>
        <w:t xml:space="preserve">For category c, area a, and time period t:</w:t>
      </w:r>
    </w:p>
    <w:tbl>
      <w:tblPr>
        <w:tblW w:type="pct" w:w="100%"/>
        <w:tblBorders>
          <w:top w:val="single" w:color="C9C2B4" w:sz="6"/>
          <w:left w:val="single" w:color="C9C2B4" w:sz="6"/>
          <w:bottom w:val="single" w:color="C9C2B4" w:sz="6"/>
          <w:right w:val="single" w:color="C9C2B4" w:sz="6"/>
          <w:insideH w:val="none" w:color="FFFFFF" w:sz="0"/>
          <w:insideV w:val="none" w:color="FFFFFF" w:sz="0"/>
        </w:tblBorders>
      </w:tblPr>
      <w:tblGrid>
        <w:gridCol w:w="100"/>
      </w:tblGrid>
      <w:tr>
        <w:tc>
          <w:tcPr>
            <w:shd w:fill="FBF9F3" w:color="auto" w:val="clear"/>
            <w:tcMar>
              <w:top w:type="dxa" w:w="200"/>
              <w:left w:type="dxa" w:w="300"/>
              <w:bottom w:type="dxa" w:w="200"/>
              <w:right w:type="dxa" w:w="300"/>
            </w:tcMar>
          </w:tcPr>
          <w:p>
            <w:pPr>
              <w:spacing w:after="60"/>
              <w:jc w:val="center"/>
            </w:pPr>
            <w:r>
              <w:rPr>
                <w:rFonts w:ascii="Consolas" w:cs="Consolas" w:eastAsia="Consolas" w:hAnsi="Consolas"/>
                <w:b/>
                <w:bCs/>
                <w:color w:val="2F4B3C"/>
                <w:sz w:val="20"/>
                <w:szCs w:val="20"/>
              </w:rPr>
              <w:t xml:space="preserve">TrendChange(c, a, t)  =  [ProtectedCount(c,a,t) − ProtectedCount(c,a,t−1)]</w:t>
            </w:r>
          </w:p>
          <w:p>
            <w:pPr>
              <w:spacing w:after="0"/>
              <w:jc w:val="center"/>
            </w:pPr>
            <w:r>
              <w:rPr>
                <w:rFonts w:ascii="Consolas" w:cs="Consolas" w:eastAsia="Consolas" w:hAnsi="Consolas"/>
                <w:b w:val="false"/>
                <w:bCs w:val="false"/>
                <w:color w:val="2F4B3C"/>
                <w:sz w:val="20"/>
                <w:szCs w:val="20"/>
              </w:rPr>
              <w:t xml:space="preserve">÷  max(1, ProtectedCount(c,a,t−1))</w:t>
            </w:r>
          </w:p>
        </w:tc>
      </w:tr>
    </w:tbl>
    <w:p>
      <w:pPr>
        <w:spacing w:after="160" w:line="300"/>
        <w:jc w:val="left"/>
      </w:pPr>
      <w:r>
        <w:rPr>
          <w:rFonts w:ascii="Garamond" w:cs="Garamond" w:eastAsia="Garamond" w:hAnsi="Garamond"/>
          <w:color w:val="24211C"/>
          <w:sz w:val="22"/>
          <w:szCs w:val="22"/>
        </w:rPr>
        <w:t xml:space="preserve"/>
      </w:r>
    </w:p>
    <w:p>
      <w:pPr>
        <w:spacing w:after="160" w:line="300"/>
        <w:jc w:val="left"/>
      </w:pPr>
      <w:r>
        <w:rPr>
          <w:rFonts w:ascii="Garamond" w:cs="Garamond" w:eastAsia="Garamond" w:hAnsi="Garamond"/>
          <w:color w:val="24211C"/>
          <w:sz w:val="22"/>
          <w:szCs w:val="22"/>
        </w:rPr>
        <w:t xml:space="preserve">Display only after threshold and privacy protections are satisfied.</w:t>
      </w:r>
    </w:p>
    <w:p>
      <w:r>
        <w:br w:type="page"/>
      </w:r>
    </w:p>
    <w:p>
      <w:pPr>
        <w:pStyle w:val="Heading1"/>
        <w:pBdr>
          <w:bottom w:val="single" w:color="7A2E2E" w:sz="10" w:space="8"/>
        </w:pBdr>
        <w:spacing w:after="200" w:before="520"/>
      </w:pPr>
      <w:r>
        <w:rPr>
          <w:rFonts w:ascii="Cambria" w:cs="Cambria" w:eastAsia="Cambria" w:hAnsi="Cambria"/>
          <w:b/>
          <w:bCs/>
          <w:color w:val="6E6A63"/>
          <w:sz w:val="26"/>
          <w:szCs w:val="26"/>
        </w:rPr>
        <w:t xml:space="preserve">28  </w:t>
      </w:r>
      <w:r>
        <w:rPr>
          <w:rFonts w:ascii="Cambria" w:cs="Cambria" w:eastAsia="Cambria" w:hAnsi="Cambria"/>
          <w:b/>
          <w:bCs/>
          <w:color w:val="24211C"/>
          <w:spacing w:val="6"/>
          <w:sz w:val="30"/>
          <w:szCs w:val="30"/>
        </w:rPr>
        <w:t xml:space="preserve">Hackathon MVP Scope</w:t>
      </w:r>
    </w:p>
    <w:p>
      <w:pPr>
        <w:spacing w:after="160" w:line="300"/>
        <w:jc w:val="left"/>
      </w:pPr>
      <w:r>
        <w:rPr>
          <w:rFonts w:ascii="Garamond" w:cs="Garamond" w:eastAsia="Garamond" w:hAnsi="Garamond"/>
          <w:color w:val="24211C"/>
          <w:sz w:val="22"/>
          <w:szCs w:val="22"/>
        </w:rPr>
        <w:t xml:space="preserve">Do not attempt global production coverage during the hackathon. Build a polished India-first prototype, with global architecture shown clearly.</w:t>
      </w:r>
    </w:p>
    <w:p>
      <w:pPr>
        <w:pStyle w:val="Heading2"/>
        <w:spacing w:after="140" w:before="340"/>
      </w:pPr>
      <w:r>
        <w:rPr>
          <w:rFonts w:ascii="Cambria" w:cs="Cambria" w:eastAsia="Cambria" w:hAnsi="Cambria"/>
          <w:b/>
          <w:bCs/>
          <w:color w:val="7A2E2E"/>
          <w:sz w:val="24"/>
          <w:szCs w:val="24"/>
        </w:rPr>
        <w:t xml:space="preserve">Must build</w:t>
      </w:r>
    </w:p>
    <w:p>
      <w:pPr>
        <w:pStyle w:val="ListParagraph"/>
        <w:numPr>
          <w:ilvl w:val="0"/>
          <w:numId w:val="6"/>
        </w:numPr>
        <w:spacing w:after="100"/>
      </w:pPr>
      <w:r>
        <w:rPr>
          <w:rFonts w:ascii="Garamond" w:cs="Garamond" w:eastAsia="Garamond" w:hAnsi="Garamond"/>
          <w:color w:val="24211C"/>
          <w:sz w:val="22"/>
          <w:szCs w:val="22"/>
        </w:rPr>
        <w:t xml:space="preserve">EXIT needs-first onboarding.</w:t>
      </w:r>
    </w:p>
    <w:p>
      <w:pPr>
        <w:pStyle w:val="ListParagraph"/>
        <w:numPr>
          <w:ilvl w:val="0"/>
          <w:numId w:val="6"/>
        </w:numPr>
        <w:spacing w:after="100"/>
      </w:pPr>
      <w:r>
        <w:rPr>
          <w:rFonts w:ascii="Garamond" w:cs="Garamond" w:eastAsia="Garamond" w:hAnsi="Garamond"/>
          <w:color w:val="24211C"/>
          <w:sz w:val="22"/>
          <w:szCs w:val="22"/>
        </w:rPr>
        <w:t xml:space="preserve">Quiet / no-notification mode.</w:t>
      </w:r>
    </w:p>
    <w:p>
      <w:pPr>
        <w:pStyle w:val="ListParagraph"/>
        <w:numPr>
          <w:ilvl w:val="0"/>
          <w:numId w:val="6"/>
        </w:numPr>
        <w:spacing w:after="100"/>
      </w:pPr>
      <w:r>
        <w:rPr>
          <w:rFonts w:ascii="Garamond" w:cs="Garamond" w:eastAsia="Garamond" w:hAnsi="Garamond"/>
          <w:color w:val="24211C"/>
          <w:sz w:val="22"/>
          <w:szCs w:val="22"/>
        </w:rPr>
        <w:t xml:space="preserve">“If I leave tomorrow” simulator.</w:t>
      </w:r>
    </w:p>
    <w:p>
      <w:pPr>
        <w:pStyle w:val="ListParagraph"/>
        <w:numPr>
          <w:ilvl w:val="0"/>
          <w:numId w:val="6"/>
        </w:numPr>
        <w:spacing w:after="100"/>
      </w:pPr>
      <w:r>
        <w:rPr>
          <w:rFonts w:ascii="Garamond" w:cs="Garamond" w:eastAsia="Garamond" w:hAnsi="Garamond"/>
          <w:color w:val="24211C"/>
          <w:sz w:val="22"/>
          <w:szCs w:val="22"/>
        </w:rPr>
        <w:t xml:space="preserve">Readiness snapshot.</w:t>
      </w:r>
    </w:p>
    <w:p>
      <w:pPr>
        <w:pStyle w:val="ListParagraph"/>
        <w:numPr>
          <w:ilvl w:val="0"/>
          <w:numId w:val="6"/>
        </w:numPr>
        <w:spacing w:after="100"/>
      </w:pPr>
      <w:r>
        <w:rPr>
          <w:rFonts w:ascii="Garamond" w:cs="Garamond" w:eastAsia="Garamond" w:hAnsi="Garamond"/>
          <w:color w:val="24211C"/>
          <w:sz w:val="22"/>
          <w:szCs w:val="22"/>
        </w:rPr>
        <w:t xml:space="preserve">Explainable personalized plan.</w:t>
      </w:r>
    </w:p>
    <w:p>
      <w:pPr>
        <w:pStyle w:val="ListParagraph"/>
        <w:numPr>
          <w:ilvl w:val="0"/>
          <w:numId w:val="6"/>
        </w:numPr>
        <w:spacing w:after="100"/>
      </w:pPr>
      <w:r>
        <w:rPr>
          <w:rFonts w:ascii="Garamond" w:cs="Garamond" w:eastAsia="Garamond" w:hAnsi="Garamond"/>
          <w:color w:val="24211C"/>
          <w:sz w:val="22"/>
          <w:szCs w:val="22"/>
        </w:rPr>
        <w:t xml:space="preserve">India pilot resource map with seeded, verified-style mock / official data.</w:t>
      </w:r>
    </w:p>
    <w:p>
      <w:pPr>
        <w:pStyle w:val="ListParagraph"/>
        <w:numPr>
          <w:ilvl w:val="0"/>
          <w:numId w:val="6"/>
        </w:numPr>
        <w:spacing w:after="100"/>
      </w:pPr>
      <w:r>
        <w:rPr>
          <w:rFonts w:ascii="Garamond" w:cs="Garamond" w:eastAsia="Garamond" w:hAnsi="Garamond"/>
          <w:color w:val="24211C"/>
          <w:sz w:val="22"/>
          <w:szCs w:val="22"/>
        </w:rPr>
        <w:t xml:space="preserve">AegisVault: fake screenshot upload, SHA-256 hash, timeline.</w:t>
      </w:r>
    </w:p>
    <w:p>
      <w:pPr>
        <w:pStyle w:val="ListParagraph"/>
        <w:numPr>
          <w:ilvl w:val="0"/>
          <w:numId w:val="6"/>
        </w:numPr>
        <w:spacing w:after="100"/>
      </w:pPr>
      <w:r>
        <w:rPr>
          <w:rFonts w:ascii="Garamond" w:cs="Garamond" w:eastAsia="Garamond" w:hAnsi="Garamond"/>
          <w:color w:val="24211C"/>
          <w:sz w:val="22"/>
          <w:szCs w:val="22"/>
        </w:rPr>
        <w:t xml:space="preserve">Consent gateway.</w:t>
      </w:r>
    </w:p>
    <w:p>
      <w:pPr>
        <w:pStyle w:val="ListParagraph"/>
        <w:numPr>
          <w:ilvl w:val="0"/>
          <w:numId w:val="6"/>
        </w:numPr>
        <w:spacing w:after="100"/>
      </w:pPr>
      <w:r>
        <w:rPr>
          <w:rFonts w:ascii="Garamond" w:cs="Garamond" w:eastAsia="Garamond" w:hAnsi="Garamond"/>
          <w:color w:val="24211C"/>
          <w:sz w:val="22"/>
          <w:szCs w:val="22"/>
        </w:rPr>
        <w:t xml:space="preserve">De-identification pipeline.</w:t>
      </w:r>
    </w:p>
    <w:p>
      <w:pPr>
        <w:pStyle w:val="ListParagraph"/>
        <w:numPr>
          <w:ilvl w:val="0"/>
          <w:numId w:val="6"/>
        </w:numPr>
        <w:spacing w:after="100"/>
      </w:pPr>
      <w:r>
        <w:rPr>
          <w:rFonts w:ascii="Garamond" w:cs="Garamond" w:eastAsia="Garamond" w:hAnsi="Garamond"/>
          <w:color w:val="24211C"/>
          <w:sz w:val="22"/>
          <w:szCs w:val="22"/>
        </w:rPr>
        <w:t xml:space="preserve">k ≥ 10 suppression rule.</w:t>
      </w:r>
    </w:p>
    <w:p>
      <w:pPr>
        <w:pStyle w:val="ListParagraph"/>
        <w:numPr>
          <w:ilvl w:val="0"/>
          <w:numId w:val="6"/>
        </w:numPr>
        <w:spacing w:after="100"/>
      </w:pPr>
      <w:r>
        <w:rPr>
          <w:rFonts w:ascii="Garamond" w:cs="Garamond" w:eastAsia="Garamond" w:hAnsi="Garamond"/>
          <w:color w:val="24211C"/>
          <w:sz w:val="22"/>
          <w:szCs w:val="22"/>
        </w:rPr>
        <w:t xml:space="preserve">LIVEGENDER NGO dashboard using synthetic data.</w:t>
      </w:r>
    </w:p>
    <w:p>
      <w:pPr>
        <w:pStyle w:val="ListParagraph"/>
        <w:numPr>
          <w:ilvl w:val="0"/>
          <w:numId w:val="6"/>
        </w:numPr>
        <w:spacing w:after="100"/>
      </w:pPr>
      <w:r>
        <w:rPr>
          <w:rFonts w:ascii="Garamond" w:cs="Garamond" w:eastAsia="Garamond" w:hAnsi="Garamond"/>
          <w:color w:val="24211C"/>
          <w:sz w:val="22"/>
          <w:szCs w:val="22"/>
        </w:rPr>
        <w:t xml:space="preserve">SDG impact dashboard.</w:t>
      </w:r>
    </w:p>
    <w:p>
      <w:pPr>
        <w:pStyle w:val="ListParagraph"/>
        <w:numPr>
          <w:ilvl w:val="0"/>
          <w:numId w:val="6"/>
        </w:numPr>
        <w:spacing w:after="100"/>
      </w:pPr>
      <w:r>
        <w:rPr>
          <w:rFonts w:ascii="Garamond" w:cs="Garamond" w:eastAsia="Garamond" w:hAnsi="Garamond"/>
          <w:color w:val="24211C"/>
          <w:sz w:val="22"/>
          <w:szCs w:val="22"/>
        </w:rPr>
        <w:t xml:space="preserve">Safety / ethics page.</w:t>
      </w:r>
    </w:p>
    <w:p>
      <w:pPr>
        <w:pStyle w:val="ListParagraph"/>
        <w:numPr>
          <w:ilvl w:val="0"/>
          <w:numId w:val="6"/>
        </w:numPr>
        <w:spacing w:after="100"/>
      </w:pPr>
      <w:r>
        <w:rPr>
          <w:rFonts w:ascii="Garamond" w:cs="Garamond" w:eastAsia="Garamond" w:hAnsi="Garamond"/>
          <w:color w:val="24211C"/>
          <w:sz w:val="22"/>
          <w:szCs w:val="22"/>
        </w:rPr>
        <w:t xml:space="preserve">Role-based demo login: survivor, NGO worker, directory admin.</w:t>
      </w:r>
    </w:p>
    <w:p>
      <w:pPr>
        <w:pStyle w:val="Heading2"/>
        <w:spacing w:after="140" w:before="340"/>
      </w:pPr>
      <w:r>
        <w:rPr>
          <w:rFonts w:ascii="Cambria" w:cs="Cambria" w:eastAsia="Cambria" w:hAnsi="Cambria"/>
          <w:b/>
          <w:bCs/>
          <w:color w:val="7A2E2E"/>
          <w:sz w:val="24"/>
          <w:szCs w:val="24"/>
        </w:rPr>
        <w:t xml:space="preserve">Nice-to-have</w:t>
      </w:r>
    </w:p>
    <w:p>
      <w:pPr>
        <w:pStyle w:val="ListParagraph"/>
        <w:numPr>
          <w:ilvl w:val="0"/>
          <w:numId w:val="2"/>
        </w:numPr>
        <w:spacing w:after="90"/>
      </w:pPr>
      <w:r>
        <w:rPr>
          <w:rFonts w:ascii="Garamond" w:cs="Garamond" w:eastAsia="Garamond" w:hAnsi="Garamond"/>
          <w:color w:val="24211C"/>
          <w:sz w:val="22"/>
          <w:szCs w:val="22"/>
        </w:rPr>
        <w:t xml:space="preserve">English / Hindi / Bengali</w:t>
      </w:r>
    </w:p>
    <w:p>
      <w:pPr>
        <w:pStyle w:val="ListParagraph"/>
        <w:numPr>
          <w:ilvl w:val="0"/>
          <w:numId w:val="2"/>
        </w:numPr>
        <w:spacing w:after="90"/>
      </w:pPr>
      <w:r>
        <w:rPr>
          <w:rFonts w:ascii="Garamond" w:cs="Garamond" w:eastAsia="Garamond" w:hAnsi="Garamond"/>
          <w:color w:val="24211C"/>
          <w:sz w:val="22"/>
          <w:szCs w:val="22"/>
        </w:rPr>
        <w:t xml:space="preserve">Voice-guided planner</w:t>
      </w:r>
    </w:p>
    <w:p>
      <w:pPr>
        <w:pStyle w:val="ListParagraph"/>
        <w:numPr>
          <w:ilvl w:val="0"/>
          <w:numId w:val="2"/>
        </w:numPr>
        <w:spacing w:after="90"/>
      </w:pPr>
      <w:r>
        <w:rPr>
          <w:rFonts w:ascii="Garamond" w:cs="Garamond" w:eastAsia="Garamond" w:hAnsi="Garamond"/>
          <w:color w:val="24211C"/>
          <w:sz w:val="22"/>
          <w:szCs w:val="22"/>
        </w:rPr>
        <w:t xml:space="preserve">Local PWA offline cache</w:t>
      </w:r>
    </w:p>
    <w:p>
      <w:pPr>
        <w:pStyle w:val="ListParagraph"/>
        <w:numPr>
          <w:ilvl w:val="0"/>
          <w:numId w:val="2"/>
        </w:numPr>
        <w:spacing w:after="90"/>
      </w:pPr>
      <w:r>
        <w:rPr>
          <w:rFonts w:ascii="Garamond" w:cs="Garamond" w:eastAsia="Garamond" w:hAnsi="Garamond"/>
          <w:color w:val="24211C"/>
          <w:sz w:val="22"/>
          <w:szCs w:val="22"/>
        </w:rPr>
        <w:t xml:space="preserve">Time-limited share links</w:t>
      </w:r>
    </w:p>
    <w:p>
      <w:pPr>
        <w:pStyle w:val="ListParagraph"/>
        <w:numPr>
          <w:ilvl w:val="0"/>
          <w:numId w:val="2"/>
        </w:numPr>
        <w:spacing w:after="90"/>
      </w:pPr>
      <w:r>
        <w:rPr>
          <w:rFonts w:ascii="Garamond" w:cs="Garamond" w:eastAsia="Garamond" w:hAnsi="Garamond"/>
          <w:color w:val="24211C"/>
          <w:sz w:val="22"/>
          <w:szCs w:val="22"/>
        </w:rPr>
        <w:t xml:space="preserve">QR-free resource verification interface</w:t>
      </w:r>
    </w:p>
    <w:p>
      <w:pPr>
        <w:pStyle w:val="ListParagraph"/>
        <w:numPr>
          <w:ilvl w:val="0"/>
          <w:numId w:val="2"/>
        </w:numPr>
        <w:spacing w:after="90"/>
      </w:pPr>
      <w:r>
        <w:rPr>
          <w:rFonts w:ascii="Garamond" w:cs="Garamond" w:eastAsia="Garamond" w:hAnsi="Garamond"/>
          <w:color w:val="24211C"/>
          <w:sz w:val="22"/>
          <w:szCs w:val="22"/>
        </w:rPr>
        <w:t xml:space="preserve">Data-provenance panels</w:t>
      </w:r>
    </w:p>
    <w:p>
      <w:pPr>
        <w:pStyle w:val="ListParagraph"/>
        <w:numPr>
          <w:ilvl w:val="0"/>
          <w:numId w:val="2"/>
        </w:numPr>
        <w:spacing w:after="90"/>
      </w:pPr>
      <w:r>
        <w:rPr>
          <w:rFonts w:ascii="Garamond" w:cs="Garamond" w:eastAsia="Garamond" w:hAnsi="Garamond"/>
          <w:color w:val="24211C"/>
          <w:sz w:val="22"/>
          <w:szCs w:val="22"/>
        </w:rPr>
        <w:t xml:space="preserve">Differential-privacy simulation</w:t>
      </w:r>
    </w:p>
    <w:p>
      <w:pPr>
        <w:pStyle w:val="ListParagraph"/>
        <w:numPr>
          <w:ilvl w:val="0"/>
          <w:numId w:val="2"/>
        </w:numPr>
        <w:spacing w:after="90"/>
      </w:pPr>
      <w:r>
        <w:rPr>
          <w:rFonts w:ascii="Garamond" w:cs="Garamond" w:eastAsia="Garamond" w:hAnsi="Garamond"/>
          <w:color w:val="24211C"/>
          <w:sz w:val="22"/>
          <w:szCs w:val="22"/>
        </w:rPr>
        <w:t xml:space="preserve">Accessibility modes</w:t>
      </w:r>
    </w:p>
    <w:p>
      <w:pPr>
        <w:pStyle w:val="ListParagraph"/>
        <w:numPr>
          <w:ilvl w:val="0"/>
          <w:numId w:val="2"/>
        </w:numPr>
        <w:spacing w:after="90"/>
      </w:pPr>
      <w:r>
        <w:rPr>
          <w:rFonts w:ascii="Garamond" w:cs="Garamond" w:eastAsia="Garamond" w:hAnsi="Garamond"/>
          <w:color w:val="24211C"/>
          <w:sz w:val="22"/>
          <w:szCs w:val="22"/>
        </w:rPr>
        <w:t xml:space="preserve">Docker deployment</w:t>
      </w:r>
    </w:p>
    <w:p>
      <w:pPr>
        <w:pStyle w:val="ListParagraph"/>
        <w:numPr>
          <w:ilvl w:val="0"/>
          <w:numId w:val="2"/>
        </w:numPr>
        <w:spacing w:after="90"/>
      </w:pPr>
      <w:r>
        <w:rPr>
          <w:rFonts w:ascii="Garamond" w:cs="Garamond" w:eastAsia="Garamond" w:hAnsi="Garamond"/>
          <w:color w:val="24211C"/>
          <w:sz w:val="22"/>
          <w:szCs w:val="22"/>
        </w:rPr>
        <w:t xml:space="preserve">PDF export of a private plan using fictional data only</w:t>
      </w:r>
    </w:p>
    <w:p>
      <w:pPr>
        <w:pStyle w:val="Heading1"/>
        <w:pBdr>
          <w:bottom w:val="single" w:color="7A2E2E" w:sz="10" w:space="8"/>
        </w:pBdr>
        <w:spacing w:after="200" w:before="520"/>
      </w:pPr>
      <w:r>
        <w:rPr>
          <w:rFonts w:ascii="Cambria" w:cs="Cambria" w:eastAsia="Cambria" w:hAnsi="Cambria"/>
          <w:b/>
          <w:bCs/>
          <w:color w:val="6E6A63"/>
          <w:sz w:val="26"/>
          <w:szCs w:val="26"/>
        </w:rPr>
        <w:t xml:space="preserve">29  </w:t>
      </w:r>
      <w:r>
        <w:rPr>
          <w:rFonts w:ascii="Cambria" w:cs="Cambria" w:eastAsia="Cambria" w:hAnsi="Cambria"/>
          <w:b/>
          <w:bCs/>
          <w:color w:val="24211C"/>
          <w:spacing w:val="6"/>
          <w:sz w:val="30"/>
          <w:szCs w:val="30"/>
        </w:rPr>
        <w:t xml:space="preserve">Demo Flow</w:t>
      </w:r>
    </w:p>
    <w:p>
      <w:pPr>
        <w:spacing w:after="160" w:line="300"/>
        <w:jc w:val="left"/>
      </w:pPr>
      <w:r>
        <w:rPr>
          <w:rFonts w:ascii="Garamond" w:cs="Garamond" w:eastAsia="Garamond" w:hAnsi="Garamond"/>
          <w:color w:val="24211C"/>
          <w:sz w:val="22"/>
          <w:szCs w:val="22"/>
        </w:rPr>
        <w:t xml:space="preserve">Use fictional persona Maya and synthetic data.</w:t>
      </w:r>
    </w:p>
    <w:p>
      <w:pPr>
        <w:pStyle w:val="ListParagraph"/>
        <w:numPr>
          <w:ilvl w:val="0"/>
          <w:numId w:val="7"/>
        </w:numPr>
        <w:spacing w:after="100"/>
      </w:pPr>
      <w:r>
        <w:rPr>
          <w:rFonts w:ascii="Garamond" w:cs="Garamond" w:eastAsia="Garamond" w:hAnsi="Garamond"/>
          <w:color w:val="24211C"/>
          <w:sz w:val="22"/>
          <w:szCs w:val="22"/>
        </w:rPr>
        <w:t xml:space="preserve">Maya opens EXIT and selects: “I need to leave.”</w:t>
      </w:r>
    </w:p>
    <w:p>
      <w:pPr>
        <w:pStyle w:val="ListParagraph"/>
        <w:numPr>
          <w:ilvl w:val="0"/>
          <w:numId w:val="7"/>
        </w:numPr>
        <w:spacing w:after="100"/>
      </w:pPr>
      <w:r>
        <w:rPr>
          <w:rFonts w:ascii="Garamond" w:cs="Garamond" w:eastAsia="Garamond" w:hAnsi="Garamond"/>
          <w:color w:val="24211C"/>
          <w:sz w:val="22"/>
          <w:szCs w:val="22"/>
        </w:rPr>
        <w:t xml:space="preserve">She selects: “My phone may be monitored,” so EXIT enables quiet mode.</w:t>
      </w:r>
    </w:p>
    <w:p>
      <w:pPr>
        <w:pStyle w:val="ListParagraph"/>
        <w:numPr>
          <w:ilvl w:val="0"/>
          <w:numId w:val="7"/>
        </w:numPr>
        <w:spacing w:after="100"/>
      </w:pPr>
      <w:r>
        <w:rPr>
          <w:rFonts w:ascii="Garamond" w:cs="Garamond" w:eastAsia="Garamond" w:hAnsi="Garamond"/>
          <w:color w:val="24211C"/>
          <w:sz w:val="22"/>
          <w:szCs w:val="22"/>
        </w:rPr>
        <w:t xml:space="preserve">She chooses: one child, no independent funds, documents not accessible, one trusted friend, and need for legal information.</w:t>
      </w:r>
    </w:p>
    <w:p>
      <w:pPr>
        <w:pStyle w:val="ListParagraph"/>
        <w:numPr>
          <w:ilvl w:val="0"/>
          <w:numId w:val="7"/>
        </w:numPr>
        <w:spacing w:after="100"/>
      </w:pPr>
      <w:r>
        <w:rPr>
          <w:rFonts w:ascii="Garamond" w:cs="Garamond" w:eastAsia="Garamond" w:hAnsi="Garamond"/>
          <w:color w:val="24211C"/>
          <w:sz w:val="22"/>
          <w:szCs w:val="22"/>
        </w:rPr>
        <w:t xml:space="preserve">EXIT generates a readiness snapshot and a 72-hour private plan.</w:t>
      </w:r>
    </w:p>
    <w:p>
      <w:pPr>
        <w:pStyle w:val="ListParagraph"/>
        <w:numPr>
          <w:ilvl w:val="0"/>
          <w:numId w:val="7"/>
        </w:numPr>
        <w:spacing w:after="100"/>
      </w:pPr>
      <w:r>
        <w:rPr>
          <w:rFonts w:ascii="Garamond" w:cs="Garamond" w:eastAsia="Garamond" w:hAnsi="Garamond"/>
          <w:color w:val="24211C"/>
          <w:sz w:val="22"/>
          <w:szCs w:val="22"/>
        </w:rPr>
        <w:t xml:space="preserve">The map filters relevant categories: legal support, medical support, One Stop Centre, counselling, and temporary support.</w:t>
      </w:r>
    </w:p>
    <w:p>
      <w:pPr>
        <w:pStyle w:val="ListParagraph"/>
        <w:numPr>
          <w:ilvl w:val="0"/>
          <w:numId w:val="7"/>
        </w:numPr>
        <w:spacing w:after="100"/>
      </w:pPr>
      <w:r>
        <w:rPr>
          <w:rFonts w:ascii="Garamond" w:cs="Garamond" w:eastAsia="Garamond" w:hAnsi="Garamond"/>
          <w:color w:val="24211C"/>
          <w:sz w:val="22"/>
          <w:szCs w:val="22"/>
        </w:rPr>
        <w:t xml:space="preserve">Maya optionally adds a fake threatening screenshot to AegisVault.</w:t>
      </w:r>
    </w:p>
    <w:p>
      <w:pPr>
        <w:pStyle w:val="ListParagraph"/>
        <w:numPr>
          <w:ilvl w:val="0"/>
          <w:numId w:val="7"/>
        </w:numPr>
        <w:spacing w:after="100"/>
      </w:pPr>
      <w:r>
        <w:rPr>
          <w:rFonts w:ascii="Garamond" w:cs="Garamond" w:eastAsia="Garamond" w:hAnsi="Garamond"/>
          <w:color w:val="24211C"/>
          <w:sz w:val="22"/>
          <w:szCs w:val="22"/>
        </w:rPr>
        <w:t xml:space="preserve">AegisVault computes a SHA-256 hash and stores the mock evidence in a private timeline.</w:t>
      </w:r>
    </w:p>
    <w:p>
      <w:pPr>
        <w:pStyle w:val="ListParagraph"/>
        <w:numPr>
          <w:ilvl w:val="0"/>
          <w:numId w:val="7"/>
        </w:numPr>
        <w:spacing w:after="100"/>
      </w:pPr>
      <w:r>
        <w:rPr>
          <w:rFonts w:ascii="Garamond" w:cs="Garamond" w:eastAsia="Garamond" w:hAnsi="Garamond"/>
          <w:color w:val="24211C"/>
          <w:sz w:val="22"/>
          <w:szCs w:val="22"/>
        </w:rPr>
        <w:t xml:space="preserve">Maya chooses “share category + broad district + month only.”</w:t>
      </w:r>
    </w:p>
    <w:p>
      <w:pPr>
        <w:pStyle w:val="ListParagraph"/>
        <w:numPr>
          <w:ilvl w:val="0"/>
          <w:numId w:val="7"/>
        </w:numPr>
        <w:spacing w:after="100"/>
      </w:pPr>
      <w:r>
        <w:rPr>
          <w:rFonts w:ascii="Garamond" w:cs="Garamond" w:eastAsia="Garamond" w:hAnsi="Garamond"/>
          <w:color w:val="24211C"/>
          <w:sz w:val="22"/>
          <w:szCs w:val="22"/>
        </w:rPr>
        <w:t xml:space="preserve">The consent gateway strips all private fields.</w:t>
      </w:r>
    </w:p>
    <w:p>
      <w:pPr>
        <w:pStyle w:val="ListParagraph"/>
        <w:numPr>
          <w:ilvl w:val="0"/>
          <w:numId w:val="7"/>
        </w:numPr>
        <w:spacing w:after="100"/>
      </w:pPr>
      <w:r>
        <w:rPr>
          <w:rFonts w:ascii="Garamond" w:cs="Garamond" w:eastAsia="Garamond" w:hAnsi="Garamond"/>
          <w:color w:val="24211C"/>
          <w:sz w:val="22"/>
          <w:szCs w:val="22"/>
        </w:rPr>
        <w:t xml:space="preserve">LIVEGENDER dashboard shows synthetic, threshold-protected aggregate signals.</w:t>
      </w:r>
    </w:p>
    <w:p>
      <w:pPr>
        <w:pStyle w:val="ListParagraph"/>
        <w:numPr>
          <w:ilvl w:val="0"/>
          <w:numId w:val="7"/>
        </w:numPr>
        <w:spacing w:after="100"/>
      </w:pPr>
      <w:r>
        <w:rPr>
          <w:rFonts w:ascii="Garamond" w:cs="Garamond" w:eastAsia="Garamond" w:hAnsi="Garamond"/>
          <w:color w:val="24211C"/>
          <w:sz w:val="22"/>
          <w:szCs w:val="22"/>
        </w:rPr>
        <w:t xml:space="preserve">An NGO worker sees “increased demand for cyberstalking support,” not Maya's identity or case.</w:t>
      </w:r>
    </w:p>
    <w:p>
      <w:pPr>
        <w:pStyle w:val="ListParagraph"/>
        <w:numPr>
          <w:ilvl w:val="0"/>
          <w:numId w:val="7"/>
        </w:numPr>
        <w:spacing w:after="100"/>
      </w:pPr>
      <w:r>
        <w:rPr>
          <w:rFonts w:ascii="Garamond" w:cs="Garamond" w:eastAsia="Garamond" w:hAnsi="Garamond"/>
          <w:color w:val="24211C"/>
          <w:sz w:val="22"/>
          <w:szCs w:val="22"/>
        </w:rPr>
        <w:t xml:space="preserve">The final slide states: “Maya's plan, evidence, identity, location, and private choices never entered LIVEGENDER.”</w:t>
      </w:r>
    </w:p>
    <w:p>
      <w:pPr>
        <w:pStyle w:val="Heading1"/>
        <w:pBdr>
          <w:bottom w:val="single" w:color="7A2E2E" w:sz="10" w:space="8"/>
        </w:pBdr>
        <w:spacing w:after="200" w:before="520"/>
      </w:pPr>
      <w:r>
        <w:rPr>
          <w:rFonts w:ascii="Cambria" w:cs="Cambria" w:eastAsia="Cambria" w:hAnsi="Cambria"/>
          <w:b/>
          <w:bCs/>
          <w:color w:val="6E6A63"/>
          <w:sz w:val="26"/>
          <w:szCs w:val="26"/>
        </w:rPr>
        <w:t xml:space="preserve">30  </w:t>
      </w:r>
      <w:r>
        <w:rPr>
          <w:rFonts w:ascii="Cambria" w:cs="Cambria" w:eastAsia="Cambria" w:hAnsi="Cambria"/>
          <w:b/>
          <w:bCs/>
          <w:color w:val="24211C"/>
          <w:spacing w:val="6"/>
          <w:sz w:val="30"/>
          <w:szCs w:val="30"/>
        </w:rPr>
        <w:t xml:space="preserve">The Pitch</w:t>
      </w:r>
    </w:p>
    <w:p>
      <w:pPr>
        <w:spacing w:after="100" w:before="220"/>
      </w:pPr>
      <w:r>
        <w:rPr>
          <w:rFonts w:ascii="Cambria" w:cs="Cambria" w:eastAsia="Cambria" w:hAnsi="Cambria"/>
          <w:b/>
          <w:bCs/>
          <w:i/>
          <w:iCs/>
          <w:color w:val="2F4B3C"/>
          <w:sz w:val="21"/>
          <w:szCs w:val="21"/>
        </w:rPr>
        <w:t xml:space="preserve">Opening</w:t>
      </w:r>
    </w:p>
    <w:p>
      <w:pPr>
        <w:pBdr>
          <w:left w:val="single" w:color="7A2E2E" w:sz="18" w:space="10"/>
        </w:pBdr>
        <w:spacing w:after="200" w:before="140" w:line="300"/>
        <w:ind w:left="504"/>
      </w:pPr>
      <w:r>
        <w:rPr>
          <w:rFonts w:ascii="Garamond" w:cs="Garamond" w:eastAsia="Garamond" w:hAnsi="Garamond"/>
          <w:i/>
          <w:iCs/>
          <w:color w:val="44403A"/>
          <w:sz w:val="22"/>
          <w:szCs w:val="22"/>
        </w:rPr>
        <w:t xml:space="preserve">Most women's safety apps start when someone presses SOS. But many women need support before that moment — when they are trying to safely prepare for independence while managing money, documents, children, housing, evidence, technology, and trust.</w:t>
      </w:r>
    </w:p>
    <w:p>
      <w:pPr>
        <w:spacing w:after="100" w:before="220"/>
      </w:pPr>
      <w:r>
        <w:rPr>
          <w:rFonts w:ascii="Cambria" w:cs="Cambria" w:eastAsia="Cambria" w:hAnsi="Cambria"/>
          <w:b/>
          <w:bCs/>
          <w:i/>
          <w:iCs/>
          <w:color w:val="2F4B3C"/>
          <w:sz w:val="21"/>
          <w:szCs w:val="21"/>
        </w:rPr>
        <w:t xml:space="preserve">Solution</w:t>
      </w:r>
    </w:p>
    <w:p>
      <w:pPr>
        <w:pBdr>
          <w:left w:val="single" w:color="7A2E2E" w:sz="18" w:space="10"/>
        </w:pBdr>
        <w:spacing w:after="200" w:before="140" w:line="300"/>
        <w:ind w:left="504"/>
      </w:pPr>
      <w:r>
        <w:rPr>
          <w:rFonts w:ascii="Garamond" w:cs="Garamond" w:eastAsia="Garamond" w:hAnsi="Garamond"/>
          <w:i/>
          <w:iCs/>
          <w:color w:val="44403A"/>
          <w:sz w:val="22"/>
          <w:szCs w:val="22"/>
        </w:rPr>
        <w:t xml:space="preserve">EXIT is a survivor-owned safety continuity platform. EXIT Plan converts fragmented needs into a private action path. AegisVault protects optional digital evidence and user-controlled sharing. LIVEGENDER converts only voluntary, de-identified signals into privacy-preserving insights that help support services prepare.</w:t>
      </w:r>
    </w:p>
    <w:p>
      <w:pPr>
        <w:spacing w:after="100" w:before="220"/>
      </w:pPr>
      <w:r>
        <w:rPr>
          <w:rFonts w:ascii="Cambria" w:cs="Cambria" w:eastAsia="Cambria" w:hAnsi="Cambria"/>
          <w:b/>
          <w:bCs/>
          <w:i/>
          <w:iCs/>
          <w:color w:val="2F4B3C"/>
          <w:sz w:val="21"/>
          <w:szCs w:val="21"/>
        </w:rPr>
        <w:t xml:space="preserve">Closing</w:t>
      </w:r>
    </w:p>
    <w:p>
      <w:pPr>
        <w:pBdr>
          <w:left w:val="single" w:color="7A2E2E" w:sz="18" w:space="10"/>
        </w:pBdr>
        <w:spacing w:after="200" w:before="140" w:line="300"/>
        <w:ind w:left="504"/>
      </w:pPr>
      <w:r>
        <w:rPr>
          <w:rFonts w:ascii="Garamond" w:cs="Garamond" w:eastAsia="Garamond" w:hAnsi="Garamond"/>
          <w:i/>
          <w:iCs/>
          <w:color w:val="44403A"/>
          <w:sz w:val="22"/>
          <w:szCs w:val="22"/>
        </w:rPr>
        <w:t xml:space="preserve">EXIT protects the individual without turning her into data. LIVEGENDER helps institutions see the pattern without exposing the person.</w:t>
      </w:r>
    </w:p>
    <w:sectPr>
      <w:headerReference w:type="default" r:id="rId7"/>
      <w:headerReference w:type="first" r:id="rId8"/>
      <w:footerReference w:type="default" r:id="rId9"/>
      <w:footerReference w:type="first" r:id="rId10"/>
      <w:pgSz w:w="12240" w:h="15840" w:orient="portrait"/>
      <w:pgMar w:top="1080" w:right="1300" w:bottom="1080" w:left="130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color w:val="6E6A63"/>
        <w:sz w:val="16"/>
        <w:szCs w:val="16"/>
      </w:rPr>
      <w:t xml:space="preserve">EXIT · Survivor-Owned Safety Continuity Platform   —   </w:t>
    </w:r>
    <w:r>
      <w:rPr>
        <w:rFonts w:ascii="Garamond" w:cs="Garamond" w:eastAsia="Garamond" w:hAnsi="Garamond"/>
        <w:color w:val="6E6A63"/>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2B4" w:sz="4" w:space="4"/>
      </w:pBdr>
      <w:jc w:val="right"/>
    </w:pPr>
    <w:r>
      <w:rPr>
        <w:rFonts w:ascii="Garamond" w:cs="Garamond" w:eastAsia="Garamond" w:hAnsi="Garamond"/>
        <w:i/>
        <w:iCs/>
        <w:color w:val="6E6A63"/>
        <w:sz w:val="16"/>
        <w:szCs w:val="16"/>
      </w:rPr>
      <w:t xml:space="preserve">EXIT — Team Brief</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rPr>
        <w:rFonts w:ascii="Garamond" w:cs="Garamond" w:eastAsia="Garamond" w:hAnsi="Garamond"/>
        <w:color w:val="7A2E2E"/>
      </w:rPr>
    </w:lvl>
    <w:lvl w:ilvl="1" w15:tentative="1">
      <w:start w:val="1"/>
      <w:numFmt w:val="bullet"/>
      <w:lvlText w:val="·"/>
      <w:lvlJc w:val="left"/>
      <w:pPr>
        <w:ind w:left="1008" w:hanging="288"/>
      </w:pPr>
      <w:rPr>
        <w:rFonts w:ascii="Garamond" w:cs="Garamond" w:eastAsia="Garamond" w:hAnsi="Garamond"/>
        <w:color w:val="6E6A63"/>
      </w:rPr>
    </w:lvl>
  </w:abstractNum>
  <w:abstractNum w:abstractNumId="3" w15:restartNumberingAfterBreak="0">
    <w:multiLevelType w:val="hybridMultilevel"/>
    <w:lvl w:ilvl="0" w15:tentative="1">
      <w:start w:val="1"/>
      <w:numFmt w:val="decimal"/>
      <w:lvlText w:val="%1."/>
      <w:lvlJc w:val="left"/>
      <w:pPr>
        <w:ind w:left="576" w:hanging="431"/>
      </w:pPr>
      <w:rPr>
        <w:rFonts w:ascii="Garamond" w:cs="Garamond" w:eastAsia="Garamond" w:hAnsi="Garamond"/>
        <w:b/>
        <w:bCs/>
        <w:color w:val="7A2E2E"/>
      </w:rPr>
    </w:lvl>
  </w:abstractNum>
  <w:abstractNum w:abstractNumId="4" w15:restartNumberingAfterBreak="0">
    <w:multiLevelType w:val="hybridMultilevel"/>
    <w:lvl w:ilvl="0" w15:tentative="1">
      <w:start w:val="1"/>
      <w:numFmt w:val="decimal"/>
      <w:lvlText w:val="%1."/>
      <w:lvlJc w:val="left"/>
      <w:pPr>
        <w:ind w:left="576" w:hanging="431"/>
      </w:pPr>
      <w:rPr>
        <w:rFonts w:ascii="Garamond" w:cs="Garamond" w:eastAsia="Garamond" w:hAnsi="Garamond"/>
        <w:b/>
        <w:bCs/>
        <w:color w:val="7A2E2E"/>
      </w:rPr>
    </w:lvl>
  </w:abstractNum>
  <w:abstractNum w:abstractNumId="5" w15:restartNumberingAfterBreak="0">
    <w:multiLevelType w:val="hybridMultilevel"/>
    <w:lvl w:ilvl="0" w15:tentative="1">
      <w:start w:val="1"/>
      <w:numFmt w:val="decimal"/>
      <w:lvlText w:val="%1."/>
      <w:lvlJc w:val="left"/>
      <w:pPr>
        <w:ind w:left="576" w:hanging="431"/>
      </w:pPr>
      <w:rPr>
        <w:rFonts w:ascii="Garamond" w:cs="Garamond" w:eastAsia="Garamond" w:hAnsi="Garamond"/>
        <w:b/>
        <w:bCs/>
        <w:color w:val="7A2E2E"/>
      </w:rPr>
    </w:lvl>
  </w:abstractNum>
  <w:abstractNum w:abstractNumId="6" w15:restartNumberingAfterBreak="0">
    <w:multiLevelType w:val="hybridMultilevel"/>
    <w:lvl w:ilvl="0" w15:tentative="1">
      <w:start w:val="1"/>
      <w:numFmt w:val="decimal"/>
      <w:lvlText w:val="%1."/>
      <w:lvlJc w:val="left"/>
      <w:pPr>
        <w:ind w:left="576" w:hanging="431"/>
      </w:pPr>
      <w:rPr>
        <w:rFonts w:ascii="Garamond" w:cs="Garamond" w:eastAsia="Garamond" w:hAnsi="Garamond"/>
        <w:b/>
        <w:bCs/>
        <w:color w:val="7A2E2E"/>
      </w:rPr>
    </w:lvl>
  </w:abstractNum>
  <w:abstractNum w:abstractNumId="7" w15:restartNumberingAfterBreak="0">
    <w:multiLevelType w:val="hybridMultilevel"/>
    <w:lvl w:ilvl="0" w15:tentative="1">
      <w:start w:val="1"/>
      <w:numFmt w:val="decimal"/>
      <w:lvlText w:val="%1."/>
      <w:lvlJc w:val="left"/>
      <w:pPr>
        <w:ind w:left="576" w:hanging="431"/>
      </w:pPr>
      <w:rPr>
        <w:rFonts w:ascii="Garamond" w:cs="Garamond" w:eastAsia="Garamond" w:hAnsi="Garamond"/>
        <w:b/>
        <w:bCs/>
        <w:color w:val="7A2E2E"/>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color w:val="24211C"/>
        <w:sz w:val="22"/>
        <w:szCs w:val="22"/>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Cambria" w:cs="Cambria" w:eastAsia="Cambria" w:hAnsi="Cambria"/>
      <w:b/>
      <w:bCs/>
      <w:color w:val="24211C"/>
      <w:sz w:val="30"/>
      <w:szCs w:val="30"/>
    </w:rPr>
  </w:style>
  <w:style w:type="paragraph" w:styleId="Heading2">
    <w:name w:val="Heading 2"/>
    <w:basedOn w:val="Normal"/>
    <w:next w:val="Normal"/>
    <w:qFormat/>
    <w:pPr>
      <w:spacing w:after="140" w:before="320"/>
      <w:outlineLvl w:val="1"/>
    </w:pPr>
    <w:rPr>
      <w:rFonts w:ascii="Cambria" w:cs="Cambria" w:eastAsia="Cambria" w:hAnsi="Cambria"/>
      <w:b/>
      <w:bCs/>
      <w:color w:val="7A2E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2026-08-15T13:35:57.570Z</dcterms:created>
  <dcterms:modified xsi:type="dcterms:W3CDTF">2026-08-15T13:35:57.570Z</dcterms:modified>
</cp:coreProperties>
</file>

<file path=docProps/custom.xml><?xml version="1.0" encoding="utf-8"?>
<Properties xmlns="http://schemas.openxmlformats.org/officeDocument/2006/custom-properties" xmlns:vt="http://schemas.openxmlformats.org/officeDocument/2006/docPropsVTypes"/>
</file>