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95E0C" w14:textId="77777777" w:rsidR="00CF312A" w:rsidRPr="00CF312A" w:rsidRDefault="00CF312A" w:rsidP="00CF312A">
      <w:pPr>
        <w:jc w:val="center"/>
        <w:rPr>
          <w:rFonts w:ascii="Times New Roman" w:hAnsi="Times New Roman" w:cs="Times New Roman"/>
          <w:b/>
          <w:bCs/>
          <w:color w:val="4C94D8" w:themeColor="text2" w:themeTint="80"/>
          <w:sz w:val="40"/>
          <w:szCs w:val="40"/>
        </w:rPr>
      </w:pPr>
      <w:r w:rsidRPr="00CF312A">
        <w:rPr>
          <w:rFonts w:ascii="Times New Roman" w:hAnsi="Times New Roman" w:cs="Times New Roman"/>
          <w:b/>
          <w:bCs/>
          <w:color w:val="4C94D8" w:themeColor="text2" w:themeTint="80"/>
          <w:sz w:val="40"/>
          <w:szCs w:val="40"/>
        </w:rPr>
        <w:t>Part 4: Business Recommendations</w:t>
      </w:r>
    </w:p>
    <w:p w14:paraId="79A8C9FB" w14:textId="77777777" w:rsidR="00CF312A" w:rsidRDefault="00CF312A" w:rsidP="00CF312A">
      <w:pPr>
        <w:rPr>
          <w:rFonts w:ascii="Times New Roman" w:hAnsi="Times New Roman" w:cs="Times New Roman"/>
        </w:rPr>
      </w:pPr>
    </w:p>
    <w:p w14:paraId="77E9EB11" w14:textId="72BCDF43" w:rsidR="00CF312A" w:rsidRPr="00CF312A" w:rsidRDefault="00CF312A" w:rsidP="00CF312A">
      <w:pPr>
        <w:rPr>
          <w:rFonts w:ascii="Times New Roman" w:hAnsi="Times New Roman" w:cs="Times New Roman"/>
        </w:rPr>
      </w:pPr>
      <w:r w:rsidRPr="00CF312A">
        <w:rPr>
          <w:rFonts w:ascii="Times New Roman" w:hAnsi="Times New Roman" w:cs="Times New Roman"/>
        </w:rPr>
        <w:t xml:space="preserve">Based on the analyses conducted in Parts 1-3, here are the specific recommendations and insights for both auto insurance companies and auto lenders. These recommendations are </w:t>
      </w:r>
      <w:r>
        <w:rPr>
          <w:rFonts w:ascii="Times New Roman" w:hAnsi="Times New Roman" w:cs="Times New Roman"/>
        </w:rPr>
        <w:t xml:space="preserve">based on </w:t>
      </w:r>
      <w:r w:rsidRPr="00CF312A">
        <w:rPr>
          <w:rFonts w:ascii="Times New Roman" w:hAnsi="Times New Roman" w:cs="Times New Roman"/>
        </w:rPr>
        <w:t xml:space="preserve">the trends, predictive models, and correlations </w:t>
      </w:r>
      <w:r>
        <w:rPr>
          <w:rFonts w:ascii="Times New Roman" w:hAnsi="Times New Roman" w:cs="Times New Roman"/>
        </w:rPr>
        <w:t>found</w:t>
      </w:r>
      <w:r w:rsidRPr="00CF312A">
        <w:rPr>
          <w:rFonts w:ascii="Times New Roman" w:hAnsi="Times New Roman" w:cs="Times New Roman"/>
        </w:rPr>
        <w:t xml:space="preserve"> during the </w:t>
      </w:r>
      <w:r>
        <w:rPr>
          <w:rFonts w:ascii="Times New Roman" w:hAnsi="Times New Roman" w:cs="Times New Roman"/>
        </w:rPr>
        <w:t>analysis</w:t>
      </w:r>
      <w:r w:rsidRPr="00CF312A">
        <w:rPr>
          <w:rFonts w:ascii="Times New Roman" w:hAnsi="Times New Roman" w:cs="Times New Roman"/>
        </w:rPr>
        <w:t>.</w:t>
      </w:r>
    </w:p>
    <w:p w14:paraId="25C428BA" w14:textId="77777777" w:rsidR="00CF312A" w:rsidRDefault="00CF312A" w:rsidP="00CF312A">
      <w:pPr>
        <w:rPr>
          <w:rFonts w:ascii="Times New Roman" w:hAnsi="Times New Roman" w:cs="Times New Roman"/>
          <w:b/>
          <w:bCs/>
        </w:rPr>
      </w:pPr>
    </w:p>
    <w:p w14:paraId="6A89D2D0" w14:textId="182D87EC" w:rsidR="00CF312A" w:rsidRPr="00CF312A" w:rsidRDefault="00CF312A" w:rsidP="00CF312A">
      <w:pPr>
        <w:rPr>
          <w:rFonts w:ascii="Times New Roman" w:hAnsi="Times New Roman" w:cs="Times New Roman"/>
          <w:b/>
          <w:bCs/>
          <w:color w:val="4C94D8" w:themeColor="text2" w:themeTint="80"/>
          <w:sz w:val="36"/>
          <w:szCs w:val="36"/>
        </w:rPr>
      </w:pPr>
      <w:r w:rsidRPr="00CF312A">
        <w:rPr>
          <w:rFonts w:ascii="Times New Roman" w:hAnsi="Times New Roman" w:cs="Times New Roman"/>
          <w:b/>
          <w:bCs/>
          <w:color w:val="4C94D8" w:themeColor="text2" w:themeTint="80"/>
          <w:sz w:val="36"/>
          <w:szCs w:val="36"/>
        </w:rPr>
        <w:t>1. Recommendations for Auto Insurance Companies</w:t>
      </w:r>
    </w:p>
    <w:p w14:paraId="5CDC8831" w14:textId="77777777" w:rsidR="00CF312A" w:rsidRDefault="00CF312A" w:rsidP="00CF312A">
      <w:pPr>
        <w:rPr>
          <w:rFonts w:ascii="Times New Roman" w:hAnsi="Times New Roman" w:cs="Times New Roman"/>
          <w:b/>
          <w:bCs/>
        </w:rPr>
      </w:pPr>
    </w:p>
    <w:p w14:paraId="44696DE6" w14:textId="618C4268" w:rsidR="00CF312A" w:rsidRPr="00CF312A" w:rsidRDefault="00CF312A" w:rsidP="00CF312A">
      <w:pPr>
        <w:rPr>
          <w:rFonts w:ascii="Times New Roman" w:hAnsi="Times New Roman" w:cs="Times New Roman"/>
          <w:b/>
          <w:bCs/>
          <w:color w:val="4C94D8" w:themeColor="text2" w:themeTint="80"/>
          <w:sz w:val="32"/>
          <w:szCs w:val="32"/>
        </w:rPr>
      </w:pPr>
      <w:r w:rsidRPr="00CF312A">
        <w:rPr>
          <w:rFonts w:ascii="Times New Roman" w:hAnsi="Times New Roman" w:cs="Times New Roman"/>
          <w:b/>
          <w:bCs/>
          <w:color w:val="4C94D8" w:themeColor="text2" w:themeTint="80"/>
          <w:sz w:val="32"/>
          <w:szCs w:val="32"/>
        </w:rPr>
        <w:t>1.1 Optimize Pricing Strategy</w:t>
      </w:r>
    </w:p>
    <w:p w14:paraId="1BA9DF75" w14:textId="4C3004F7" w:rsidR="00CF312A" w:rsidRPr="00CF312A" w:rsidRDefault="00CF312A" w:rsidP="00CF31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CF312A">
        <w:rPr>
          <w:rFonts w:ascii="Times New Roman" w:hAnsi="Times New Roman" w:cs="Times New Roman"/>
        </w:rPr>
        <w:t xml:space="preserve">nalysis </w:t>
      </w:r>
      <w:r w:rsidR="00B30D01" w:rsidRPr="00B30D01">
        <w:rPr>
          <w:rFonts w:ascii="Times New Roman" w:hAnsi="Times New Roman" w:cs="Times New Roman"/>
        </w:rPr>
        <w:t>revealed state-specific trends in vehicle insurance premiums and claims, as well as a correlation between risk indicators such as claim severity and frequency.</w:t>
      </w:r>
    </w:p>
    <w:p w14:paraId="767CC323" w14:textId="0B8C3277" w:rsidR="00CF312A" w:rsidRPr="00CF312A" w:rsidRDefault="00CF312A" w:rsidP="00CF312A">
      <w:pPr>
        <w:numPr>
          <w:ilvl w:val="0"/>
          <w:numId w:val="1"/>
        </w:numPr>
        <w:rPr>
          <w:rFonts w:ascii="Times New Roman" w:hAnsi="Times New Roman" w:cs="Times New Roman"/>
          <w:color w:val="4C94D8" w:themeColor="text2" w:themeTint="80"/>
          <w:sz w:val="28"/>
          <w:szCs w:val="28"/>
        </w:rPr>
      </w:pPr>
      <w:r w:rsidRPr="00CF312A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I</w:t>
      </w:r>
      <w:r w:rsidR="00B30D01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 xml:space="preserve">mplement </w:t>
      </w:r>
      <w:r w:rsidRPr="00CF312A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Risk-Based Pricing:</w:t>
      </w:r>
    </w:p>
    <w:p w14:paraId="2B56F9F8" w14:textId="77777777" w:rsidR="00CF312A" w:rsidRPr="00CF312A" w:rsidRDefault="00CF312A" w:rsidP="00CF31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F312A">
        <w:rPr>
          <w:rFonts w:ascii="Times New Roman" w:hAnsi="Times New Roman" w:cs="Times New Roman"/>
        </w:rPr>
        <w:t>Utilize the classification model’s outputs to categorize states into high, medium, and low-risk zones.</w:t>
      </w:r>
    </w:p>
    <w:p w14:paraId="42C07A6E" w14:textId="69ACC9C6" w:rsidR="00CF312A" w:rsidRPr="00CF312A" w:rsidRDefault="00CF312A" w:rsidP="00CF31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F312A">
        <w:rPr>
          <w:rFonts w:ascii="Times New Roman" w:hAnsi="Times New Roman" w:cs="Times New Roman"/>
        </w:rPr>
        <w:t xml:space="preserve">Charge </w:t>
      </w:r>
      <w:r w:rsidR="00B30D01" w:rsidRPr="00B30D01">
        <w:rPr>
          <w:rFonts w:ascii="Times New Roman" w:hAnsi="Times New Roman" w:cs="Times New Roman"/>
        </w:rPr>
        <w:t>higher rates in high-risk states to pay for increased chance of claims, while offering discounts in low-risk states to remain competitive.</w:t>
      </w:r>
    </w:p>
    <w:p w14:paraId="6D25B7E8" w14:textId="7127FA04" w:rsidR="00CF312A" w:rsidRPr="00CF312A" w:rsidRDefault="00B30D01" w:rsidP="00CF312A">
      <w:pPr>
        <w:numPr>
          <w:ilvl w:val="0"/>
          <w:numId w:val="1"/>
        </w:numPr>
        <w:rPr>
          <w:rFonts w:ascii="Times New Roman" w:hAnsi="Times New Roman" w:cs="Times New Roman"/>
          <w:color w:val="4C94D8" w:themeColor="text2" w:themeTint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Consider</w:t>
      </w:r>
      <w:r w:rsidR="00CF312A" w:rsidRPr="00CF312A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 xml:space="preserve"> Historical Trends:</w:t>
      </w:r>
    </w:p>
    <w:p w14:paraId="5B0D3957" w14:textId="42BC16AF" w:rsidR="00CF312A" w:rsidRPr="00B30D01" w:rsidRDefault="00CF312A" w:rsidP="00B30D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F312A">
        <w:rPr>
          <w:rFonts w:ascii="Times New Roman" w:hAnsi="Times New Roman" w:cs="Times New Roman"/>
        </w:rPr>
        <w:t xml:space="preserve">The </w:t>
      </w:r>
      <w:r w:rsidR="00B30D01" w:rsidRPr="00B30D01">
        <w:rPr>
          <w:rFonts w:ascii="Times New Roman" w:hAnsi="Times New Roman" w:cs="Times New Roman"/>
        </w:rPr>
        <w:t>Premium patterns over the last five years show rising costs in several jurisdictions. This data is used to alter premiums on an annual basis, reflecting geographical patterns and inflation rates.</w:t>
      </w:r>
    </w:p>
    <w:p w14:paraId="255D9466" w14:textId="581BFD9B" w:rsidR="00CF312A" w:rsidRPr="00CF312A" w:rsidRDefault="00CF312A" w:rsidP="00CF312A">
      <w:pPr>
        <w:numPr>
          <w:ilvl w:val="0"/>
          <w:numId w:val="1"/>
        </w:numPr>
        <w:rPr>
          <w:rFonts w:ascii="Times New Roman" w:hAnsi="Times New Roman" w:cs="Times New Roman"/>
          <w:color w:val="4C94D8" w:themeColor="text2" w:themeTint="80"/>
          <w:sz w:val="28"/>
          <w:szCs w:val="28"/>
        </w:rPr>
      </w:pPr>
      <w:r w:rsidRPr="00CF312A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 xml:space="preserve">Use Predictive Insights </w:t>
      </w:r>
      <w:r w:rsidR="00B30D01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in</w:t>
      </w:r>
      <w:r w:rsidRPr="00CF312A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 xml:space="preserve"> Marketing:</w:t>
      </w:r>
    </w:p>
    <w:p w14:paraId="1212E613" w14:textId="27A11305" w:rsidR="00CF312A" w:rsidRPr="00B30D01" w:rsidRDefault="00CF312A" w:rsidP="00B30D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F312A">
        <w:rPr>
          <w:rFonts w:ascii="Times New Roman" w:hAnsi="Times New Roman" w:cs="Times New Roman"/>
        </w:rPr>
        <w:t xml:space="preserve">Target customers in medium-risk </w:t>
      </w:r>
      <w:proofErr w:type="gramStart"/>
      <w:r w:rsidRPr="00CF312A">
        <w:rPr>
          <w:rFonts w:ascii="Times New Roman" w:hAnsi="Times New Roman" w:cs="Times New Roman"/>
        </w:rPr>
        <w:t xml:space="preserve">zones </w:t>
      </w:r>
      <w:r w:rsidR="00B30D01">
        <w:rPr>
          <w:rFonts w:ascii="Times New Roman" w:hAnsi="Times New Roman" w:cs="Times New Roman"/>
        </w:rPr>
        <w:t>,</w:t>
      </w:r>
      <w:proofErr w:type="gramEnd"/>
      <w:r w:rsidR="00B30D01">
        <w:rPr>
          <w:rFonts w:ascii="Times New Roman" w:hAnsi="Times New Roman" w:cs="Times New Roman"/>
        </w:rPr>
        <w:t xml:space="preserve"> p</w:t>
      </w:r>
      <w:r w:rsidR="00B30D01" w:rsidRPr="00B30D01">
        <w:rPr>
          <w:rFonts w:ascii="Times New Roman" w:hAnsi="Times New Roman" w:cs="Times New Roman"/>
        </w:rPr>
        <w:t xml:space="preserve">romote early policy renewals or long-term coverage options to consumers </w:t>
      </w:r>
      <w:r w:rsidR="00B30D01">
        <w:rPr>
          <w:rFonts w:ascii="Times New Roman" w:hAnsi="Times New Roman" w:cs="Times New Roman"/>
        </w:rPr>
        <w:t>in that zone which help to</w:t>
      </w:r>
      <w:r w:rsidR="00B30D01" w:rsidRPr="00B30D01">
        <w:rPr>
          <w:rFonts w:ascii="Times New Roman" w:hAnsi="Times New Roman" w:cs="Times New Roman"/>
        </w:rPr>
        <w:t xml:space="preserve"> minimizing churn.</w:t>
      </w:r>
    </w:p>
    <w:p w14:paraId="1C800217" w14:textId="77777777" w:rsidR="00CF312A" w:rsidRDefault="00CF312A" w:rsidP="00CF312A">
      <w:pPr>
        <w:rPr>
          <w:rFonts w:ascii="Times New Roman" w:hAnsi="Times New Roman" w:cs="Times New Roman"/>
          <w:b/>
          <w:bCs/>
        </w:rPr>
      </w:pPr>
    </w:p>
    <w:p w14:paraId="7A111248" w14:textId="322DA782" w:rsidR="00CF312A" w:rsidRPr="00CF312A" w:rsidRDefault="00CF312A" w:rsidP="00CF31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F312A">
        <w:rPr>
          <w:rFonts w:ascii="Times New Roman" w:hAnsi="Times New Roman" w:cs="Times New Roman"/>
          <w:b/>
          <w:bCs/>
          <w:color w:val="4C94D8" w:themeColor="text2" w:themeTint="80"/>
          <w:sz w:val="32"/>
          <w:szCs w:val="32"/>
        </w:rPr>
        <w:t>1.2 Enhance Claims Management</w:t>
      </w:r>
    </w:p>
    <w:p w14:paraId="7BF75AE0" w14:textId="112777D9" w:rsidR="00CF312A" w:rsidRPr="00CF312A" w:rsidRDefault="00CF312A" w:rsidP="00CF312A">
      <w:pPr>
        <w:rPr>
          <w:rFonts w:ascii="Times New Roman" w:hAnsi="Times New Roman" w:cs="Times New Roman"/>
        </w:rPr>
      </w:pPr>
      <w:r w:rsidRPr="00CF312A">
        <w:rPr>
          <w:rFonts w:ascii="Times New Roman" w:hAnsi="Times New Roman" w:cs="Times New Roman"/>
        </w:rPr>
        <w:t xml:space="preserve">Claims severity and frequency are </w:t>
      </w:r>
      <w:r w:rsidR="00B30D01">
        <w:rPr>
          <w:rFonts w:ascii="Times New Roman" w:hAnsi="Times New Roman" w:cs="Times New Roman"/>
        </w:rPr>
        <w:t>important variables in</w:t>
      </w:r>
      <w:r w:rsidRPr="00CF312A">
        <w:rPr>
          <w:rFonts w:ascii="Times New Roman" w:hAnsi="Times New Roman" w:cs="Times New Roman"/>
        </w:rPr>
        <w:t xml:space="preserve"> driving losses.</w:t>
      </w:r>
    </w:p>
    <w:p w14:paraId="7AE57169" w14:textId="77777777" w:rsidR="00CF312A" w:rsidRPr="00CF312A" w:rsidRDefault="00CF312A" w:rsidP="00CF312A">
      <w:pPr>
        <w:numPr>
          <w:ilvl w:val="0"/>
          <w:numId w:val="2"/>
        </w:numPr>
        <w:rPr>
          <w:rFonts w:ascii="Times New Roman" w:hAnsi="Times New Roman" w:cs="Times New Roman"/>
          <w:color w:val="4C94D8" w:themeColor="text2" w:themeTint="80"/>
          <w:sz w:val="28"/>
          <w:szCs w:val="28"/>
        </w:rPr>
      </w:pPr>
      <w:r w:rsidRPr="00CF312A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Focus on Fraud Detection:</w:t>
      </w:r>
    </w:p>
    <w:p w14:paraId="4F3CB6B0" w14:textId="62036C6B" w:rsidR="00CF312A" w:rsidRPr="00CF312A" w:rsidRDefault="00CF312A" w:rsidP="00CF31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F312A">
        <w:rPr>
          <w:rFonts w:ascii="Times New Roman" w:hAnsi="Times New Roman" w:cs="Times New Roman"/>
        </w:rPr>
        <w:t xml:space="preserve">Use </w:t>
      </w:r>
      <w:r w:rsidR="00B30D01" w:rsidRPr="00B30D01">
        <w:rPr>
          <w:rFonts w:ascii="Times New Roman" w:hAnsi="Times New Roman" w:cs="Times New Roman"/>
        </w:rPr>
        <w:t xml:space="preserve">historical data and predictive algorithms to identify suspicious claims. Early discovery can help to avoid </w:t>
      </w:r>
      <w:r w:rsidR="00B30D01">
        <w:rPr>
          <w:rFonts w:ascii="Times New Roman" w:hAnsi="Times New Roman" w:cs="Times New Roman"/>
        </w:rPr>
        <w:t>unnecessary</w:t>
      </w:r>
      <w:r w:rsidR="00B30D01" w:rsidRPr="00B30D01">
        <w:rPr>
          <w:rFonts w:ascii="Times New Roman" w:hAnsi="Times New Roman" w:cs="Times New Roman"/>
        </w:rPr>
        <w:t xml:space="preserve"> payouts</w:t>
      </w:r>
      <w:r w:rsidRPr="00CF312A">
        <w:rPr>
          <w:rFonts w:ascii="Times New Roman" w:hAnsi="Times New Roman" w:cs="Times New Roman"/>
        </w:rPr>
        <w:t>.</w:t>
      </w:r>
    </w:p>
    <w:p w14:paraId="67396D5B" w14:textId="77777777" w:rsidR="00CF312A" w:rsidRPr="00CF312A" w:rsidRDefault="00CF312A" w:rsidP="00CF312A">
      <w:pPr>
        <w:numPr>
          <w:ilvl w:val="0"/>
          <w:numId w:val="2"/>
        </w:numPr>
        <w:rPr>
          <w:rFonts w:ascii="Times New Roman" w:hAnsi="Times New Roman" w:cs="Times New Roman"/>
          <w:color w:val="4C94D8" w:themeColor="text2" w:themeTint="80"/>
          <w:sz w:val="28"/>
          <w:szCs w:val="28"/>
        </w:rPr>
      </w:pPr>
      <w:r w:rsidRPr="00CF312A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Telematics Integration:</w:t>
      </w:r>
    </w:p>
    <w:p w14:paraId="212519B9" w14:textId="4A06537D" w:rsidR="00CF312A" w:rsidRPr="00CF312A" w:rsidRDefault="00B30D01" w:rsidP="00CF31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30D01">
        <w:rPr>
          <w:rFonts w:ascii="Times New Roman" w:hAnsi="Times New Roman" w:cs="Times New Roman"/>
        </w:rPr>
        <w:t xml:space="preserve">Encourage customers to utilize telematics devices for monitoring driving </w:t>
      </w:r>
      <w:proofErr w:type="spellStart"/>
      <w:r w:rsidRPr="00B30D01">
        <w:rPr>
          <w:rFonts w:ascii="Times New Roman" w:hAnsi="Times New Roman" w:cs="Times New Roman"/>
        </w:rPr>
        <w:t>behavior</w:t>
      </w:r>
      <w:proofErr w:type="spellEnd"/>
      <w:r w:rsidRPr="00B30D01">
        <w:rPr>
          <w:rFonts w:ascii="Times New Roman" w:hAnsi="Times New Roman" w:cs="Times New Roman"/>
        </w:rPr>
        <w:t>. Reward responsible drivers with lower premiums, which can encourage safer driving and reduce claim frequency</w:t>
      </w:r>
      <w:r>
        <w:rPr>
          <w:rFonts w:ascii="Times New Roman" w:hAnsi="Times New Roman" w:cs="Times New Roman"/>
        </w:rPr>
        <w:t>.</w:t>
      </w:r>
    </w:p>
    <w:p w14:paraId="275883A2" w14:textId="77777777" w:rsidR="00CF312A" w:rsidRPr="00CF312A" w:rsidRDefault="00CF312A" w:rsidP="00CF312A">
      <w:pPr>
        <w:numPr>
          <w:ilvl w:val="0"/>
          <w:numId w:val="2"/>
        </w:numPr>
        <w:rPr>
          <w:rFonts w:ascii="Times New Roman" w:hAnsi="Times New Roman" w:cs="Times New Roman"/>
          <w:color w:val="4C94D8" w:themeColor="text2" w:themeTint="80"/>
          <w:sz w:val="28"/>
          <w:szCs w:val="28"/>
        </w:rPr>
      </w:pPr>
      <w:r w:rsidRPr="00CF312A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State-Specific Policies:</w:t>
      </w:r>
    </w:p>
    <w:p w14:paraId="09BEA4E3" w14:textId="3DE3CA01" w:rsidR="00CF312A" w:rsidRPr="00CF312A" w:rsidRDefault="00B30D01" w:rsidP="00CF31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30D01">
        <w:rPr>
          <w:rFonts w:ascii="Times New Roman" w:hAnsi="Times New Roman" w:cs="Times New Roman"/>
        </w:rPr>
        <w:t>Create tailored insurance policies for states with specific risks, such as high theft rates or weather-related</w:t>
      </w:r>
      <w:r>
        <w:rPr>
          <w:rFonts w:ascii="Times New Roman" w:hAnsi="Times New Roman" w:cs="Times New Roman"/>
        </w:rPr>
        <w:t xml:space="preserve"> damages</w:t>
      </w:r>
      <w:r w:rsidRPr="00B30D01">
        <w:rPr>
          <w:rFonts w:ascii="Times New Roman" w:hAnsi="Times New Roman" w:cs="Times New Roman"/>
        </w:rPr>
        <w:t>.</w:t>
      </w:r>
    </w:p>
    <w:p w14:paraId="65840C53" w14:textId="77777777" w:rsidR="007A2709" w:rsidRDefault="007A2709" w:rsidP="00CF312A">
      <w:pPr>
        <w:rPr>
          <w:rFonts w:ascii="Times New Roman" w:hAnsi="Times New Roman" w:cs="Times New Roman"/>
          <w:b/>
          <w:bCs/>
          <w:color w:val="4C94D8" w:themeColor="text2" w:themeTint="80"/>
          <w:sz w:val="36"/>
          <w:szCs w:val="36"/>
        </w:rPr>
      </w:pPr>
    </w:p>
    <w:p w14:paraId="2D35A14B" w14:textId="1BA6B540" w:rsidR="00CF312A" w:rsidRPr="00CF312A" w:rsidRDefault="00CF312A" w:rsidP="00CF312A">
      <w:pPr>
        <w:rPr>
          <w:rFonts w:ascii="Times New Roman" w:hAnsi="Times New Roman" w:cs="Times New Roman"/>
          <w:b/>
          <w:bCs/>
          <w:color w:val="4C94D8" w:themeColor="text2" w:themeTint="80"/>
          <w:sz w:val="36"/>
          <w:szCs w:val="36"/>
        </w:rPr>
      </w:pPr>
      <w:r w:rsidRPr="00CF312A">
        <w:rPr>
          <w:rFonts w:ascii="Times New Roman" w:hAnsi="Times New Roman" w:cs="Times New Roman"/>
          <w:b/>
          <w:bCs/>
          <w:color w:val="4C94D8" w:themeColor="text2" w:themeTint="80"/>
          <w:sz w:val="36"/>
          <w:szCs w:val="36"/>
        </w:rPr>
        <w:t>2. Recommendations for Auto Lenders</w:t>
      </w:r>
    </w:p>
    <w:p w14:paraId="7D79774F" w14:textId="3D6C696D" w:rsidR="00CF312A" w:rsidRPr="00CF312A" w:rsidRDefault="00CF312A" w:rsidP="00CF31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F312A">
        <w:rPr>
          <w:rFonts w:ascii="Times New Roman" w:hAnsi="Times New Roman" w:cs="Times New Roman"/>
          <w:b/>
          <w:bCs/>
          <w:color w:val="4C94D8" w:themeColor="text2" w:themeTint="80"/>
          <w:sz w:val="32"/>
          <w:szCs w:val="32"/>
        </w:rPr>
        <w:t xml:space="preserve">2.1 </w:t>
      </w:r>
      <w:r w:rsidR="00B30D01">
        <w:rPr>
          <w:rFonts w:ascii="Times New Roman" w:hAnsi="Times New Roman" w:cs="Times New Roman"/>
          <w:b/>
          <w:bCs/>
          <w:color w:val="4C94D8" w:themeColor="text2" w:themeTint="80"/>
          <w:sz w:val="32"/>
          <w:szCs w:val="32"/>
        </w:rPr>
        <w:t>Minimize</w:t>
      </w:r>
      <w:r w:rsidRPr="00CF312A">
        <w:rPr>
          <w:rFonts w:ascii="Times New Roman" w:hAnsi="Times New Roman" w:cs="Times New Roman"/>
          <w:b/>
          <w:bCs/>
          <w:color w:val="4C94D8" w:themeColor="text2" w:themeTint="80"/>
          <w:sz w:val="32"/>
          <w:szCs w:val="32"/>
        </w:rPr>
        <w:t xml:space="preserve"> Loan Default Risks</w:t>
      </w:r>
    </w:p>
    <w:p w14:paraId="37E31353" w14:textId="2E7E4A97" w:rsidR="00CF312A" w:rsidRPr="00CF312A" w:rsidRDefault="00CF312A" w:rsidP="00CF312A">
      <w:pPr>
        <w:rPr>
          <w:rFonts w:ascii="Times New Roman" w:hAnsi="Times New Roman" w:cs="Times New Roman"/>
        </w:rPr>
      </w:pPr>
      <w:r w:rsidRPr="00CF312A">
        <w:rPr>
          <w:rFonts w:ascii="Times New Roman" w:hAnsi="Times New Roman" w:cs="Times New Roman"/>
        </w:rPr>
        <w:t>Delinquency</w:t>
      </w:r>
      <w:r w:rsidR="00B30D01" w:rsidRPr="00B30D01">
        <w:rPr>
          <w:rFonts w:ascii="Times New Roman" w:hAnsi="Times New Roman" w:cs="Times New Roman"/>
        </w:rPr>
        <w:t xml:space="preserve"> rates are strongly correlated with economic conditions and borrower creditworthiness, as evidenced by our delinquency trends and credit scoring models.</w:t>
      </w:r>
    </w:p>
    <w:p w14:paraId="68EDC1E8" w14:textId="77777777" w:rsidR="00CF312A" w:rsidRPr="00CF312A" w:rsidRDefault="00CF312A" w:rsidP="00CF312A">
      <w:pPr>
        <w:numPr>
          <w:ilvl w:val="0"/>
          <w:numId w:val="3"/>
        </w:numPr>
        <w:rPr>
          <w:rFonts w:ascii="Times New Roman" w:hAnsi="Times New Roman" w:cs="Times New Roman"/>
          <w:color w:val="4C94D8" w:themeColor="text2" w:themeTint="80"/>
          <w:sz w:val="28"/>
          <w:szCs w:val="28"/>
        </w:rPr>
      </w:pPr>
      <w:r w:rsidRPr="00CF312A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Strengthen Credit Risk Assessment:</w:t>
      </w:r>
    </w:p>
    <w:p w14:paraId="0434D4C0" w14:textId="5EE05875" w:rsidR="00CF312A" w:rsidRPr="00CF312A" w:rsidRDefault="00CF312A" w:rsidP="00CF31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F312A">
        <w:rPr>
          <w:rFonts w:ascii="Times New Roman" w:hAnsi="Times New Roman" w:cs="Times New Roman"/>
        </w:rPr>
        <w:t xml:space="preserve">Implement </w:t>
      </w:r>
      <w:r w:rsidR="00B30D01" w:rsidRPr="00B30D01">
        <w:rPr>
          <w:rFonts w:ascii="Times New Roman" w:hAnsi="Times New Roman" w:cs="Times New Roman"/>
        </w:rPr>
        <w:t>credit scoring methodology that considers borrower income, credit scores, and debt-to-income ratios.</w:t>
      </w:r>
    </w:p>
    <w:p w14:paraId="79D279B3" w14:textId="315D00BB" w:rsidR="00CF312A" w:rsidRPr="00B30D01" w:rsidRDefault="00CF312A" w:rsidP="00B30D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F312A">
        <w:rPr>
          <w:rFonts w:ascii="Times New Roman" w:hAnsi="Times New Roman" w:cs="Times New Roman"/>
        </w:rPr>
        <w:t xml:space="preserve">Assign </w:t>
      </w:r>
      <w:r w:rsidR="00B30D01" w:rsidRPr="00B30D01">
        <w:rPr>
          <w:rFonts w:ascii="Times New Roman" w:hAnsi="Times New Roman" w:cs="Times New Roman"/>
        </w:rPr>
        <w:t>higher loan interest rates or cosigners for borrowers with lower credit scores to reduce risks</w:t>
      </w:r>
      <w:r w:rsidR="00B30D01">
        <w:rPr>
          <w:rFonts w:ascii="Times New Roman" w:hAnsi="Times New Roman" w:cs="Times New Roman"/>
        </w:rPr>
        <w:t>.</w:t>
      </w:r>
    </w:p>
    <w:p w14:paraId="1A93D1D3" w14:textId="77777777" w:rsidR="00CF312A" w:rsidRPr="00CF312A" w:rsidRDefault="00CF312A" w:rsidP="00CF312A">
      <w:pPr>
        <w:numPr>
          <w:ilvl w:val="0"/>
          <w:numId w:val="3"/>
        </w:numPr>
        <w:rPr>
          <w:rFonts w:ascii="Times New Roman" w:hAnsi="Times New Roman" w:cs="Times New Roman"/>
          <w:color w:val="4C94D8" w:themeColor="text2" w:themeTint="80"/>
          <w:sz w:val="28"/>
          <w:szCs w:val="28"/>
        </w:rPr>
      </w:pPr>
      <w:r w:rsidRPr="00CF312A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Introduce Flexible Payment Options:</w:t>
      </w:r>
    </w:p>
    <w:p w14:paraId="33E540A1" w14:textId="2FD2FB71" w:rsidR="00CF312A" w:rsidRPr="00B30D01" w:rsidRDefault="00B30D01" w:rsidP="00B30D0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30D01">
        <w:rPr>
          <w:rFonts w:ascii="Times New Roman" w:hAnsi="Times New Roman" w:cs="Times New Roman"/>
        </w:rPr>
        <w:t>During economic downturns, provide income-adjusted repayment plans or payment deferral alternatives to reduce delinquencies and sustain client relationships.</w:t>
      </w:r>
    </w:p>
    <w:p w14:paraId="7CED2412" w14:textId="77777777" w:rsidR="00CF312A" w:rsidRPr="00CF312A" w:rsidRDefault="00CF312A" w:rsidP="00CF312A">
      <w:pPr>
        <w:rPr>
          <w:rFonts w:ascii="Times New Roman" w:hAnsi="Times New Roman" w:cs="Times New Roman"/>
          <w:b/>
          <w:bCs/>
          <w:color w:val="4C94D8" w:themeColor="text2" w:themeTint="80"/>
          <w:sz w:val="32"/>
          <w:szCs w:val="32"/>
        </w:rPr>
      </w:pPr>
      <w:r w:rsidRPr="00CF312A">
        <w:rPr>
          <w:rFonts w:ascii="Times New Roman" w:hAnsi="Times New Roman" w:cs="Times New Roman"/>
          <w:b/>
          <w:bCs/>
          <w:color w:val="4C94D8" w:themeColor="text2" w:themeTint="80"/>
          <w:sz w:val="32"/>
          <w:szCs w:val="32"/>
        </w:rPr>
        <w:t>2.2 Targeted Loan Programs</w:t>
      </w:r>
    </w:p>
    <w:p w14:paraId="308DC099" w14:textId="30A1B00E" w:rsidR="00CF312A" w:rsidRPr="00CF312A" w:rsidRDefault="00CF312A" w:rsidP="00CF312A">
      <w:pPr>
        <w:rPr>
          <w:rFonts w:ascii="Times New Roman" w:hAnsi="Times New Roman" w:cs="Times New Roman"/>
        </w:rPr>
      </w:pPr>
      <w:r w:rsidRPr="00CF312A">
        <w:rPr>
          <w:rFonts w:ascii="Times New Roman" w:hAnsi="Times New Roman" w:cs="Times New Roman"/>
        </w:rPr>
        <w:t xml:space="preserve">Borrowers in lower-income and subprime </w:t>
      </w:r>
      <w:r w:rsidR="007A2709">
        <w:rPr>
          <w:rFonts w:ascii="Times New Roman" w:hAnsi="Times New Roman" w:cs="Times New Roman"/>
        </w:rPr>
        <w:t xml:space="preserve">groups have higher default </w:t>
      </w:r>
      <w:r w:rsidRPr="00CF312A">
        <w:rPr>
          <w:rFonts w:ascii="Times New Roman" w:hAnsi="Times New Roman" w:cs="Times New Roman"/>
        </w:rPr>
        <w:t>rates</w:t>
      </w:r>
      <w:r w:rsidR="007A2709">
        <w:rPr>
          <w:rFonts w:ascii="Times New Roman" w:hAnsi="Times New Roman" w:cs="Times New Roman"/>
        </w:rPr>
        <w:t xml:space="preserve">, </w:t>
      </w:r>
      <w:r w:rsidRPr="00CF312A">
        <w:rPr>
          <w:rFonts w:ascii="Times New Roman" w:hAnsi="Times New Roman" w:cs="Times New Roman"/>
        </w:rPr>
        <w:t xml:space="preserve">but </w:t>
      </w:r>
      <w:r w:rsidR="007A2709">
        <w:rPr>
          <w:rFonts w:ascii="Times New Roman" w:hAnsi="Times New Roman" w:cs="Times New Roman"/>
        </w:rPr>
        <w:t xml:space="preserve">they still </w:t>
      </w:r>
      <w:r w:rsidRPr="00CF312A">
        <w:rPr>
          <w:rFonts w:ascii="Times New Roman" w:hAnsi="Times New Roman" w:cs="Times New Roman"/>
        </w:rPr>
        <w:t xml:space="preserve">also represent </w:t>
      </w:r>
      <w:r w:rsidR="007A2709">
        <w:rPr>
          <w:rFonts w:ascii="Times New Roman" w:hAnsi="Times New Roman" w:cs="Times New Roman"/>
        </w:rPr>
        <w:t>significant</w:t>
      </w:r>
      <w:r w:rsidRPr="00CF312A">
        <w:rPr>
          <w:rFonts w:ascii="Times New Roman" w:hAnsi="Times New Roman" w:cs="Times New Roman"/>
        </w:rPr>
        <w:t xml:space="preserve"> market.</w:t>
      </w:r>
    </w:p>
    <w:p w14:paraId="4C16D2E4" w14:textId="77777777" w:rsidR="00CF312A" w:rsidRPr="00CF312A" w:rsidRDefault="00CF312A" w:rsidP="00CF312A">
      <w:pPr>
        <w:numPr>
          <w:ilvl w:val="0"/>
          <w:numId w:val="4"/>
        </w:numPr>
        <w:rPr>
          <w:rFonts w:ascii="Times New Roman" w:hAnsi="Times New Roman" w:cs="Times New Roman"/>
          <w:color w:val="4C94D8" w:themeColor="text2" w:themeTint="80"/>
          <w:sz w:val="28"/>
          <w:szCs w:val="28"/>
        </w:rPr>
      </w:pPr>
      <w:r w:rsidRPr="00CF312A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Develop Low-Risk Subprime Loan Products:</w:t>
      </w:r>
    </w:p>
    <w:p w14:paraId="22A54694" w14:textId="5FFE8F11" w:rsidR="00CF312A" w:rsidRPr="007A2709" w:rsidRDefault="00CF312A" w:rsidP="007A27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F312A">
        <w:rPr>
          <w:rFonts w:ascii="Times New Roman" w:hAnsi="Times New Roman" w:cs="Times New Roman"/>
        </w:rPr>
        <w:t xml:space="preserve">Collaborate </w:t>
      </w:r>
      <w:r w:rsidR="007A2709" w:rsidRPr="007A2709">
        <w:rPr>
          <w:rFonts w:ascii="Times New Roman" w:hAnsi="Times New Roman" w:cs="Times New Roman"/>
        </w:rPr>
        <w:t>with credit unions or insurers to provide secured auto loans for subprime applicants, lowering the lender's risk exposure.</w:t>
      </w:r>
    </w:p>
    <w:p w14:paraId="399155C3" w14:textId="77777777" w:rsidR="00CF312A" w:rsidRPr="00CF312A" w:rsidRDefault="00CF312A" w:rsidP="00CF312A">
      <w:pPr>
        <w:numPr>
          <w:ilvl w:val="0"/>
          <w:numId w:val="4"/>
        </w:numPr>
        <w:rPr>
          <w:rFonts w:ascii="Times New Roman" w:hAnsi="Times New Roman" w:cs="Times New Roman"/>
          <w:color w:val="4C94D8" w:themeColor="text2" w:themeTint="80"/>
          <w:sz w:val="28"/>
          <w:szCs w:val="28"/>
        </w:rPr>
      </w:pPr>
      <w:r w:rsidRPr="00CF312A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Monitor Borrower Risk Dynamically:</w:t>
      </w:r>
    </w:p>
    <w:p w14:paraId="7D20E879" w14:textId="49273514" w:rsidR="007A2709" w:rsidRPr="007A2709" w:rsidRDefault="007A2709" w:rsidP="007A27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A2709">
        <w:rPr>
          <w:rFonts w:ascii="Times New Roman" w:hAnsi="Times New Roman" w:cs="Times New Roman"/>
        </w:rPr>
        <w:t xml:space="preserve">Real-time analytics, including inquiry activity and economic indicators, can be used to dynamically monitor borrower risk and flag accounts that need assistance. </w:t>
      </w:r>
    </w:p>
    <w:p w14:paraId="1793E3F2" w14:textId="728371E0" w:rsidR="00CF312A" w:rsidRPr="007A2709" w:rsidRDefault="00CF312A" w:rsidP="007A2709">
      <w:pPr>
        <w:ind w:left="360"/>
        <w:rPr>
          <w:rFonts w:ascii="Times New Roman" w:hAnsi="Times New Roman" w:cs="Times New Roman"/>
        </w:rPr>
      </w:pPr>
    </w:p>
    <w:p w14:paraId="063ADFC1" w14:textId="77777777" w:rsidR="007A2709" w:rsidRDefault="007A2709" w:rsidP="007A2709">
      <w:pPr>
        <w:rPr>
          <w:rFonts w:ascii="Times New Roman" w:hAnsi="Times New Roman" w:cs="Times New Roman"/>
          <w:b/>
          <w:bCs/>
          <w:color w:val="4C94D8" w:themeColor="text2" w:themeTint="80"/>
          <w:sz w:val="36"/>
          <w:szCs w:val="36"/>
        </w:rPr>
      </w:pPr>
    </w:p>
    <w:p w14:paraId="5B236309" w14:textId="77777777" w:rsidR="007A2709" w:rsidRDefault="007A2709" w:rsidP="007A2709">
      <w:pPr>
        <w:rPr>
          <w:rFonts w:ascii="Times New Roman" w:hAnsi="Times New Roman" w:cs="Times New Roman"/>
          <w:b/>
          <w:bCs/>
          <w:color w:val="4C94D8" w:themeColor="text2" w:themeTint="80"/>
          <w:sz w:val="36"/>
          <w:szCs w:val="36"/>
        </w:rPr>
      </w:pPr>
    </w:p>
    <w:p w14:paraId="1B207281" w14:textId="77777777" w:rsidR="007A2709" w:rsidRDefault="007A2709" w:rsidP="007A2709">
      <w:pPr>
        <w:rPr>
          <w:rFonts w:ascii="Times New Roman" w:hAnsi="Times New Roman" w:cs="Times New Roman"/>
          <w:b/>
          <w:bCs/>
          <w:color w:val="4C94D8" w:themeColor="text2" w:themeTint="80"/>
          <w:sz w:val="36"/>
          <w:szCs w:val="36"/>
        </w:rPr>
      </w:pPr>
    </w:p>
    <w:p w14:paraId="078A2E85" w14:textId="77777777" w:rsidR="007A2709" w:rsidRDefault="007A2709" w:rsidP="007A2709">
      <w:pPr>
        <w:rPr>
          <w:rFonts w:ascii="Times New Roman" w:hAnsi="Times New Roman" w:cs="Times New Roman"/>
          <w:b/>
          <w:bCs/>
          <w:color w:val="4C94D8" w:themeColor="text2" w:themeTint="80"/>
          <w:sz w:val="36"/>
          <w:szCs w:val="36"/>
        </w:rPr>
      </w:pPr>
    </w:p>
    <w:p w14:paraId="0FD892FD" w14:textId="77777777" w:rsidR="007A2709" w:rsidRDefault="007A2709" w:rsidP="007A2709">
      <w:pPr>
        <w:rPr>
          <w:rFonts w:ascii="Times New Roman" w:hAnsi="Times New Roman" w:cs="Times New Roman"/>
          <w:b/>
          <w:bCs/>
          <w:color w:val="4C94D8" w:themeColor="text2" w:themeTint="80"/>
          <w:sz w:val="36"/>
          <w:szCs w:val="36"/>
        </w:rPr>
      </w:pPr>
    </w:p>
    <w:p w14:paraId="455EB315" w14:textId="77777777" w:rsidR="007A2709" w:rsidRDefault="007A2709" w:rsidP="007A2709">
      <w:pPr>
        <w:rPr>
          <w:rFonts w:ascii="Times New Roman" w:hAnsi="Times New Roman" w:cs="Times New Roman"/>
          <w:b/>
          <w:bCs/>
          <w:color w:val="4C94D8" w:themeColor="text2" w:themeTint="80"/>
          <w:sz w:val="36"/>
          <w:szCs w:val="36"/>
        </w:rPr>
      </w:pPr>
    </w:p>
    <w:p w14:paraId="3D026103" w14:textId="77777777" w:rsidR="007A2709" w:rsidRDefault="007A2709" w:rsidP="007A2709">
      <w:pPr>
        <w:rPr>
          <w:rFonts w:ascii="Times New Roman" w:hAnsi="Times New Roman" w:cs="Times New Roman"/>
          <w:b/>
          <w:bCs/>
          <w:color w:val="4C94D8" w:themeColor="text2" w:themeTint="80"/>
          <w:sz w:val="36"/>
          <w:szCs w:val="36"/>
        </w:rPr>
      </w:pPr>
    </w:p>
    <w:p w14:paraId="771777B1" w14:textId="77777777" w:rsidR="007A2709" w:rsidRDefault="007A2709" w:rsidP="007A2709">
      <w:pPr>
        <w:rPr>
          <w:rFonts w:ascii="Times New Roman" w:hAnsi="Times New Roman" w:cs="Times New Roman"/>
          <w:b/>
          <w:bCs/>
          <w:color w:val="4C94D8" w:themeColor="text2" w:themeTint="80"/>
          <w:sz w:val="36"/>
          <w:szCs w:val="36"/>
        </w:rPr>
      </w:pPr>
    </w:p>
    <w:p w14:paraId="52F57973" w14:textId="35F79B8E" w:rsidR="00CF312A" w:rsidRPr="00CF312A" w:rsidRDefault="00CF312A" w:rsidP="007A2709">
      <w:pPr>
        <w:rPr>
          <w:rFonts w:ascii="Times New Roman" w:hAnsi="Times New Roman" w:cs="Times New Roman"/>
          <w:b/>
          <w:bCs/>
          <w:color w:val="4C94D8" w:themeColor="text2" w:themeTint="80"/>
          <w:sz w:val="36"/>
          <w:szCs w:val="36"/>
        </w:rPr>
      </w:pPr>
      <w:r w:rsidRPr="00CF312A">
        <w:rPr>
          <w:rFonts w:ascii="Times New Roman" w:hAnsi="Times New Roman" w:cs="Times New Roman"/>
          <w:b/>
          <w:bCs/>
          <w:color w:val="4C94D8" w:themeColor="text2" w:themeTint="80"/>
          <w:sz w:val="36"/>
          <w:szCs w:val="36"/>
        </w:rPr>
        <w:t>3. Integration of Telematics Data</w:t>
      </w:r>
    </w:p>
    <w:p w14:paraId="2E41236B" w14:textId="77777777" w:rsidR="00CF312A" w:rsidRPr="00CF312A" w:rsidRDefault="00CF312A" w:rsidP="00CF312A">
      <w:pPr>
        <w:rPr>
          <w:rFonts w:ascii="Times New Roman" w:hAnsi="Times New Roman" w:cs="Times New Roman"/>
          <w:b/>
          <w:bCs/>
          <w:color w:val="4C94D8" w:themeColor="text2" w:themeTint="80"/>
          <w:sz w:val="32"/>
          <w:szCs w:val="32"/>
        </w:rPr>
      </w:pPr>
      <w:r w:rsidRPr="00CF312A">
        <w:rPr>
          <w:rFonts w:ascii="Times New Roman" w:hAnsi="Times New Roman" w:cs="Times New Roman"/>
          <w:b/>
          <w:bCs/>
          <w:color w:val="4C94D8" w:themeColor="text2" w:themeTint="80"/>
          <w:sz w:val="32"/>
          <w:szCs w:val="32"/>
        </w:rPr>
        <w:t>Potential Benefits:</w:t>
      </w:r>
    </w:p>
    <w:p w14:paraId="13F89644" w14:textId="77777777" w:rsidR="00CF312A" w:rsidRPr="00CF312A" w:rsidRDefault="00CF312A" w:rsidP="00CF312A">
      <w:pPr>
        <w:numPr>
          <w:ilvl w:val="0"/>
          <w:numId w:val="5"/>
        </w:numPr>
        <w:rPr>
          <w:rFonts w:ascii="Times New Roman" w:hAnsi="Times New Roman" w:cs="Times New Roman"/>
          <w:color w:val="4C94D8" w:themeColor="text2" w:themeTint="80"/>
          <w:sz w:val="28"/>
          <w:szCs w:val="28"/>
        </w:rPr>
      </w:pPr>
      <w:r w:rsidRPr="00CF312A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For Insurance Pricing:</w:t>
      </w:r>
    </w:p>
    <w:p w14:paraId="42A972BD" w14:textId="6F9E7196" w:rsidR="00CF312A" w:rsidRPr="00764026" w:rsidRDefault="007A2709" w:rsidP="004204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64026">
        <w:rPr>
          <w:rFonts w:ascii="Times New Roman" w:hAnsi="Times New Roman" w:cs="Times New Roman"/>
        </w:rPr>
        <w:t xml:space="preserve">Telematics can improve insurance pricing by providing specific data on driving </w:t>
      </w:r>
      <w:r w:rsidR="00764026" w:rsidRPr="00764026">
        <w:rPr>
          <w:rFonts w:ascii="Times New Roman" w:hAnsi="Times New Roman" w:cs="Times New Roman"/>
        </w:rPr>
        <w:t>behaviour</w:t>
      </w:r>
      <w:r w:rsidRPr="00764026">
        <w:rPr>
          <w:rFonts w:ascii="Times New Roman" w:hAnsi="Times New Roman" w:cs="Times New Roman"/>
        </w:rPr>
        <w:t xml:space="preserve">, such as speed and braking </w:t>
      </w:r>
      <w:r w:rsidR="00764026" w:rsidRPr="00764026">
        <w:rPr>
          <w:rFonts w:ascii="Times New Roman" w:hAnsi="Times New Roman" w:cs="Times New Roman"/>
        </w:rPr>
        <w:t>behaviours</w:t>
      </w:r>
      <w:r w:rsidRPr="00764026">
        <w:rPr>
          <w:rFonts w:ascii="Times New Roman" w:hAnsi="Times New Roman" w:cs="Times New Roman"/>
        </w:rPr>
        <w:t>. This allows insurers to compute premiums more correctly based on individual risk profiles.</w:t>
      </w:r>
    </w:p>
    <w:p w14:paraId="2DAD32ED" w14:textId="77777777" w:rsidR="00764026" w:rsidRPr="00764026" w:rsidRDefault="00764026" w:rsidP="0076402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40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Encourages safer driving habits, leading to fewer and less serious claims.</w:t>
      </w:r>
    </w:p>
    <w:p w14:paraId="6D5C9ED2" w14:textId="77777777" w:rsidR="00764026" w:rsidRPr="00CF312A" w:rsidRDefault="00764026" w:rsidP="00764026">
      <w:pPr>
        <w:pStyle w:val="ListParagraph"/>
        <w:rPr>
          <w:rFonts w:ascii="Times New Roman" w:hAnsi="Times New Roman" w:cs="Times New Roman"/>
        </w:rPr>
      </w:pPr>
    </w:p>
    <w:p w14:paraId="136A02D5" w14:textId="77777777" w:rsidR="00CF312A" w:rsidRPr="00CF312A" w:rsidRDefault="00CF312A" w:rsidP="00CF312A">
      <w:pPr>
        <w:numPr>
          <w:ilvl w:val="0"/>
          <w:numId w:val="5"/>
        </w:numPr>
        <w:rPr>
          <w:rFonts w:ascii="Times New Roman" w:hAnsi="Times New Roman" w:cs="Times New Roman"/>
          <w:color w:val="4C94D8" w:themeColor="text2" w:themeTint="80"/>
          <w:sz w:val="28"/>
          <w:szCs w:val="28"/>
        </w:rPr>
      </w:pPr>
      <w:r w:rsidRPr="00CF312A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For Loan Risk Assessment:</w:t>
      </w:r>
    </w:p>
    <w:p w14:paraId="64FB5375" w14:textId="06706A8A" w:rsidR="00CF312A" w:rsidRPr="00CF312A" w:rsidRDefault="00764026" w:rsidP="00CF31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64026">
        <w:rPr>
          <w:rFonts w:ascii="Times New Roman" w:hAnsi="Times New Roman" w:cs="Times New Roman"/>
        </w:rPr>
        <w:t>Real-time tracking of vehicle usage and location can assist lenders in identifying potential repossessions and detecting unauthorized usage.</w:t>
      </w:r>
    </w:p>
    <w:p w14:paraId="0C975034" w14:textId="77777777" w:rsidR="00764026" w:rsidRDefault="00764026" w:rsidP="00CF312A">
      <w:pPr>
        <w:rPr>
          <w:rFonts w:ascii="Times New Roman" w:hAnsi="Times New Roman" w:cs="Times New Roman"/>
          <w:b/>
          <w:bCs/>
          <w:color w:val="4C94D8" w:themeColor="text2" w:themeTint="80"/>
          <w:sz w:val="32"/>
          <w:szCs w:val="32"/>
        </w:rPr>
      </w:pPr>
    </w:p>
    <w:p w14:paraId="18BDA48B" w14:textId="4191F194" w:rsidR="00CF312A" w:rsidRPr="00CF312A" w:rsidRDefault="00CF312A" w:rsidP="00CF312A">
      <w:pPr>
        <w:rPr>
          <w:rFonts w:ascii="Times New Roman" w:hAnsi="Times New Roman" w:cs="Times New Roman"/>
          <w:b/>
          <w:bCs/>
          <w:color w:val="4C94D8" w:themeColor="text2" w:themeTint="80"/>
          <w:sz w:val="32"/>
          <w:szCs w:val="32"/>
        </w:rPr>
      </w:pPr>
      <w:r w:rsidRPr="00CF312A">
        <w:rPr>
          <w:rFonts w:ascii="Times New Roman" w:hAnsi="Times New Roman" w:cs="Times New Roman"/>
          <w:b/>
          <w:bCs/>
          <w:color w:val="4C94D8" w:themeColor="text2" w:themeTint="80"/>
          <w:sz w:val="32"/>
          <w:szCs w:val="32"/>
        </w:rPr>
        <w:t xml:space="preserve">Proposed Framework for </w:t>
      </w:r>
      <w:r w:rsidR="00764026">
        <w:rPr>
          <w:rFonts w:ascii="Times New Roman" w:hAnsi="Times New Roman" w:cs="Times New Roman"/>
          <w:b/>
          <w:bCs/>
          <w:color w:val="4C94D8" w:themeColor="text2" w:themeTint="80"/>
          <w:sz w:val="32"/>
          <w:szCs w:val="32"/>
        </w:rPr>
        <w:t>Incorporation</w:t>
      </w:r>
      <w:r w:rsidRPr="00CF312A">
        <w:rPr>
          <w:rFonts w:ascii="Times New Roman" w:hAnsi="Times New Roman" w:cs="Times New Roman"/>
          <w:b/>
          <w:bCs/>
          <w:color w:val="4C94D8" w:themeColor="text2" w:themeTint="80"/>
          <w:sz w:val="32"/>
          <w:szCs w:val="32"/>
        </w:rPr>
        <w:t>:</w:t>
      </w:r>
    </w:p>
    <w:p w14:paraId="3E5E37B2" w14:textId="77777777" w:rsidR="00CF312A" w:rsidRPr="00CF312A" w:rsidRDefault="00CF312A" w:rsidP="00CF312A">
      <w:pPr>
        <w:numPr>
          <w:ilvl w:val="0"/>
          <w:numId w:val="6"/>
        </w:numPr>
        <w:rPr>
          <w:rFonts w:ascii="Times New Roman" w:hAnsi="Times New Roman" w:cs="Times New Roman"/>
          <w:color w:val="4C94D8" w:themeColor="text2" w:themeTint="80"/>
          <w:sz w:val="28"/>
          <w:szCs w:val="28"/>
        </w:rPr>
      </w:pPr>
      <w:r w:rsidRPr="00CF312A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Data Collection:</w:t>
      </w:r>
    </w:p>
    <w:p w14:paraId="3F8B8147" w14:textId="169B0690" w:rsidR="00CF312A" w:rsidRPr="00CF312A" w:rsidRDefault="00764026" w:rsidP="00CF31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64026">
        <w:rPr>
          <w:rFonts w:ascii="Times New Roman" w:hAnsi="Times New Roman" w:cs="Times New Roman"/>
        </w:rPr>
        <w:t>Collaborate with telematics companies or incorporate devices into automobiles to gather driving and usage information.</w:t>
      </w:r>
    </w:p>
    <w:p w14:paraId="65EB63EC" w14:textId="0973A080" w:rsidR="00CF312A" w:rsidRPr="00CF312A" w:rsidRDefault="00CF312A" w:rsidP="00CF312A">
      <w:pPr>
        <w:numPr>
          <w:ilvl w:val="0"/>
          <w:numId w:val="6"/>
        </w:numPr>
        <w:rPr>
          <w:rFonts w:ascii="Times New Roman" w:hAnsi="Times New Roman" w:cs="Times New Roman"/>
          <w:color w:val="4C94D8" w:themeColor="text2" w:themeTint="80"/>
          <w:sz w:val="28"/>
          <w:szCs w:val="28"/>
        </w:rPr>
      </w:pPr>
      <w:r w:rsidRPr="00CF312A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Data Processing:</w:t>
      </w:r>
    </w:p>
    <w:p w14:paraId="12653A7D" w14:textId="222E3813" w:rsidR="00CF312A" w:rsidRPr="00764026" w:rsidRDefault="00764026" w:rsidP="0076402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</w:t>
      </w:r>
      <w:r w:rsidRPr="00764026">
        <w:rPr>
          <w:rFonts w:ascii="Times New Roman" w:hAnsi="Times New Roman" w:cs="Times New Roman"/>
        </w:rPr>
        <w:t xml:space="preserve"> pipeline to </w:t>
      </w:r>
      <w:proofErr w:type="spellStart"/>
      <w:r w:rsidRPr="00764026">
        <w:rPr>
          <w:rFonts w:ascii="Times New Roman" w:hAnsi="Times New Roman" w:cs="Times New Roman"/>
        </w:rPr>
        <w:t>analyze</w:t>
      </w:r>
      <w:proofErr w:type="spellEnd"/>
      <w:r w:rsidRPr="00764026">
        <w:rPr>
          <w:rFonts w:ascii="Times New Roman" w:hAnsi="Times New Roman" w:cs="Times New Roman"/>
        </w:rPr>
        <w:t xml:space="preserve"> and correlate telemetry data with claims and delinquency trends.</w:t>
      </w:r>
    </w:p>
    <w:p w14:paraId="50819A83" w14:textId="77777777" w:rsidR="00CF312A" w:rsidRPr="00CF312A" w:rsidRDefault="00CF312A" w:rsidP="00CF312A">
      <w:pPr>
        <w:numPr>
          <w:ilvl w:val="0"/>
          <w:numId w:val="6"/>
        </w:numPr>
        <w:rPr>
          <w:rFonts w:ascii="Times New Roman" w:hAnsi="Times New Roman" w:cs="Times New Roman"/>
          <w:color w:val="4C94D8" w:themeColor="text2" w:themeTint="80"/>
          <w:sz w:val="28"/>
          <w:szCs w:val="28"/>
        </w:rPr>
      </w:pPr>
      <w:r w:rsidRPr="00CF312A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Model Integration:</w:t>
      </w:r>
    </w:p>
    <w:p w14:paraId="171169E9" w14:textId="05A68CC7" w:rsidR="00CF312A" w:rsidRPr="00CF312A" w:rsidRDefault="00764026" w:rsidP="00CF31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64026">
        <w:rPr>
          <w:rFonts w:ascii="Times New Roman" w:hAnsi="Times New Roman" w:cs="Times New Roman"/>
        </w:rPr>
        <w:t xml:space="preserve">Integrate telematics indicators, such as mileage and dangerous driving ratings, into insurance pricing and credit scoring </w:t>
      </w:r>
      <w:proofErr w:type="gramStart"/>
      <w:r w:rsidRPr="00764026">
        <w:rPr>
          <w:rFonts w:ascii="Times New Roman" w:hAnsi="Times New Roman" w:cs="Times New Roman"/>
        </w:rPr>
        <w:t>models.</w:t>
      </w:r>
      <w:r w:rsidR="00CF312A" w:rsidRPr="00CF312A">
        <w:rPr>
          <w:rFonts w:ascii="Times New Roman" w:hAnsi="Times New Roman" w:cs="Times New Roman"/>
        </w:rPr>
        <w:t>.</w:t>
      </w:r>
      <w:proofErr w:type="gramEnd"/>
    </w:p>
    <w:p w14:paraId="1218CCB7" w14:textId="77777777" w:rsidR="00CF312A" w:rsidRPr="00CF312A" w:rsidRDefault="00CF312A" w:rsidP="00CF312A">
      <w:pPr>
        <w:numPr>
          <w:ilvl w:val="0"/>
          <w:numId w:val="6"/>
        </w:numPr>
        <w:rPr>
          <w:rFonts w:ascii="Times New Roman" w:hAnsi="Times New Roman" w:cs="Times New Roman"/>
          <w:color w:val="4C94D8" w:themeColor="text2" w:themeTint="80"/>
          <w:sz w:val="28"/>
          <w:szCs w:val="28"/>
        </w:rPr>
      </w:pPr>
      <w:r w:rsidRPr="00CF312A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Customer Communication:</w:t>
      </w:r>
    </w:p>
    <w:p w14:paraId="0E4128A9" w14:textId="034F9078" w:rsidR="00764026" w:rsidRPr="00764026" w:rsidRDefault="00764026" w:rsidP="0076402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64026">
        <w:rPr>
          <w:rFonts w:ascii="Times New Roman" w:hAnsi="Times New Roman" w:cs="Times New Roman"/>
        </w:rPr>
        <w:t xml:space="preserve">Provide transparent telemetry data usage and individualized feedback based on driving </w:t>
      </w:r>
      <w:proofErr w:type="spellStart"/>
      <w:r w:rsidRPr="00764026">
        <w:rPr>
          <w:rFonts w:ascii="Times New Roman" w:hAnsi="Times New Roman" w:cs="Times New Roman"/>
        </w:rPr>
        <w:t>behaviors</w:t>
      </w:r>
      <w:proofErr w:type="spellEnd"/>
      <w:r w:rsidRPr="00764026">
        <w:rPr>
          <w:rFonts w:ascii="Times New Roman" w:hAnsi="Times New Roman" w:cs="Times New Roman"/>
        </w:rPr>
        <w:t>.</w:t>
      </w:r>
    </w:p>
    <w:p w14:paraId="5C723D61" w14:textId="1E65F40F" w:rsidR="00CF312A" w:rsidRPr="00CF312A" w:rsidRDefault="00CF312A" w:rsidP="00764026">
      <w:pPr>
        <w:pStyle w:val="ListParagraph"/>
        <w:rPr>
          <w:rFonts w:ascii="Times New Roman" w:hAnsi="Times New Roman" w:cs="Times New Roman"/>
        </w:rPr>
      </w:pPr>
    </w:p>
    <w:p w14:paraId="25A99538" w14:textId="35096ABC" w:rsidR="00CF312A" w:rsidRDefault="00CF312A" w:rsidP="00CF312A">
      <w:pPr>
        <w:rPr>
          <w:rFonts w:ascii="Times New Roman" w:hAnsi="Times New Roman" w:cs="Times New Roman"/>
        </w:rPr>
      </w:pPr>
    </w:p>
    <w:p w14:paraId="3A58DCDB" w14:textId="77777777" w:rsidR="007A2709" w:rsidRDefault="007A2709" w:rsidP="00CF312A">
      <w:pPr>
        <w:rPr>
          <w:rFonts w:ascii="Times New Roman" w:hAnsi="Times New Roman" w:cs="Times New Roman"/>
        </w:rPr>
      </w:pPr>
    </w:p>
    <w:p w14:paraId="51E3E31A" w14:textId="77777777" w:rsidR="007A2709" w:rsidRDefault="007A2709" w:rsidP="00CF312A">
      <w:pPr>
        <w:rPr>
          <w:rFonts w:ascii="Times New Roman" w:hAnsi="Times New Roman" w:cs="Times New Roman"/>
        </w:rPr>
      </w:pPr>
    </w:p>
    <w:p w14:paraId="570DBD88" w14:textId="77777777" w:rsidR="007A2709" w:rsidRDefault="007A2709" w:rsidP="00CF312A">
      <w:pPr>
        <w:rPr>
          <w:rFonts w:ascii="Times New Roman" w:hAnsi="Times New Roman" w:cs="Times New Roman"/>
        </w:rPr>
      </w:pPr>
    </w:p>
    <w:p w14:paraId="6762495E" w14:textId="77777777" w:rsidR="007A2709" w:rsidRDefault="007A2709" w:rsidP="00CF312A">
      <w:pPr>
        <w:rPr>
          <w:rFonts w:ascii="Times New Roman" w:hAnsi="Times New Roman" w:cs="Times New Roman"/>
        </w:rPr>
      </w:pPr>
    </w:p>
    <w:p w14:paraId="26B3DD84" w14:textId="77777777" w:rsidR="007A2709" w:rsidRDefault="007A2709" w:rsidP="00CF312A">
      <w:pPr>
        <w:rPr>
          <w:rFonts w:ascii="Times New Roman" w:hAnsi="Times New Roman" w:cs="Times New Roman"/>
        </w:rPr>
      </w:pPr>
    </w:p>
    <w:p w14:paraId="5A1A2FC9" w14:textId="77777777" w:rsidR="007A2709" w:rsidRDefault="007A2709" w:rsidP="00CF312A">
      <w:pPr>
        <w:rPr>
          <w:rFonts w:ascii="Times New Roman" w:hAnsi="Times New Roman" w:cs="Times New Roman"/>
        </w:rPr>
      </w:pPr>
    </w:p>
    <w:p w14:paraId="7FCD3DBA" w14:textId="77777777" w:rsidR="007A2709" w:rsidRDefault="007A2709" w:rsidP="00CF312A">
      <w:pPr>
        <w:rPr>
          <w:rFonts w:ascii="Times New Roman" w:hAnsi="Times New Roman" w:cs="Times New Roman"/>
        </w:rPr>
      </w:pPr>
    </w:p>
    <w:p w14:paraId="6B17A801" w14:textId="77777777" w:rsidR="007A2709" w:rsidRPr="00CF312A" w:rsidRDefault="007A2709" w:rsidP="00CF312A">
      <w:pPr>
        <w:rPr>
          <w:rFonts w:ascii="Times New Roman" w:hAnsi="Times New Roman" w:cs="Times New Roman"/>
        </w:rPr>
      </w:pPr>
    </w:p>
    <w:p w14:paraId="75CE5D28" w14:textId="77777777" w:rsidR="00CF312A" w:rsidRPr="00CF312A" w:rsidRDefault="00CF312A" w:rsidP="00CF312A">
      <w:pPr>
        <w:rPr>
          <w:rFonts w:ascii="Times New Roman" w:hAnsi="Times New Roman" w:cs="Times New Roman"/>
          <w:b/>
          <w:bCs/>
          <w:color w:val="4C94D8" w:themeColor="text2" w:themeTint="80"/>
          <w:sz w:val="36"/>
          <w:szCs w:val="36"/>
        </w:rPr>
      </w:pPr>
      <w:r w:rsidRPr="00CF312A">
        <w:rPr>
          <w:rFonts w:ascii="Times New Roman" w:hAnsi="Times New Roman" w:cs="Times New Roman"/>
          <w:b/>
          <w:bCs/>
          <w:color w:val="4C94D8" w:themeColor="text2" w:themeTint="80"/>
          <w:sz w:val="36"/>
          <w:szCs w:val="36"/>
        </w:rPr>
        <w:t>4. Summary</w:t>
      </w:r>
    </w:p>
    <w:p w14:paraId="08D8C33E" w14:textId="77777777" w:rsidR="00CF312A" w:rsidRPr="00CF312A" w:rsidRDefault="00CF312A" w:rsidP="00CF312A">
      <w:pPr>
        <w:rPr>
          <w:rFonts w:ascii="Times New Roman" w:hAnsi="Times New Roman" w:cs="Times New Roman"/>
          <w:color w:val="4C94D8" w:themeColor="text2" w:themeTint="80"/>
          <w:sz w:val="28"/>
          <w:szCs w:val="28"/>
        </w:rPr>
      </w:pPr>
      <w:r w:rsidRPr="00CF312A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For Auto Insurance Companies:</w:t>
      </w:r>
    </w:p>
    <w:p w14:paraId="7EC6D0CD" w14:textId="642FA845" w:rsidR="00CF312A" w:rsidRPr="00CF312A" w:rsidRDefault="00CF312A" w:rsidP="00CF31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F312A">
        <w:rPr>
          <w:rFonts w:ascii="Times New Roman" w:hAnsi="Times New Roman" w:cs="Times New Roman"/>
        </w:rPr>
        <w:t>I</w:t>
      </w:r>
      <w:r w:rsidRPr="00CF312A">
        <w:rPr>
          <w:rFonts w:ascii="Times New Roman" w:hAnsi="Times New Roman" w:cs="Times New Roman"/>
        </w:rPr>
        <w:t>mplement dynamic, risk-based pricing models.</w:t>
      </w:r>
    </w:p>
    <w:p w14:paraId="2C4539EA" w14:textId="36E12365" w:rsidR="00CF312A" w:rsidRPr="00CF312A" w:rsidRDefault="00764026" w:rsidP="00CF31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</w:t>
      </w:r>
      <w:r w:rsidR="00CF312A" w:rsidRPr="00CF312A">
        <w:rPr>
          <w:rFonts w:ascii="Times New Roman" w:hAnsi="Times New Roman" w:cs="Times New Roman"/>
        </w:rPr>
        <w:t xml:space="preserve"> telematics </w:t>
      </w:r>
      <w:r>
        <w:rPr>
          <w:rFonts w:ascii="Times New Roman" w:hAnsi="Times New Roman" w:cs="Times New Roman"/>
        </w:rPr>
        <w:t>to improve</w:t>
      </w:r>
      <w:r w:rsidR="00CF312A" w:rsidRPr="00CF312A">
        <w:rPr>
          <w:rFonts w:ascii="Times New Roman" w:hAnsi="Times New Roman" w:cs="Times New Roman"/>
        </w:rPr>
        <w:t xml:space="preserve"> risk assessment and customer engagement.</w:t>
      </w:r>
    </w:p>
    <w:p w14:paraId="76CBA025" w14:textId="77777777" w:rsidR="00CF312A" w:rsidRPr="00CF312A" w:rsidRDefault="00CF312A" w:rsidP="00CF312A">
      <w:pPr>
        <w:rPr>
          <w:rFonts w:ascii="Times New Roman" w:hAnsi="Times New Roman" w:cs="Times New Roman"/>
          <w:color w:val="4C94D8" w:themeColor="text2" w:themeTint="80"/>
          <w:sz w:val="28"/>
          <w:szCs w:val="28"/>
        </w:rPr>
      </w:pPr>
      <w:r w:rsidRPr="00CF312A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For Auto Lenders:</w:t>
      </w:r>
    </w:p>
    <w:p w14:paraId="7CCB98FC" w14:textId="77777777" w:rsidR="00CF312A" w:rsidRPr="00CF312A" w:rsidRDefault="00CF312A" w:rsidP="00CF312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F312A">
        <w:rPr>
          <w:rFonts w:ascii="Times New Roman" w:hAnsi="Times New Roman" w:cs="Times New Roman"/>
        </w:rPr>
        <w:t>Strengthen credit risk assessment with additional borrower and economic insights.</w:t>
      </w:r>
    </w:p>
    <w:p w14:paraId="29B8EAF8" w14:textId="77777777" w:rsidR="00CF312A" w:rsidRPr="00CF312A" w:rsidRDefault="00CF312A" w:rsidP="00CF312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F312A">
        <w:rPr>
          <w:rFonts w:ascii="Times New Roman" w:hAnsi="Times New Roman" w:cs="Times New Roman"/>
        </w:rPr>
        <w:t>Offer flexible repayment options to reduce defaults.</w:t>
      </w:r>
    </w:p>
    <w:p w14:paraId="361AE377" w14:textId="77777777" w:rsidR="00CF312A" w:rsidRPr="00CF312A" w:rsidRDefault="00CF312A" w:rsidP="00CF312A">
      <w:pPr>
        <w:rPr>
          <w:rFonts w:ascii="Times New Roman" w:hAnsi="Times New Roman" w:cs="Times New Roman"/>
          <w:color w:val="4C94D8" w:themeColor="text2" w:themeTint="80"/>
          <w:sz w:val="28"/>
          <w:szCs w:val="28"/>
        </w:rPr>
      </w:pPr>
      <w:r w:rsidRPr="00CF312A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Telematics Integration:</w:t>
      </w:r>
    </w:p>
    <w:p w14:paraId="40952EFC" w14:textId="77777777" w:rsidR="00CF312A" w:rsidRPr="00CF312A" w:rsidRDefault="00CF312A" w:rsidP="00CF31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F312A">
        <w:rPr>
          <w:rFonts w:ascii="Times New Roman" w:hAnsi="Times New Roman" w:cs="Times New Roman"/>
        </w:rPr>
        <w:t>Use telematics data for more accurate risk profiling and operational efficiency.</w:t>
      </w:r>
    </w:p>
    <w:p w14:paraId="363862D2" w14:textId="24D160F6" w:rsidR="00CF312A" w:rsidRPr="00CF312A" w:rsidRDefault="00CF312A" w:rsidP="00CF312A">
      <w:pPr>
        <w:rPr>
          <w:rFonts w:ascii="Times New Roman" w:hAnsi="Times New Roman" w:cs="Times New Roman"/>
        </w:rPr>
      </w:pPr>
      <w:r w:rsidRPr="00CF312A">
        <w:rPr>
          <w:rFonts w:ascii="Times New Roman" w:hAnsi="Times New Roman" w:cs="Times New Roman"/>
        </w:rPr>
        <w:t>These strategies</w:t>
      </w:r>
      <w:r w:rsidR="00764026" w:rsidRPr="00764026">
        <w:rPr>
          <w:rFonts w:ascii="Times New Roman" w:hAnsi="Times New Roman" w:cs="Times New Roman"/>
        </w:rPr>
        <w:t xml:space="preserve"> when paired with sophisticated predictive </w:t>
      </w:r>
      <w:proofErr w:type="spellStart"/>
      <w:r w:rsidR="00764026" w:rsidRPr="00764026">
        <w:rPr>
          <w:rFonts w:ascii="Times New Roman" w:hAnsi="Times New Roman" w:cs="Times New Roman"/>
        </w:rPr>
        <w:t>modeling</w:t>
      </w:r>
      <w:proofErr w:type="spellEnd"/>
      <w:r w:rsidR="00764026" w:rsidRPr="00764026">
        <w:rPr>
          <w:rFonts w:ascii="Times New Roman" w:hAnsi="Times New Roman" w:cs="Times New Roman"/>
        </w:rPr>
        <w:t xml:space="preserve"> and advanced analytics, have the potential to greatly improve profitability and customer satisfaction in the auto lending and insurance industries.</w:t>
      </w:r>
    </w:p>
    <w:p w14:paraId="5F2BADC7" w14:textId="77777777" w:rsidR="00E12B67" w:rsidRPr="00CF312A" w:rsidRDefault="00E12B67">
      <w:pPr>
        <w:rPr>
          <w:rFonts w:ascii="Times New Roman" w:hAnsi="Times New Roman" w:cs="Times New Roman"/>
        </w:rPr>
      </w:pPr>
    </w:p>
    <w:sectPr w:rsidR="00E12B67" w:rsidRPr="00CF312A" w:rsidSect="00B30D01">
      <w:pgSz w:w="11906" w:h="16838"/>
      <w:pgMar w:top="1440" w:right="849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6615D"/>
    <w:multiLevelType w:val="hybridMultilevel"/>
    <w:tmpl w:val="0D246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651FB"/>
    <w:multiLevelType w:val="multilevel"/>
    <w:tmpl w:val="995A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C001B"/>
    <w:multiLevelType w:val="hybridMultilevel"/>
    <w:tmpl w:val="41A27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57D1C"/>
    <w:multiLevelType w:val="multilevel"/>
    <w:tmpl w:val="011AA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656353"/>
    <w:multiLevelType w:val="hybridMultilevel"/>
    <w:tmpl w:val="5F861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256CA"/>
    <w:multiLevelType w:val="hybridMultilevel"/>
    <w:tmpl w:val="3B2C9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E404E"/>
    <w:multiLevelType w:val="multilevel"/>
    <w:tmpl w:val="61325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181101"/>
    <w:multiLevelType w:val="multilevel"/>
    <w:tmpl w:val="F7562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082054"/>
    <w:multiLevelType w:val="multilevel"/>
    <w:tmpl w:val="BFACD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2B2E05"/>
    <w:multiLevelType w:val="multilevel"/>
    <w:tmpl w:val="532E6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1F70F5"/>
    <w:multiLevelType w:val="hybridMultilevel"/>
    <w:tmpl w:val="E1447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8774C"/>
    <w:multiLevelType w:val="multilevel"/>
    <w:tmpl w:val="E3B67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1072869">
    <w:abstractNumId w:val="8"/>
  </w:num>
  <w:num w:numId="2" w16cid:durableId="2087070615">
    <w:abstractNumId w:val="7"/>
  </w:num>
  <w:num w:numId="3" w16cid:durableId="414402958">
    <w:abstractNumId w:val="9"/>
  </w:num>
  <w:num w:numId="4" w16cid:durableId="1864705783">
    <w:abstractNumId w:val="11"/>
  </w:num>
  <w:num w:numId="5" w16cid:durableId="125004391">
    <w:abstractNumId w:val="6"/>
  </w:num>
  <w:num w:numId="6" w16cid:durableId="1117061297">
    <w:abstractNumId w:val="3"/>
  </w:num>
  <w:num w:numId="7" w16cid:durableId="59062075">
    <w:abstractNumId w:val="1"/>
  </w:num>
  <w:num w:numId="8" w16cid:durableId="2102026027">
    <w:abstractNumId w:val="2"/>
  </w:num>
  <w:num w:numId="9" w16cid:durableId="241839049">
    <w:abstractNumId w:val="10"/>
  </w:num>
  <w:num w:numId="10" w16cid:durableId="226231951">
    <w:abstractNumId w:val="4"/>
  </w:num>
  <w:num w:numId="11" w16cid:durableId="1540975381">
    <w:abstractNumId w:val="5"/>
  </w:num>
  <w:num w:numId="12" w16cid:durableId="1294680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B5"/>
    <w:rsid w:val="00063CA9"/>
    <w:rsid w:val="00361DB9"/>
    <w:rsid w:val="00764026"/>
    <w:rsid w:val="007A2709"/>
    <w:rsid w:val="008F6918"/>
    <w:rsid w:val="00B30D01"/>
    <w:rsid w:val="00B65DB5"/>
    <w:rsid w:val="00CF312A"/>
    <w:rsid w:val="00E1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4531"/>
  <w15:chartTrackingRefBased/>
  <w15:docId w15:val="{AA76EC79-284B-4709-B160-D8B4FCAD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D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D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D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D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D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D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D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D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D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D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D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D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D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D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D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D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D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Parjita Munshi</dc:creator>
  <cp:keywords/>
  <dc:description/>
  <cp:lastModifiedBy>Parjita Munshi</cp:lastModifiedBy>
  <cp:revision>2</cp:revision>
  <dcterms:created xsi:type="dcterms:W3CDTF">2025-01-22T20:52:00Z</dcterms:created>
  <dcterms:modified xsi:type="dcterms:W3CDTF">2025-01-22T21:29:00Z</dcterms:modified>
</cp:coreProperties>
</file>