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3A" w:rsidRPr="001479ED" w:rsidRDefault="001479ED" w:rsidP="001479ED">
      <w:pPr>
        <w:jc w:val="center"/>
        <w:rPr>
          <w:b/>
          <w:sz w:val="40"/>
        </w:rPr>
      </w:pPr>
      <w:proofErr w:type="spellStart"/>
      <w:r w:rsidRPr="001479ED">
        <w:rPr>
          <w:rFonts w:hint="eastAsia"/>
          <w:b/>
          <w:sz w:val="40"/>
        </w:rPr>
        <w:t>머신러닝</w:t>
      </w:r>
      <w:proofErr w:type="spellEnd"/>
      <w:r w:rsidRPr="001479ED">
        <w:rPr>
          <w:rFonts w:hint="eastAsia"/>
          <w:b/>
          <w:sz w:val="40"/>
        </w:rPr>
        <w:t xml:space="preserve"> 12주차 과제</w:t>
      </w:r>
    </w:p>
    <w:p w:rsidR="001479ED" w:rsidRPr="001479ED" w:rsidRDefault="001479ED" w:rsidP="001479ED">
      <w:pPr>
        <w:jc w:val="right"/>
        <w:rPr>
          <w:b/>
          <w:sz w:val="28"/>
        </w:rPr>
      </w:pPr>
      <w:r w:rsidRPr="001479ED">
        <w:rPr>
          <w:rFonts w:hint="eastAsia"/>
          <w:b/>
          <w:sz w:val="28"/>
        </w:rPr>
        <w:t>20145128</w:t>
      </w:r>
    </w:p>
    <w:p w:rsidR="001479ED" w:rsidRPr="001479ED" w:rsidRDefault="001479ED" w:rsidP="001479ED">
      <w:pPr>
        <w:jc w:val="right"/>
        <w:rPr>
          <w:b/>
          <w:sz w:val="28"/>
        </w:rPr>
      </w:pPr>
      <w:r w:rsidRPr="001479ED">
        <w:rPr>
          <w:rFonts w:hint="eastAsia"/>
          <w:b/>
          <w:sz w:val="28"/>
        </w:rPr>
        <w:t>박인근</w:t>
      </w:r>
    </w:p>
    <w:p w:rsidR="001479ED" w:rsidRDefault="001479ED" w:rsidP="001479ED">
      <w:pPr>
        <w:tabs>
          <w:tab w:val="left" w:pos="7564"/>
        </w:tabs>
      </w:pPr>
    </w:p>
    <w:p w:rsidR="001479ED" w:rsidRPr="001479ED" w:rsidRDefault="001479ED" w:rsidP="001479ED">
      <w:pPr>
        <w:tabs>
          <w:tab w:val="left" w:pos="7564"/>
        </w:tabs>
        <w:rPr>
          <w:sz w:val="28"/>
        </w:rPr>
      </w:pPr>
      <w:proofErr w:type="spellStart"/>
      <w:r w:rsidRPr="001479ED">
        <w:rPr>
          <w:rFonts w:hint="eastAsia"/>
          <w:color w:val="FF0000"/>
          <w:sz w:val="28"/>
        </w:rPr>
        <w:t>서포트</w:t>
      </w:r>
      <w:proofErr w:type="spellEnd"/>
      <w:r w:rsidRPr="001479ED">
        <w:rPr>
          <w:rFonts w:hint="eastAsia"/>
          <w:color w:val="FF0000"/>
          <w:sz w:val="28"/>
        </w:rPr>
        <w:t xml:space="preserve"> 벡터 머신(</w:t>
      </w:r>
      <w:r w:rsidRPr="001479ED">
        <w:rPr>
          <w:color w:val="FF0000"/>
          <w:sz w:val="28"/>
        </w:rPr>
        <w:t xml:space="preserve">SVM) </w:t>
      </w:r>
      <w:r w:rsidRPr="001479ED">
        <w:rPr>
          <w:rFonts w:hint="eastAsia"/>
          <w:sz w:val="28"/>
        </w:rPr>
        <w:t>이란?</w:t>
      </w:r>
      <w:r w:rsidRPr="001479ED">
        <w:rPr>
          <w:sz w:val="28"/>
        </w:rPr>
        <w:t xml:space="preserve"> </w:t>
      </w:r>
    </w:p>
    <w:p w:rsidR="001479ED" w:rsidRDefault="001479ED" w:rsidP="001479ED">
      <w:pPr>
        <w:tabs>
          <w:tab w:val="left" w:pos="7564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서포트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벡터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머신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support vector machine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SVM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기계 학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기계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학습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하나로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패턴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자료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지도 학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지도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학습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모델이며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분류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분류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회귀 분석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회귀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분석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카테고리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어느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하나에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집합이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주어졌을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SVM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집합을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바탕으로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어느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카테고리에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속할지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판단하는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</w:t>
      </w:r>
      <w:hyperlink r:id="rId8" w:tooltip="확률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확률적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선형 분류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선형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분류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모델을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만든다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만들어진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모델은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사상된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공간에서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경계로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표현되는데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SVM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폭을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경계를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찾는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SVM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선형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분류와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더불어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비선형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분류에서도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비선형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분류를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고차원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공간으로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사상하는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작업이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필요한데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커널 트릭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>커널</w:t>
        </w:r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>트릭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사용하기도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1479ED" w:rsidRDefault="001479ED" w:rsidP="001479ED">
      <w:pPr>
        <w:tabs>
          <w:tab w:val="left" w:pos="7564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479ED" w:rsidRPr="001479ED" w:rsidRDefault="001479ED" w:rsidP="001479ED">
      <w:pPr>
        <w:tabs>
          <w:tab w:val="left" w:pos="7564"/>
        </w:tabs>
        <w:rPr>
          <w:rFonts w:ascii="Arial" w:hAnsi="Arial" w:cs="Arial" w:hint="eastAsia"/>
          <w:color w:val="222222"/>
          <w:sz w:val="28"/>
          <w:szCs w:val="21"/>
          <w:shd w:val="clear" w:color="auto" w:fill="FFFFFF"/>
        </w:rPr>
      </w:pPr>
      <w:r w:rsidRPr="001479ED">
        <w:rPr>
          <w:rFonts w:ascii="Arial" w:hAnsi="Arial" w:cs="Arial" w:hint="eastAsia"/>
          <w:color w:val="222222"/>
          <w:sz w:val="28"/>
          <w:szCs w:val="21"/>
          <w:shd w:val="clear" w:color="auto" w:fill="FFFFFF"/>
        </w:rPr>
        <w:t>정의</w:t>
      </w:r>
    </w:p>
    <w:p w:rsidR="001479ED" w:rsidRPr="001479ED" w:rsidRDefault="001479ED" w:rsidP="001479E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/>
          <w:color w:val="222222"/>
          <w:kern w:val="0"/>
          <w:sz w:val="21"/>
          <w:szCs w:val="21"/>
        </w:rPr>
      </w:pPr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일반적으로, </w:t>
      </w:r>
      <w:proofErr w:type="spellStart"/>
      <w:r w:rsidRPr="001479ED">
        <w:rPr>
          <w:rFonts w:eastAsiaTheme="minorHAnsi" w:cs="Arial"/>
          <w:color w:val="FF0000"/>
          <w:kern w:val="0"/>
          <w:sz w:val="21"/>
          <w:szCs w:val="21"/>
        </w:rPr>
        <w:t>서포트</w:t>
      </w:r>
      <w:proofErr w:type="spellEnd"/>
      <w:r w:rsidRPr="001479ED">
        <w:rPr>
          <w:rFonts w:eastAsiaTheme="minorHAnsi" w:cs="Arial"/>
          <w:color w:val="FF0000"/>
          <w:kern w:val="0"/>
          <w:sz w:val="21"/>
          <w:szCs w:val="21"/>
        </w:rPr>
        <w:t xml:space="preserve"> 벡터 </w:t>
      </w:r>
      <w:proofErr w:type="spellStart"/>
      <w:r w:rsidRPr="001479ED">
        <w:rPr>
          <w:rFonts w:eastAsiaTheme="minorHAnsi" w:cs="Arial"/>
          <w:color w:val="FF0000"/>
          <w:kern w:val="0"/>
          <w:sz w:val="21"/>
          <w:szCs w:val="21"/>
        </w:rPr>
        <w:t>머신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은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분류 또는 회귀 분석에 사용 가능한 </w:t>
      </w:r>
      <w:hyperlink r:id="rId11" w:tooltip="초평면" w:history="1">
        <w:r w:rsidRPr="001479ED">
          <w:rPr>
            <w:rFonts w:eastAsiaTheme="minorHAnsi" w:cs="Arial"/>
            <w:color w:val="0B0080"/>
            <w:kern w:val="0"/>
            <w:sz w:val="21"/>
            <w:szCs w:val="21"/>
            <w:u w:val="single"/>
          </w:rPr>
          <w:t>초평면</w:t>
        </w:r>
      </w:hyperlink>
      <w:r>
        <w:rPr>
          <w:rFonts w:eastAsiaTheme="minorHAnsi" w:cs="Arial"/>
          <w:color w:val="0B0080"/>
          <w:kern w:val="0"/>
          <w:sz w:val="15"/>
          <w:szCs w:val="15"/>
          <w:u w:val="single"/>
        </w:rPr>
        <w:t>(</w:t>
      </w:r>
      <w:r w:rsidRPr="001479ED">
        <w:rPr>
          <w:rFonts w:eastAsiaTheme="minorHAnsi" w:cs="Arial"/>
          <w:color w:val="222222"/>
          <w:kern w:val="0"/>
          <w:sz w:val="21"/>
          <w:szCs w:val="21"/>
          <w:lang w:val="en"/>
        </w:rPr>
        <w:t>hyperplane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) 또는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초평면들의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집합으로 구성되어 있다. 직관적으로,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초평면이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가장 가까운 학습 데이터 점과 큰 차이를 가지고 있으면 분류 오차(</w:t>
      </w:r>
      <w:r w:rsidRPr="001479ED">
        <w:rPr>
          <w:rFonts w:eastAsiaTheme="minorHAnsi" w:cs="Arial"/>
          <w:color w:val="222222"/>
          <w:kern w:val="0"/>
          <w:sz w:val="21"/>
          <w:szCs w:val="21"/>
          <w:lang w:val="en"/>
        </w:rPr>
        <w:t>classifier error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)가 작기 때문에 좋은 분류를 위해서는 어떤 분류된 점에 대해서 가장 가까운 학습 데이터와 가장 먼 거리를 가지는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초평면을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찾아야 한다. 일반적으로 초기의 문제가 유한 차원 공간에서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다루어지는데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>, 종종 데이터가 </w:t>
      </w:r>
      <w:hyperlink r:id="rId12" w:tooltip="선형 구분 가능" w:history="1">
        <w:r w:rsidRPr="001479ED">
          <w:rPr>
            <w:rFonts w:eastAsiaTheme="minorHAnsi" w:cs="Arial"/>
            <w:color w:val="0B0080"/>
            <w:kern w:val="0"/>
            <w:sz w:val="21"/>
            <w:szCs w:val="21"/>
            <w:u w:val="single"/>
          </w:rPr>
          <w:t>선형 구분</w:t>
        </w:r>
      </w:hyperlink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이 되지 않는 문제가 발생한다. 이러한 문제를 해결하기 위해 초기 문제의 유한 차원에서 더 높은 차원으로 대응시켜 분리를 쉽게 하는 방법이 제안되었다. 그 과정에서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계산량이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늘어나는 것을 막기 위해서, 각 문제에 적절한 </w:t>
      </w:r>
      <w:hyperlink r:id="rId13" w:tooltip="커널 함수 (없는 문서)" w:history="1">
        <w:r w:rsidRPr="001479ED">
          <w:rPr>
            <w:rFonts w:eastAsiaTheme="minorHAnsi" w:cs="Arial"/>
            <w:color w:val="A55858"/>
            <w:kern w:val="0"/>
            <w:sz w:val="21"/>
            <w:szCs w:val="21"/>
            <w:u w:val="single"/>
          </w:rPr>
          <w:t>커널 함수</w:t>
        </w:r>
      </w:hyperlink>
      <w:r>
        <w:rPr>
          <w:noProof/>
        </w:rPr>
        <w:drawing>
          <wp:inline distT="0" distB="0" distL="0" distR="0" wp14:anchorId="704B95B2" wp14:editId="7F505134">
            <wp:extent cx="685800" cy="381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 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k(x,y)}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를 정의한 SVM 구조를 설계하여 </w:t>
      </w:r>
      <w:hyperlink r:id="rId15" w:tooltip="점곱" w:history="1">
        <w:r w:rsidRPr="001479ED">
          <w:rPr>
            <w:rFonts w:eastAsiaTheme="minorHAnsi" w:cs="Arial"/>
            <w:color w:val="0B0080"/>
            <w:kern w:val="0"/>
            <w:sz w:val="21"/>
            <w:szCs w:val="21"/>
            <w:u w:val="single"/>
          </w:rPr>
          <w:t>내적 연산</w:t>
        </w:r>
      </w:hyperlink>
      <w:r w:rsidRPr="001479ED">
        <w:rPr>
          <w:rFonts w:eastAsiaTheme="minorHAnsi" w:cs="Arial"/>
          <w:color w:val="222222"/>
          <w:kern w:val="0"/>
          <w:sz w:val="21"/>
          <w:szCs w:val="21"/>
        </w:rPr>
        <w:t>을 초기 문제의 변수들을 사용해서 효과적으로 계산할 수 있도록 한다.</w:t>
      </w:r>
      <w:hyperlink r:id="rId16" w:anchor="cite_note-3" w:history="1">
        <w:r w:rsidRPr="001479ED">
          <w:rPr>
            <w:rFonts w:eastAsiaTheme="minorHAnsi" w:cs="Arial"/>
            <w:color w:val="0B0080"/>
            <w:kern w:val="0"/>
            <w:sz w:val="21"/>
            <w:szCs w:val="21"/>
            <w:u w:val="single"/>
            <w:vertAlign w:val="superscript"/>
          </w:rPr>
          <w:t>[3]</w:t>
        </w:r>
      </w:hyperlink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 높은 차원 공간의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초평면은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점들의 집합과 상수 벡터의 내적 연산으로 정의된다.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초평면에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정의된 벡터들은 데이터 베이스 안에 나타나는 이미지 벡터 매개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변수들과의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선형적 결합이 되도록 선택된다. 이 선택된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초평면에서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,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초평면에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대응된 점 </w:t>
      </w:r>
      <w:r>
        <w:rPr>
          <w:rFonts w:eastAsiaTheme="minorHAnsi" w:cs="Arial" w:hint="eastAsia"/>
          <w:color w:val="222222"/>
          <w:kern w:val="0"/>
          <w:sz w:val="21"/>
          <w:szCs w:val="21"/>
        </w:rPr>
        <w:t>x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x}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는 다음과 같은 관계가 성립한다.</w:t>
      </w:r>
      <w:r w:rsidRPr="001479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8C235" wp14:editId="4B1A7502">
            <wp:extent cx="2371725" cy="3619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D" w:rsidRPr="001479ED" w:rsidRDefault="001479ED" w:rsidP="001479ED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eastAsiaTheme="minorHAnsi" w:cs="Arial"/>
          <w:color w:val="222222"/>
          <w:kern w:val="0"/>
          <w:sz w:val="21"/>
          <w:szCs w:val="21"/>
        </w:rPr>
      </w:pP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lastRenderedPageBreak/>
        <w:t>{\displaystyle \textstyle \sum _{i}\alpha _{i}k(x_{i},x)=\mathrm {constant} .}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만약 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k(x,y)}</w:t>
      </w:r>
      <w:r>
        <w:rPr>
          <w:noProof/>
        </w:rPr>
        <w:drawing>
          <wp:inline distT="0" distB="0" distL="0" distR="0" wp14:anchorId="42764C75" wp14:editId="4F600157">
            <wp:extent cx="685800" cy="381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가</w:t>
      </w:r>
      <w:r>
        <w:rPr>
          <w:rFonts w:eastAsiaTheme="minorHAnsi" w:cs="Arial" w:hint="eastAsia"/>
          <w:color w:val="222222"/>
          <w:kern w:val="0"/>
          <w:sz w:val="21"/>
          <w:szCs w:val="21"/>
        </w:rPr>
        <w:t>x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 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x}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 와 </w:t>
      </w:r>
      <w:r>
        <w:rPr>
          <w:rFonts w:eastAsiaTheme="minorHAnsi" w:cs="Arial"/>
          <w:color w:val="222222"/>
          <w:kern w:val="0"/>
          <w:sz w:val="21"/>
          <w:szCs w:val="21"/>
        </w:rPr>
        <w:t>y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y}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가 점점 멀어질 수록 작아진다면, 각각의 합은 테스트 점 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x}</w:t>
      </w:r>
      <w:r>
        <w:rPr>
          <w:rFonts w:eastAsiaTheme="minorHAnsi" w:cs="Arial"/>
          <w:color w:val="222222"/>
          <w:kern w:val="0"/>
          <w:sz w:val="21"/>
          <w:szCs w:val="21"/>
        </w:rPr>
        <w:t>x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와 그와 대응되는 데이터 점</w:t>
      </w:r>
      <w:r>
        <w:rPr>
          <w:noProof/>
        </w:rPr>
        <w:drawing>
          <wp:inline distT="0" distB="0" distL="0" distR="0" wp14:anchorId="4D2A034D" wp14:editId="7AC0378C">
            <wp:extent cx="257175" cy="266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x_{i}}</w:t>
      </w:r>
      <w:r>
        <w:rPr>
          <w:rFonts w:eastAsiaTheme="minorHAnsi" w:cs="Arial"/>
          <w:vanish/>
          <w:color w:val="222222"/>
          <w:kern w:val="0"/>
          <w:sz w:val="21"/>
          <w:szCs w:val="21"/>
        </w:rPr>
        <w:t>xixi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의 근접성의 정도를 나타내게 된다. 이러한 방식으로, 위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커널식의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합은 구별하고 싶은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집합안에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있는 데이터 점과 테스트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점간의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상대적인 근접성을 측정하는데 사용될 수 있다. 초기 공간에서 볼록하지 않는 </w:t>
      </w:r>
      <w:proofErr w:type="spellStart"/>
      <w:r w:rsidRPr="001479ED">
        <w:rPr>
          <w:rFonts w:eastAsiaTheme="minorHAnsi" w:cs="Arial"/>
          <w:color w:val="222222"/>
          <w:kern w:val="0"/>
          <w:sz w:val="21"/>
          <w:szCs w:val="21"/>
        </w:rPr>
        <w:t>집합안의</w:t>
      </w:r>
      <w:proofErr w:type="spellEnd"/>
      <w:r w:rsidRPr="001479ED">
        <w:rPr>
          <w:rFonts w:eastAsiaTheme="minorHAnsi" w:cs="Arial"/>
          <w:color w:val="222222"/>
          <w:kern w:val="0"/>
          <w:sz w:val="21"/>
          <w:szCs w:val="21"/>
        </w:rPr>
        <w:t xml:space="preserve"> 점 </w:t>
      </w:r>
      <w:r w:rsidR="001F5121">
        <w:rPr>
          <w:rFonts w:eastAsiaTheme="minorHAnsi" w:cs="Arial"/>
          <w:color w:val="222222"/>
          <w:kern w:val="0"/>
          <w:sz w:val="21"/>
          <w:szCs w:val="21"/>
        </w:rPr>
        <w:t>x</w:t>
      </w:r>
      <w:r w:rsidRPr="001479ED">
        <w:rPr>
          <w:rFonts w:eastAsiaTheme="minorHAnsi" w:cs="Arial"/>
          <w:vanish/>
          <w:color w:val="222222"/>
          <w:kern w:val="0"/>
          <w:sz w:val="21"/>
          <w:szCs w:val="21"/>
        </w:rPr>
        <w:t>{\displaystyle x}</w:t>
      </w:r>
      <w:r w:rsidR="001F5121">
        <w:rPr>
          <w:rFonts w:eastAsiaTheme="minorHAnsi" w:cs="Arial"/>
          <w:vanish/>
          <w:color w:val="222222"/>
          <w:kern w:val="0"/>
          <w:sz w:val="21"/>
          <w:szCs w:val="21"/>
        </w:rPr>
        <w:t>x</w:t>
      </w:r>
      <w:r w:rsidRPr="001479ED">
        <w:rPr>
          <w:rFonts w:eastAsiaTheme="minorHAnsi" w:cs="Arial"/>
          <w:color w:val="222222"/>
          <w:kern w:val="0"/>
          <w:sz w:val="21"/>
          <w:szCs w:val="21"/>
        </w:rPr>
        <w:t>가 높은 차원으로 대응되었을 때 오히려 더 복잡하고 어려워질 수도 있는데 이런 부분을 주의해야 한다.</w:t>
      </w:r>
    </w:p>
    <w:p w:rsidR="001479ED" w:rsidRPr="001479ED" w:rsidRDefault="001479ED" w:rsidP="001479ED">
      <w:pPr>
        <w:tabs>
          <w:tab w:val="left" w:pos="7564"/>
        </w:tabs>
        <w:rPr>
          <w:rFonts w:hint="eastAsia"/>
        </w:rPr>
      </w:pPr>
    </w:p>
    <w:sectPr w:rsidR="001479ED" w:rsidRPr="00147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ED"/>
    <w:rsid w:val="001479ED"/>
    <w:rsid w:val="001F5121"/>
    <w:rsid w:val="0093283A"/>
    <w:rsid w:val="00E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CF39"/>
  <w15:chartTrackingRefBased/>
  <w15:docId w15:val="{9A86D4F6-EE73-4ADF-8058-F354AB06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9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7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14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9%95%EB%A5%A0" TargetMode="External"/><Relationship Id="rId13" Type="http://schemas.openxmlformats.org/officeDocument/2006/relationships/hyperlink" Target="https://ko.wikipedia.org/w/index.php?title=%EC%BB%A4%EB%84%90_%ED%95%A8%EC%88%98&amp;action=edit&amp;redlink=1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D%9A%8C%EA%B7%80_%EB%B6%84%EC%84%9D" TargetMode="External"/><Relationship Id="rId12" Type="http://schemas.openxmlformats.org/officeDocument/2006/relationships/hyperlink" Target="https://ko.wikipedia.org/wiki/%EC%84%A0%ED%98%95_%EA%B5%AC%EB%B6%84_%EA%B0%80%EB%8A%A5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%EC%84%9C%ED%8F%AC%ED%8A%B8_%EB%B2%A1%ED%84%B0_%EB%A8%B8%EC%8B%A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B%B6%84%EB%A5%98" TargetMode="External"/><Relationship Id="rId11" Type="http://schemas.openxmlformats.org/officeDocument/2006/relationships/hyperlink" Target="https://ko.wikipedia.org/wiki/%EC%B4%88%ED%8F%89%EB%A9%B4" TargetMode="External"/><Relationship Id="rId5" Type="http://schemas.openxmlformats.org/officeDocument/2006/relationships/hyperlink" Target="https://ko.wikipedia.org/wiki/%EC%A7%80%EB%8F%84_%ED%95%99%EC%8A%B5" TargetMode="External"/><Relationship Id="rId15" Type="http://schemas.openxmlformats.org/officeDocument/2006/relationships/hyperlink" Target="https://ko.wikipedia.org/wiki/%EC%A0%90%EA%B3%B1" TargetMode="External"/><Relationship Id="rId10" Type="http://schemas.openxmlformats.org/officeDocument/2006/relationships/hyperlink" Target="https://ko.wikipedia.org/w/index.php?title=%EC%BB%A4%EB%84%90_%ED%8A%B8%EB%A6%AD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ko.wikipedia.org/wiki/%EA%B8%B0%EA%B3%84_%ED%95%99%EC%8A%B5" TargetMode="External"/><Relationship Id="rId9" Type="http://schemas.openxmlformats.org/officeDocument/2006/relationships/hyperlink" Target="https://ko.wikipedia.org/wiki/%EC%84%A0%ED%98%95_%EB%B6%84%EB%A5%9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인근</dc:creator>
  <cp:keywords/>
  <dc:description/>
  <cp:lastModifiedBy>박 인근</cp:lastModifiedBy>
  <cp:revision>1</cp:revision>
  <dcterms:created xsi:type="dcterms:W3CDTF">2019-11-18T05:25:00Z</dcterms:created>
  <dcterms:modified xsi:type="dcterms:W3CDTF">2019-11-18T06:53:00Z</dcterms:modified>
</cp:coreProperties>
</file>