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今年两会</w:t>
      </w:r>
      <w:r>
        <w:rPr>
          <w:rStyle w:val="7"/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footnoteReference w:id="0"/>
      </w:r>
    </w:p>
    <w:p>
      <w:pPr>
        <w:numPr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禁烟令的出台标志着控烟新世代，然执法力、覆盖度有待提升</w:t>
      </w:r>
    </w:p>
    <w:p>
      <w:pPr>
        <w:rPr>
          <w:rFonts w:hint="default" w:ascii="华文中宋" w:hAnsi="华文中宋" w:eastAsia="华文中宋" w:cs="华文中宋"/>
          <w:b/>
          <w:bCs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2015年，最严禁烟令《北京市控烟吸烟条例》施行，此后，各地纷纷出台相关的控烟法规条例，控烟事业取得了长足的进展，但目前相关法规的落地还需要强化：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有了最严禁烟令只是第一步，目前控烟行动</w:t>
      </w:r>
      <w:r>
        <w:rPr>
          <w:rFonts w:hint="eastAsia" w:ascii="华文中宋" w:hAnsi="华文中宋" w:eastAsia="华文中宋" w:cs="华文中宋"/>
          <w:u w:val="single"/>
          <w:lang w:val="en-US" w:eastAsia="zh-CN"/>
        </w:rPr>
        <w:t>执法机构仍然较为单一，志愿者的团队力量不足，没有形成全链条的监督管理机制</w:t>
      </w:r>
      <w:r>
        <w:rPr>
          <w:rFonts w:hint="eastAsia" w:ascii="华文中宋" w:hAnsi="华文中宋" w:eastAsia="华文中宋" w:cs="华文中宋"/>
          <w:lang w:val="en-US" w:eastAsia="zh-CN"/>
        </w:rPr>
        <w:t>，在</w:t>
      </w: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执法力度和覆盖程度</w:t>
      </w:r>
      <w:r>
        <w:rPr>
          <w:rFonts w:hint="eastAsia" w:ascii="华文中宋" w:hAnsi="华文中宋" w:eastAsia="华文中宋" w:cs="华文中宋"/>
          <w:lang w:val="en-US" w:eastAsia="zh-CN"/>
        </w:rPr>
        <w:t>上仍然有待提升。（即使是在有最严禁烟令的北京，有很多餐馆的包间门一关，即使吸烟，服务员没法管，餐饮店也秘而不宣。）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—→</w:t>
      </w:r>
      <w:r>
        <w:rPr>
          <w:rFonts w:hint="eastAsia" w:ascii="华文中宋" w:hAnsi="华文中宋" w:eastAsia="华文中宋" w:cs="华文中宋"/>
          <w:b/>
          <w:bCs/>
          <w:u w:val="single"/>
          <w:lang w:val="en-US" w:eastAsia="zh-CN"/>
        </w:rPr>
        <w:t>提出：公共场所和办公场所设置烟雾报警系统</w:t>
      </w:r>
      <w:r>
        <w:rPr>
          <w:rFonts w:hint="eastAsia" w:ascii="华文中宋" w:hAnsi="华文中宋" w:eastAsia="华文中宋" w:cs="华文中宋"/>
          <w:lang w:val="en-US" w:eastAsia="zh-CN"/>
        </w:rPr>
        <w:t>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展望：希望国家主管部门能够支持吸烟相关的流行病学调查、临床研究→拿出更多有说服力的数据→对吸烟人群产生更大影响。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24"/>
          <w:lang w:val="en-US" w:eastAsia="zh-CN"/>
        </w:rPr>
        <w:t>未来应该全面加速履行</w:t>
      </w:r>
      <w:r>
        <w:rPr>
          <w:rFonts w:hint="eastAsia" w:ascii="华文中宋" w:hAnsi="华文中宋" w:eastAsia="华文中宋" w:cs="华文中宋"/>
          <w:b/>
          <w:bCs/>
          <w:sz w:val="24"/>
          <w:szCs w:val="24"/>
          <w:u w:val="single"/>
          <w:lang w:val="en-US" w:eastAsia="zh-CN"/>
        </w:rPr>
        <w:t>烟草控制框架公约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color w:val="7F7F7F" w:themeColor="background1" w:themeShade="80"/>
          <w:sz w:val="16"/>
          <w:szCs w:val="16"/>
          <w:lang w:val="en-US" w:eastAsia="zh-CN"/>
        </w:rPr>
        <w:t>《世界卫生组织烟草控制框架公约》(World Health Organization Framework Convention on Tobacco Control (WHO FCTC))，2003年5月21日世界卫生大会批准，呼吁所有国家开展尽可能广泛的国际合作，控制烟草的广泛流行。中国于2003年11月10日正式签署《烟草控制框架公约》。</w:t>
      </w: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中国疾控中心控烟办主任、中国控制吸烟协会副会长姜垣在会中表示：“未来应该全面加速履行烟草控制框架公约。”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-中国目前的成效：定期的吸烟人群监测数据显示，十年中人群</w:t>
      </w: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二手烟暴露率大幅下降</w:t>
      </w:r>
      <w:r>
        <w:rPr>
          <w:rFonts w:hint="eastAsia" w:ascii="华文中宋" w:hAnsi="华文中宋" w:eastAsia="华文中宋" w:cs="华文中宋"/>
          <w:lang w:val="en-US" w:eastAsia="zh-CN"/>
        </w:rPr>
        <w:t>（特别是医院、学校、政府单位等公共场所），尽管吸烟率没有明显变化。</w:t>
      </w:r>
      <w:r>
        <w:rPr>
          <w:rFonts w:hint="eastAsia" w:ascii="华文中宋" w:hAnsi="华文中宋" w:eastAsia="华文中宋" w:cs="华文中宋"/>
          <w:color w:val="7F7F7F" w:themeColor="background1" w:themeShade="80"/>
          <w:lang w:val="en-US" w:eastAsia="zh-CN"/>
        </w:rPr>
        <w:t>（然而并没有数据）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-What can </w:t>
      </w: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CHINA</w:t>
      </w:r>
      <w:r>
        <w:rPr>
          <w:rFonts w:hint="eastAsia" w:ascii="华文中宋" w:hAnsi="华文中宋" w:eastAsia="华文中宋" w:cs="华文中宋"/>
          <w:lang w:val="en-US" w:eastAsia="zh-CN"/>
        </w:rPr>
        <w:t xml:space="preserve"> do in the future? →全面加速履行烟草控制框架公约（WHO FCTC）</w:t>
      </w:r>
    </w:p>
    <w:p>
      <w:pP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color w:val="7F7F7F" w:themeColor="background1" w:themeShade="80"/>
          <w:sz w:val="18"/>
          <w:szCs w:val="18"/>
          <w:lang w:val="en-US" w:eastAsia="zh-CN"/>
        </w:rPr>
        <w:t>（可以把这个和MPOWER结合）</w:t>
      </w:r>
    </w:p>
    <w:p>
      <w:p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（1）提高税率方面（现在55.6%→WHO建议75%）</w:t>
      </w:r>
      <w:r>
        <w:rPr>
          <w:rFonts w:hint="eastAsia" w:ascii="华文中宋" w:hAnsi="华文中宋" w:eastAsia="华文中宋" w:cs="华文中宋"/>
          <w:lang w:val="en-US" w:eastAsia="zh-CN"/>
        </w:rPr>
        <w:t>，仍有提高空间。</w:t>
      </w:r>
    </w:p>
    <w:p>
      <w:pPr>
        <w:rPr>
          <w:rFonts w:hint="eastAsia" w:ascii="华文中宋" w:hAnsi="华文中宋" w:eastAsia="华文中宋" w:cs="华文中宋"/>
          <w:color w:val="7F7F7F" w:themeColor="background1" w:themeShade="80"/>
          <w:lang w:val="en-US" w:eastAsia="zh-CN"/>
        </w:rPr>
      </w:pPr>
      <w:r>
        <w:rPr>
          <w:rFonts w:hint="eastAsia" w:ascii="华文中宋" w:hAnsi="华文中宋" w:eastAsia="华文中宋" w:cs="华文中宋"/>
          <w:color w:val="7F7F7F" w:themeColor="background1" w:themeShade="80"/>
          <w:lang w:val="en-US" w:eastAsia="zh-CN"/>
        </w:rPr>
        <w:t>（2）逐步全面禁止烟草广告促销和赞助。</w:t>
      </w:r>
    </w:p>
    <w:p>
      <w:p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color w:val="7F7F7F" w:themeColor="background1" w:themeShade="80"/>
          <w:lang w:val="en-US" w:eastAsia="zh-CN"/>
        </w:rPr>
        <w:t>（3）烟盒上印刷有关吸烟危害的图形，大力进行“吸烟有害”的宣传。</w:t>
      </w:r>
    </w:p>
    <w:p>
      <w:pPr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青少年吸烟现状不容乐观</w:t>
      </w:r>
    </w:p>
    <w:p>
      <w:pPr>
        <w:numPr>
          <w:numId w:val="0"/>
        </w:numPr>
        <w:ind w:left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中国控制吸烟协会副会长、中国抗癌协会科普部部长支修益：“尽管在过去的20年间卷烟的使用率有所下降，但是在</w:t>
      </w:r>
      <w:r>
        <w:rPr>
          <w:rFonts w:hint="eastAsia" w:ascii="华文中宋" w:hAnsi="华文中宋" w:eastAsia="华文中宋" w:cs="华文中宋"/>
          <w:u w:val="single"/>
          <w:lang w:val="en-US" w:eastAsia="zh-CN"/>
        </w:rPr>
        <w:t>2010-2018年间，全球仍有近1/5的男生和1/10的女生在30天中至少使用过一次烟草制品</w:t>
      </w:r>
      <w:r>
        <w:rPr>
          <w:rFonts w:hint="eastAsia" w:ascii="华文中宋" w:hAnsi="华文中宋" w:eastAsia="华文中宋" w:cs="华文中宋"/>
          <w:lang w:val="en-US" w:eastAsia="zh-CN"/>
        </w:rPr>
        <w:t>。”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落实建设无烟政党机关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政策：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（1）2013，国务院中央办公厅、国务院办公厅两办，印发《关于领导干部带头在公共场所禁烟有关事项的通知》。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（2）2019，健康中国行动，提出约束性指标：2022年所有政党机关必须是无烟政党机关。</w:t>
      </w:r>
    </w:p>
    <w:p>
      <w:p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（3）2020，国家卫健委、文明办等国家机关联合下文，要求省级以上的政党机关必须建成无烟政党机关。</w:t>
      </w:r>
    </w:p>
    <w:p>
      <w:p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Future：落实！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3"/>
        <w:snapToGrid w:val="0"/>
        <w:rPr>
          <w:rFonts w:hint="default" w:ascii="Century" w:hAnsi="Century" w:eastAsia="华文中宋" w:cs="Century"/>
          <w:lang w:val="en-US" w:eastAsia="zh-CN"/>
        </w:rPr>
      </w:pPr>
      <w:r>
        <w:rPr>
          <w:rStyle w:val="7"/>
          <w:rFonts w:hint="default" w:ascii="Century" w:hAnsi="Century" w:eastAsia="华文中宋" w:cs="Century"/>
        </w:rPr>
        <w:footnoteRef/>
      </w:r>
      <w:r>
        <w:rPr>
          <w:rFonts w:hint="default" w:ascii="Century" w:hAnsi="Century" w:eastAsia="华文中宋" w:cs="Century"/>
        </w:rPr>
        <w:t xml:space="preserve"> 健康时报</w:t>
      </w:r>
      <w:r>
        <w:rPr>
          <w:rFonts w:hint="default" w:ascii="Century" w:hAnsi="Century" w:eastAsia="华文中宋" w:cs="Century"/>
          <w:lang w:val="en-US" w:eastAsia="zh-CN"/>
        </w:rPr>
        <w:t>.两会健康策,无烟中国是健康中国的题中之义,青少年控烟势在必</w:t>
      </w:r>
      <w:r>
        <w:rPr>
          <w:rFonts w:hint="eastAsia" w:ascii="Century" w:hAnsi="Century" w:eastAsia="华文中宋" w:cs="Century"/>
          <w:lang w:val="en-US" w:eastAsia="zh-CN"/>
        </w:rPr>
        <w:t>行[</w:t>
      </w:r>
      <w:r>
        <w:rPr>
          <w:rFonts w:hint="default" w:ascii="Century" w:hAnsi="Century" w:eastAsia="华文中宋" w:cs="Century"/>
        </w:rPr>
        <w:t>EB/OL］</w:t>
      </w:r>
      <w:r>
        <w:rPr>
          <w:rFonts w:hint="default" w:ascii="Century" w:hAnsi="Century" w:eastAsia="华文中宋" w:cs="Century"/>
          <w:lang w:val="en-US" w:eastAsia="zh-CN"/>
        </w:rPr>
        <w:t>.http://www.catcprc.org.cn/index.aspx?menuid=21&amp;type=articleinfo&amp;lanmuid=175&amp;infoid=13064&amp;language=cn</w:t>
      </w:r>
      <w:r>
        <w:rPr>
          <w:rFonts w:hint="eastAsia" w:ascii="Century" w:hAnsi="Century" w:eastAsia="华文中宋" w:cs="Century"/>
          <w:lang w:val="en-US" w:eastAsia="zh-CN"/>
        </w:rPr>
        <w:t>,2021-3-18 15:36:09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493A6C"/>
    <w:multiLevelType w:val="singleLevel"/>
    <w:tmpl w:val="F7493A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91500"/>
    <w:rsid w:val="293C15C4"/>
    <w:rsid w:val="7379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footnote reference"/>
    <w:basedOn w:val="5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2021-03-18T12:46:00Z</dcterms:created>
  <dc:creator>Little Mary 恩 </dc:creator>
  <cp:lastModifiedBy>Little Mary 恩 </cp:lastModifiedBy>
  <dcterms:modified xsi:type="dcterms:W3CDTF">2021-03-18T15:54:22Z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71AE77A58030407DB2D963FC0AC2DEE3</vt:lpwstr>
  </property>
</Properties>
</file>