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D56C7" w14:paraId="6C0CEDE2" wp14:textId="2AB94181">
      <w:pPr>
        <w:jc w:val="both"/>
      </w:pPr>
      <w:r w:rsidRPr="4A8D56C7" w:rsidR="4A8D56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eastAsia="ko-KR"/>
        </w:rPr>
        <w:t>April</w:t>
      </w:r>
      <w:r w:rsidRPr="4A8D56C7" w:rsidR="4A8D56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18, 2023</w:t>
      </w:r>
      <w:r>
        <w:br/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2"/>
          <w:szCs w:val="22"/>
          <w:lang w:eastAsia="ko-KR"/>
        </w:rPr>
        <w:t xml:space="preserve">Dr.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2"/>
          <w:szCs w:val="22"/>
          <w:lang w:eastAsia="ko-KR"/>
        </w:rPr>
        <w:t>Ankit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2"/>
          <w:szCs w:val="22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2"/>
          <w:szCs w:val="22"/>
          <w:lang w:eastAsia="ko-KR"/>
        </w:rPr>
        <w:t>Agrawal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2"/>
          <w:szCs w:val="22"/>
          <w:lang w:eastAsia="ko-KR"/>
        </w:rPr>
        <w:t>,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Dr.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Timon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Rabczuk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,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Dr.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Guoren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Wang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,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Editors-in-Chief</w:t>
      </w:r>
      <w:r>
        <w:br/>
      </w:r>
      <w:r w:rsidRPr="4A8D56C7" w:rsidR="4A8D56C7">
        <w:rPr>
          <w:rFonts w:ascii="Times New Roman" w:hAnsi="Times New Roman" w:eastAsia="Times New Roman" w:cs="Times New Roman"/>
          <w:i w:val="1"/>
          <w:iCs w:val="1"/>
          <w:noProof w:val="0"/>
          <w:color w:val="0E101A"/>
          <w:sz w:val="24"/>
          <w:szCs w:val="24"/>
          <w:lang w:eastAsia="ko-KR"/>
        </w:rPr>
        <w:t>Computers, Materials &amp; Continua</w:t>
      </w:r>
      <w:r>
        <w:br/>
      </w:r>
    </w:p>
    <w:p xmlns:wp14="http://schemas.microsoft.com/office/word/2010/wordml" w:rsidP="4A8D56C7" w14:paraId="21CAEE50" wp14:textId="360F13B6">
      <w:pPr>
        <w:jc w:val="both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</w:pP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Dear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Editor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:</w:t>
      </w:r>
      <w:r>
        <w:br/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wish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submit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original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article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publication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i w:val="1"/>
          <w:iCs w:val="1"/>
          <w:noProof w:val="0"/>
          <w:color w:val="0E101A"/>
          <w:sz w:val="24"/>
          <w:szCs w:val="24"/>
          <w:lang w:eastAsia="ko-KR"/>
        </w:rPr>
        <w:t>Computers</w:t>
      </w:r>
      <w:r w:rsidRPr="4A8D56C7" w:rsidR="4A8D56C7">
        <w:rPr>
          <w:rFonts w:ascii="Times New Roman" w:hAnsi="Times New Roman" w:eastAsia="Times New Roman" w:cs="Times New Roman"/>
          <w:i w:val="1"/>
          <w:iCs w:val="1"/>
          <w:noProof w:val="0"/>
          <w:color w:val="0E101A"/>
          <w:sz w:val="24"/>
          <w:szCs w:val="24"/>
          <w:lang w:eastAsia="ko-KR"/>
        </w:rPr>
        <w:t xml:space="preserve">, Materials &amp; </w:t>
      </w:r>
      <w:r w:rsidRPr="4A8D56C7" w:rsidR="4A8D56C7">
        <w:rPr>
          <w:rFonts w:ascii="Times New Roman" w:hAnsi="Times New Roman" w:eastAsia="Times New Roman" w:cs="Times New Roman"/>
          <w:i w:val="1"/>
          <w:iCs w:val="1"/>
          <w:noProof w:val="0"/>
          <w:color w:val="0E101A"/>
          <w:sz w:val="24"/>
          <w:szCs w:val="24"/>
          <w:lang w:eastAsia="ko-KR"/>
        </w:rPr>
        <w:t>Continua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titled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“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Using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Speaker-specific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Representations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wav2vec 2.0-based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modules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Speech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Recognition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”. The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paper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was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co-authored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Somin Park,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Mark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Mpabulungi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Bogyung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Park.</w:t>
      </w:r>
      <w:r>
        <w:br/>
      </w:r>
    </w:p>
    <w:p xmlns:wp14="http://schemas.microsoft.com/office/word/2010/wordml" w:rsidP="4A8D56C7" w14:paraId="582BFC92" wp14:textId="5624B212">
      <w:pPr>
        <w:jc w:val="both"/>
      </w:pP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Robust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speech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recognition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essential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frictionless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human-machine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interaction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where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machines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respond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human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instructions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with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context-aware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actions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study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two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modules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(speaker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identification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network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and 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classification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networks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)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based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wav2vec 2.0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architecture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proposed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generation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speaker-specific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representation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suitable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speech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recognition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novel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fusion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technique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that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supports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integration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representation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generated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speech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network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classification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network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also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proposed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Experimental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results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show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that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proposed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speaker-specific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emotion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representation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approach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outperforms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previous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methods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.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</w:p>
    <w:p xmlns:wp14="http://schemas.microsoft.com/office/word/2010/wordml" w:rsidP="4A8D56C7" w14:paraId="352FD655" wp14:textId="1F34EEB7">
      <w:pPr>
        <w:jc w:val="both"/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</w:pP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manuscript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has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not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been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published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presented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elsewhere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part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entirety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not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under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consideration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another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journal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have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read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understood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your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journal’s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policies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believe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that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neither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manuscript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study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violates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any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these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All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authors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have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read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final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manuscript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approve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submission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this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journal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accept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full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responsibility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manuscript’s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delivery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and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contents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committed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paying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article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processing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charge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There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no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conflicts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interest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declare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.</w:t>
      </w:r>
      <w:r>
        <w:br/>
      </w:r>
    </w:p>
    <w:p xmlns:wp14="http://schemas.microsoft.com/office/word/2010/wordml" w:rsidP="4A8D56C7" w14:paraId="25E974CB" wp14:textId="42B1E630">
      <w:pPr>
        <w:jc w:val="both"/>
      </w:pP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Thank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you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your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consideration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We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look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forward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to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hearing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from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you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.</w:t>
      </w:r>
    </w:p>
    <w:p xmlns:wp14="http://schemas.microsoft.com/office/word/2010/wordml" w:rsidP="4A8D56C7" w14:paraId="3B92C830" wp14:textId="0046878D">
      <w:pPr>
        <w:jc w:val="both"/>
      </w:pP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Sincerely,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Hyunki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Hong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School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Software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Chung-Ang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University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221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Huksuk-dong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Dongjak-ku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Seoul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, 156-756,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Rep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. of 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Korea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 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Phone: +82-2-820-5417 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>Fax</w:t>
      </w:r>
      <w:r w:rsidRPr="4A8D56C7" w:rsidR="4A8D56C7">
        <w:rPr>
          <w:rFonts w:ascii="Times New Roman" w:hAnsi="Times New Roman" w:eastAsia="Times New Roman" w:cs="Times New Roman"/>
          <w:noProof w:val="0"/>
          <w:color w:val="0E101A"/>
          <w:sz w:val="24"/>
          <w:szCs w:val="24"/>
          <w:lang w:eastAsia="ko-KR"/>
        </w:rPr>
        <w:t xml:space="preserve">: +82-2-820-5417 </w:t>
      </w:r>
      <w:r>
        <w:br/>
      </w:r>
      <w:r w:rsidRPr="4A8D56C7" w:rsidR="4A8D56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eastAsia="ko-KR"/>
        </w:rPr>
        <w:t xml:space="preserve">Email: </w:t>
      </w:r>
      <w:hyperlink r:id="Rea59820426014237">
        <w:r w:rsidRPr="4A8D56C7" w:rsidR="4A8D56C7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eastAsia="ko-KR"/>
          </w:rPr>
          <w:t>honghk@cau.ac.kr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9926C"/>
    <w:rsid w:val="45B9926C"/>
    <w:rsid w:val="4A8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26C"/>
  <w15:chartTrackingRefBased/>
  <w15:docId w15:val="{E1DC759E-0F1B-429D-9E41-9E4DC0530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onghk@cau.ac.kr" TargetMode="External" Id="Rea598204260142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2023-04-18T10:55:40.7784239Z</dcterms:created>
  <dcterms:modified xsi:type="dcterms:W3CDTF">2023-04-18T11:02:52.5332391Z</dcterms:modified>
  <dc:creator>Park Somin</dc:creator>
  <lastModifiedBy>Park Somin</lastModifiedBy>
</coreProperties>
</file>