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448C6" w:rsidP="76C99EB5" w:rsidRDefault="76C99EB5" w14:paraId="6286F9A0" w14:textId="5C883C84">
      <w:pPr>
        <w:pStyle w:val="Normal0"/>
        <w:tabs>
          <w:tab w:val="left" w:pos="187"/>
        </w:tabs>
        <w:spacing w:after="0"/>
        <w:jc w:val="left"/>
        <w:rPr>
          <w:rStyle w:val="None"/>
          <w:b/>
          <w:bCs/>
          <w:i/>
          <w:iCs/>
          <w:sz w:val="18"/>
          <w:szCs w:val="18"/>
        </w:rPr>
      </w:pPr>
      <w:r w:rsidRPr="76C99EB5">
        <w:rPr>
          <w:rStyle w:val="None"/>
          <w:b/>
          <w:bCs/>
          <w:i/>
          <w:iCs/>
          <w:sz w:val="18"/>
          <w:szCs w:val="18"/>
        </w:rPr>
        <w:t>Type: xxx</w:t>
      </w:r>
    </w:p>
    <w:p w:rsidR="005448C6" w:rsidRDefault="005448C6" w14:paraId="672A6659" w14:textId="77777777">
      <w:pPr>
        <w:pStyle w:val="10"/>
        <w:widowControl w:val="0"/>
        <w:tabs>
          <w:tab w:val="left" w:pos="187"/>
        </w:tabs>
        <w:spacing w:before="0" w:after="0"/>
        <w:rPr>
          <w:rStyle w:val="None"/>
          <w:sz w:val="22"/>
          <w:szCs w:val="22"/>
        </w:rPr>
      </w:pPr>
    </w:p>
    <w:p w:rsidR="005448C6" w:rsidRDefault="005448C6" w14:paraId="0A37501D" w14:textId="77777777">
      <w:pPr>
        <w:pStyle w:val="10"/>
        <w:widowControl w:val="0"/>
        <w:tabs>
          <w:tab w:val="left" w:pos="187"/>
        </w:tabs>
        <w:spacing w:before="0" w:after="0"/>
        <w:rPr>
          <w:rStyle w:val="None"/>
          <w:sz w:val="22"/>
          <w:szCs w:val="22"/>
        </w:rPr>
      </w:pPr>
    </w:p>
    <w:p w:rsidR="005448C6" w:rsidRDefault="00660D4E" w14:paraId="4B07919B" w14:textId="77777777">
      <w:pPr>
        <w:pStyle w:val="10"/>
        <w:widowControl w:val="0"/>
        <w:tabs>
          <w:tab w:val="left" w:pos="187"/>
        </w:tabs>
        <w:spacing w:before="0" w:after="60"/>
        <w:rPr>
          <w:rStyle w:val="None"/>
        </w:rPr>
      </w:pPr>
      <w:r>
        <w:rPr>
          <w:rStyle w:val="None"/>
        </w:rPr>
        <w:t>Using Speaker-specific Emotion Representations in wav2vec 2.0-based modules for Speech Emotion Recognition</w:t>
      </w:r>
    </w:p>
    <w:p w:rsidR="005448C6" w:rsidRDefault="005448C6" w14:paraId="5DAB6C7B" w14:textId="77777777">
      <w:pPr>
        <w:pStyle w:val="10"/>
        <w:widowControl w:val="0"/>
        <w:tabs>
          <w:tab w:val="left" w:pos="187"/>
        </w:tabs>
        <w:spacing w:before="0" w:after="0"/>
        <w:rPr>
          <w:rStyle w:val="None"/>
          <w:sz w:val="22"/>
          <w:szCs w:val="22"/>
        </w:rPr>
      </w:pPr>
    </w:p>
    <w:p w:rsidR="005448C6" w:rsidP="7B1328D1" w:rsidRDefault="7B1328D1" w14:paraId="4E35D8D4" w14:textId="5C934939">
      <w:pPr>
        <w:pStyle w:val="author"/>
        <w:keepNext w:val="0"/>
        <w:widowControl w:val="0"/>
        <w:tabs>
          <w:tab w:val="left" w:pos="187"/>
        </w:tabs>
        <w:spacing w:before="0" w:after="240"/>
        <w:rPr>
          <w:rStyle w:val="None"/>
          <w:i w:val="0"/>
          <w:iCs w:val="0"/>
          <w:sz w:val="22"/>
          <w:szCs w:val="22"/>
        </w:rPr>
      </w:pPr>
      <w:r w:rsidRPr="7B1328D1">
        <w:rPr>
          <w:rStyle w:val="None"/>
          <w:i w:val="0"/>
          <w:iCs w:val="0"/>
          <w:sz w:val="22"/>
          <w:szCs w:val="22"/>
        </w:rPr>
        <w:t>Somin Park</w:t>
      </w:r>
      <w:r w:rsidRPr="7B1328D1">
        <w:rPr>
          <w:rStyle w:val="None"/>
          <w:i w:val="0"/>
          <w:iCs w:val="0"/>
          <w:sz w:val="22"/>
          <w:szCs w:val="22"/>
          <w:vertAlign w:val="superscript"/>
        </w:rPr>
        <w:t>1</w:t>
      </w:r>
      <w:r w:rsidRPr="7B1328D1">
        <w:rPr>
          <w:rStyle w:val="None"/>
          <w:i w:val="0"/>
          <w:iCs w:val="0"/>
          <w:sz w:val="22"/>
          <w:szCs w:val="22"/>
        </w:rPr>
        <w:t>, Mpabulungi Mark</w:t>
      </w:r>
      <w:r w:rsidRPr="7B1328D1">
        <w:rPr>
          <w:rStyle w:val="None"/>
          <w:i w:val="0"/>
          <w:iCs w:val="0"/>
          <w:sz w:val="22"/>
          <w:szCs w:val="22"/>
          <w:vertAlign w:val="superscript"/>
        </w:rPr>
        <w:t>1</w:t>
      </w:r>
      <w:r w:rsidRPr="7B1328D1">
        <w:rPr>
          <w:rStyle w:val="None"/>
          <w:i w:val="0"/>
          <w:iCs w:val="0"/>
          <w:sz w:val="22"/>
          <w:szCs w:val="22"/>
        </w:rPr>
        <w:t>, Bogyung Park</w:t>
      </w:r>
      <w:bookmarkStart w:name="OLE_LINK218" w:id="0"/>
      <w:r w:rsidRPr="7B1328D1">
        <w:rPr>
          <w:rStyle w:val="None"/>
          <w:i w:val="0"/>
          <w:iCs w:val="0"/>
          <w:sz w:val="22"/>
          <w:szCs w:val="22"/>
          <w:vertAlign w:val="superscript"/>
        </w:rPr>
        <w:t>2</w:t>
      </w:r>
      <w:bookmarkEnd w:id="0"/>
      <w:r w:rsidRPr="7B1328D1">
        <w:rPr>
          <w:rStyle w:val="None"/>
          <w:i w:val="0"/>
          <w:iCs w:val="0"/>
          <w:sz w:val="22"/>
          <w:szCs w:val="22"/>
        </w:rPr>
        <w:t>, and Hyunki Hong</w:t>
      </w:r>
      <w:r w:rsidRPr="7B1328D1">
        <w:rPr>
          <w:rStyle w:val="None"/>
          <w:i w:val="0"/>
          <w:iCs w:val="0"/>
          <w:sz w:val="22"/>
          <w:szCs w:val="22"/>
          <w:vertAlign w:val="superscript"/>
        </w:rPr>
        <w:t>1,*</w:t>
      </w:r>
    </w:p>
    <w:p w:rsidR="005448C6" w:rsidP="7B1328D1" w:rsidRDefault="7B1328D1" w14:paraId="7F7C5DE8" w14:textId="4E2F3DC1">
      <w:pPr>
        <w:pStyle w:val="Normal0"/>
        <w:widowControl w:val="0"/>
        <w:tabs>
          <w:tab w:val="left" w:pos="187"/>
        </w:tabs>
        <w:jc w:val="center"/>
        <w:rPr>
          <w:rStyle w:val="None"/>
          <w:sz w:val="18"/>
          <w:szCs w:val="18"/>
        </w:rPr>
      </w:pPr>
      <w:r w:rsidRPr="7B1328D1">
        <w:rPr>
          <w:rStyle w:val="None"/>
          <w:sz w:val="18"/>
          <w:szCs w:val="18"/>
          <w:vertAlign w:val="superscript"/>
        </w:rPr>
        <w:t>1</w:t>
      </w:r>
      <w:r w:rsidRPr="7B1328D1">
        <w:rPr>
          <w:rStyle w:val="None"/>
          <w:sz w:val="18"/>
          <w:szCs w:val="18"/>
        </w:rPr>
        <w:t xml:space="preserve">College of Software, Chung-Ang University, Heukseok-ro 84, Dongjak-ku, Seoul, 06973, Rep. of Korea </w:t>
      </w:r>
    </w:p>
    <w:p w:rsidR="005448C6" w:rsidRDefault="7B1328D1" w14:paraId="1A378EEF" w14:textId="3AE418AA">
      <w:pPr>
        <w:pStyle w:val="Normal0"/>
        <w:widowControl w:val="0"/>
        <w:tabs>
          <w:tab w:val="left" w:pos="187"/>
        </w:tabs>
        <w:jc w:val="center"/>
        <w:rPr>
          <w:rStyle w:val="None"/>
          <w:sz w:val="18"/>
          <w:szCs w:val="18"/>
        </w:rPr>
      </w:pPr>
      <w:r w:rsidRPr="7B1328D1">
        <w:rPr>
          <w:rStyle w:val="None"/>
          <w:sz w:val="18"/>
          <w:szCs w:val="18"/>
          <w:vertAlign w:val="superscript"/>
        </w:rPr>
        <w:t>2</w:t>
      </w:r>
      <w:r w:rsidRPr="7B1328D1">
        <w:rPr>
          <w:rStyle w:val="None"/>
          <w:sz w:val="18"/>
          <w:szCs w:val="18"/>
        </w:rPr>
        <w:t>Department of AI, Chung-Ang University, Heukseok-ro 84, Dongjak-ku, Seoul, 06973, Rep. of Korea</w:t>
      </w:r>
    </w:p>
    <w:p w:rsidR="005448C6" w:rsidP="7B1328D1" w:rsidRDefault="7B1328D1" w14:paraId="7DDBE307" w14:textId="199DE7DD">
      <w:pPr>
        <w:pStyle w:val="Normal0"/>
        <w:widowControl w:val="0"/>
        <w:tabs>
          <w:tab w:val="left" w:pos="187"/>
        </w:tabs>
        <w:jc w:val="center"/>
        <w:rPr>
          <w:rStyle w:val="None"/>
          <w:sz w:val="18"/>
          <w:szCs w:val="18"/>
        </w:rPr>
      </w:pPr>
      <w:r w:rsidRPr="7B1328D1">
        <w:rPr>
          <w:rStyle w:val="None"/>
          <w:sz w:val="18"/>
          <w:szCs w:val="18"/>
          <w:vertAlign w:val="superscript"/>
        </w:rPr>
        <w:t>*</w:t>
      </w:r>
      <w:r w:rsidRPr="7B1328D1">
        <w:rPr>
          <w:rStyle w:val="None"/>
          <w:sz w:val="18"/>
          <w:szCs w:val="18"/>
        </w:rPr>
        <w:t>Corresponding Author: Hyunki Hong. Email: honghk@cau.ac.kr</w:t>
      </w:r>
    </w:p>
    <w:p w:rsidR="005448C6" w:rsidRDefault="00660D4E" w14:paraId="28C99668" w14:textId="77777777">
      <w:pPr>
        <w:pStyle w:val="Normal0"/>
        <w:widowControl w:val="0"/>
        <w:tabs>
          <w:tab w:val="left" w:pos="187"/>
        </w:tabs>
        <w:jc w:val="center"/>
        <w:rPr>
          <w:rStyle w:val="None"/>
          <w:sz w:val="18"/>
          <w:szCs w:val="18"/>
        </w:rPr>
      </w:pPr>
      <w:r>
        <w:rPr>
          <w:rStyle w:val="None"/>
          <w:sz w:val="18"/>
          <w:szCs w:val="18"/>
        </w:rPr>
        <w:t xml:space="preserve">Received: XX Month 202X; Accepted: XX Month 202X </w:t>
      </w:r>
    </w:p>
    <w:p w:rsidR="005448C6" w:rsidP="002F0358" w:rsidRDefault="22567916" w14:paraId="2AC9F88D" w14:textId="678D3F59">
      <w:pPr>
        <w:pStyle w:val="Normal0"/>
        <w:widowControl w:val="0"/>
        <w:tabs>
          <w:tab w:val="left" w:pos="187"/>
        </w:tabs>
        <w:spacing w:before="480" w:after="240"/>
        <w:ind w:left="1418" w:right="1418"/>
      </w:pPr>
      <w:r w:rsidRPr="22567916">
        <w:rPr>
          <w:rStyle w:val="None"/>
          <w:b/>
          <w:bCs/>
          <w:sz w:val="20"/>
          <w:szCs w:val="20"/>
        </w:rPr>
        <w:t xml:space="preserve">Abstract: </w:t>
      </w:r>
      <w:r w:rsidRPr="22567916">
        <w:rPr>
          <w:rStyle w:val="None"/>
          <w:sz w:val="20"/>
          <w:szCs w:val="20"/>
        </w:rPr>
        <w:t xml:space="preserve">Speech emotion recognition is essential for frictionless human-machine interaction, where machines respond to human instructions with context-aware actions. The properties of individuals’ voices vary with culture, language, gender, and personality. These variations in speaker-specific properties may hamper the performance of standard representations in downstream tasks such as speech emotion recognition (SER). In this study, we demonstrate the significance of speaker-specific speech characteristics and how considering them can be leveraged to improve the performance of SER models. In the proposed approach, there are two wav2vec-based modules (speaker-identification network and emotion classification network) trained with the Arcface loss. The speaker-identification network has a single attention block that it uses to encode an input audio waveform into a speaker-specific representation. The emotion classification network uses a wav2vec 2.0-backbone as well as four attention blocks to encode the same input audio waveform into an emotion representation. These two representations are then fused into a single vector representation that contains both emotion and speaker-specific information. The experimental results show that the proposed approach outperforms previous methods, with a weighted accuracy of 72.14% and unweighted accuracy of 72.97% on the Interactive Emotional Dynamic Motion Capture (IEMOCAP) dataset. The results of our experiments demonstrate the effectiveness of the proposed method and its potential to enhance human-machine interaction through more accurate emotion recognition in speech. </w:t>
      </w:r>
    </w:p>
    <w:p w:rsidR="005448C6" w:rsidRDefault="00660D4E" w14:paraId="4175E30E" w14:textId="77777777">
      <w:pPr>
        <w:pStyle w:val="Normal0"/>
        <w:widowControl w:val="0"/>
        <w:tabs>
          <w:tab w:val="left" w:pos="187"/>
        </w:tabs>
        <w:spacing w:after="0"/>
        <w:ind w:left="1417" w:right="1417"/>
        <w:rPr>
          <w:rStyle w:val="None"/>
          <w:sz w:val="20"/>
          <w:szCs w:val="20"/>
        </w:rPr>
      </w:pPr>
      <w:r>
        <w:rPr>
          <w:rStyle w:val="None"/>
          <w:b/>
          <w:bCs/>
          <w:sz w:val="20"/>
          <w:szCs w:val="20"/>
        </w:rPr>
        <w:t>Keywords:</w:t>
      </w:r>
      <w:r>
        <w:rPr>
          <w:rStyle w:val="None"/>
          <w:sz w:val="20"/>
          <w:szCs w:val="20"/>
        </w:rPr>
        <w:t xml:space="preserve"> attention block; IEMOCAP dataset; speaker-specific representation; speech emotion recognition; wav2vec 2.0</w:t>
      </w:r>
    </w:p>
    <w:p w:rsidR="005448C6" w:rsidRDefault="00660D4E" w14:paraId="64DDFCA6" w14:textId="77777777">
      <w:pPr>
        <w:pStyle w:val="keyword"/>
        <w:widowControl w:val="0"/>
        <w:tabs>
          <w:tab w:val="left" w:pos="187"/>
        </w:tabs>
        <w:spacing w:before="240"/>
        <w:rPr>
          <w:rStyle w:val="None"/>
          <w:b/>
          <w:bCs/>
        </w:rPr>
      </w:pPr>
      <w:r>
        <w:rPr>
          <w:rStyle w:val="None"/>
          <w:b/>
          <w:bCs/>
        </w:rPr>
        <w:t>1</w:t>
      </w:r>
      <w:r>
        <w:rPr>
          <w:rStyle w:val="None"/>
          <w:b/>
          <w:bCs/>
        </w:rPr>
        <w:tab/>
      </w:r>
      <w:r>
        <w:rPr>
          <w:rStyle w:val="None"/>
          <w:b/>
          <w:bCs/>
        </w:rPr>
        <w:t>Introduction</w:t>
      </w:r>
    </w:p>
    <w:p w:rsidR="005448C6" w:rsidP="001C4E33" w:rsidRDefault="00660D4E" w14:paraId="2BE93ECF" w14:textId="4CAAB955">
      <w:pPr>
        <w:pStyle w:val="keyword"/>
        <w:widowControl w:val="0"/>
        <w:tabs>
          <w:tab w:val="left" w:pos="187"/>
        </w:tabs>
        <w:spacing w:before="0"/>
        <w:ind w:firstLine="440" w:firstLineChars="200"/>
        <w:rPr>
          <w:rStyle w:val="None"/>
        </w:rPr>
      </w:pPr>
      <w:r>
        <w:rPr>
          <w:rStyle w:val="None"/>
        </w:rPr>
        <w:t xml:space="preserve">The recent rapid growth of computer technology has made human-computer interaction an integral part of the human experience. Advances in automatic speech recognition (ASR) [1] and text-to-speech (TTS) synthesis [2] have made smart devices capable of searching and responding to verbal requests. However, this only supports limited interaction and is not sufficient for interactive conversations. Most ASR methods generally focus on the content of speech (words) without regard for the intonation, nuance, and emotion conveyed through audio speech. </w:t>
      </w:r>
      <w:r>
        <w:t>Speech emotion recognition (SER) is, therefore, one of the most active research areas in the computer science field because the friction in every human-computer interaction could be</w:t>
      </w:r>
      <w:r>
        <w:rPr>
          <w:rStyle w:val="None"/>
        </w:rPr>
        <w:t xml:space="preserve"> significantly reduced if machines could perceive and understand the emotions of their users and perform context-aware actions.</w:t>
      </w:r>
    </w:p>
    <w:p w:rsidR="005448C6" w:rsidP="001C4E33" w:rsidRDefault="21C74B09" w14:paraId="4BCB1584" w14:textId="7A5884F9">
      <w:pPr>
        <w:pStyle w:val="keyword"/>
        <w:widowControl w:val="0"/>
        <w:tabs>
          <w:tab w:val="left" w:pos="187"/>
        </w:tabs>
        <w:spacing w:before="0"/>
        <w:ind w:firstLine="440" w:firstLineChars="200"/>
        <w:rPr>
          <w:rStyle w:val="None"/>
        </w:rPr>
      </w:pPr>
      <w:r w:rsidRPr="21C74B09">
        <w:rPr>
          <w:rStyle w:val="None"/>
        </w:rPr>
        <w:t xml:space="preserve">Previous studies used low-level descriptors (LLDs) generated from frequency, amplitude, and spectral properties (spectrogram, Mel-spectrogram, etc.) to recognize emotions in audio speech. These hand-crafted features have proven their potential in previous works. However, features and their representations should </w:t>
      </w:r>
      <w:r w:rsidRPr="21C74B09">
        <w:rPr>
          <w:rStyle w:val="None"/>
        </w:rPr>
        <w:lastRenderedPageBreak/>
        <w:t>be tailored and optimized for specific tasks. Deep learning-based representations generated from LLDs or the actual waveform have shown better performance in SER.</w:t>
      </w:r>
    </w:p>
    <w:p w:rsidR="005448C6" w:rsidP="001C4E33" w:rsidRDefault="7458E225" w14:paraId="2F724EF3" w14:textId="2067CC2A">
      <w:pPr>
        <w:pStyle w:val="keyword"/>
        <w:widowControl w:val="0"/>
        <w:tabs>
          <w:tab w:val="left" w:pos="187"/>
        </w:tabs>
        <w:spacing w:before="0"/>
        <w:ind w:firstLine="440" w:firstLineChars="200"/>
        <w:rPr>
          <w:rStyle w:val="None"/>
        </w:rPr>
      </w:pPr>
      <w:r w:rsidRPr="7458E225">
        <w:rPr>
          <w:rStyle w:val="None"/>
        </w:rPr>
        <w:t>Studies in psychology have shown that individuals have different voice characteristics depending on their culture, language, gender, and personality [3]. This implies that two speakers saying the same sentence with the same emotion are likely to express different acoustic properties in their voices. Several studies have demonstrated the merit of considering speaker-specific properties in audio speech-related tasks. This implies that the acoustic properties expressed in the voices of two speakers saying the same sentence with the same emotion may vary. Several studies [4-5] have demonstrated the merit of considering speaker-specific properties in audio speech-related tasks.</w:t>
      </w:r>
    </w:p>
    <w:p w:rsidR="005448C6" w:rsidP="001C4E33" w:rsidRDefault="7D11B69D" w14:paraId="01122A80" w14:textId="7684426C">
      <w:pPr>
        <w:pStyle w:val="keyword"/>
        <w:widowControl w:val="0"/>
        <w:tabs>
          <w:tab w:val="left" w:pos="187"/>
        </w:tabs>
        <w:spacing w:before="0"/>
        <w:ind w:firstLine="440" w:firstLineChars="200"/>
        <w:rPr>
          <w:rStyle w:val="None"/>
        </w:rPr>
      </w:pPr>
      <w:r w:rsidRPr="7D11B69D">
        <w:rPr>
          <w:rStyle w:val="None"/>
        </w:rPr>
        <w:t>This paper introduces a novel approach based on speaker-specific emotion representation to improve emotional speech recognition performance. The proposed model consists of an identification encoder and an emotion classifier. The wav2vec 2.0 [6] (base model) is used as a backbone for both of the proposed networks, and it generates emotion and speaker features from input audio waveform. A novel tensor fusion approach combines these representations into a speaker-specific emotion representation. This tensor fusion is performed using an element-wise multiplication followed by a summation of vectors. The main contributions of this paper are summarized below:</w:t>
      </w:r>
    </w:p>
    <w:p w:rsidR="005448C6" w:rsidRDefault="7D11B69D" w14:paraId="7E873411" w14:textId="6E966C5E">
      <w:pPr>
        <w:pStyle w:val="keyword"/>
        <w:widowControl w:val="0"/>
        <w:numPr>
          <w:ilvl w:val="0"/>
          <w:numId w:val="2"/>
        </w:numPr>
        <w:spacing w:before="0"/>
      </w:pPr>
      <w:r w:rsidRPr="7D11B69D">
        <w:rPr>
          <w:rStyle w:val="None"/>
        </w:rPr>
        <w:t>Two modules (emotion and identification) based on wav2vec 2.0 to generate a speaker-specific emotion representation from an audio input are proposed. The two modules are trained and evaluated on the Interactive Emotional Dynamic Motion Capture (IEMOCAP) dataset [7]. Training networks on the IEMOCAP dataset is prone to over-fitting because it has only ten speakers. The speaker-identification network was therefore pre-trained on a separate dataset (VoxCeleb1 [8]) with 1,251 speakers to support better generalization to unseen speakers.</w:t>
      </w:r>
    </w:p>
    <w:p w:rsidR="005448C6" w:rsidRDefault="7D11B69D" w14:paraId="34410D1F" w14:textId="3C91E76D">
      <w:pPr>
        <w:pStyle w:val="keyword"/>
        <w:widowControl w:val="0"/>
        <w:numPr>
          <w:ilvl w:val="0"/>
          <w:numId w:val="2"/>
        </w:numPr>
        <w:spacing w:before="0"/>
      </w:pPr>
      <w:r w:rsidRPr="7D11B69D">
        <w:rPr>
          <w:rStyle w:val="None"/>
        </w:rPr>
        <w:t>A novel tensor fusion approach combines generated emotion and speaker-specific representations into a single vector representation suitable for SER. The use of Arcface</w:t>
      </w:r>
      <w:r w:rsidRPr="7D11B69D">
        <w:t xml:space="preserve"> [9] and cross-entropy loss terms in the speaker-identification network was also explored and detailed evaluations provided.</w:t>
      </w:r>
    </w:p>
    <w:p w:rsidR="005448C6" w:rsidRDefault="00660D4E" w14:paraId="3087B006" w14:textId="77777777">
      <w:pPr>
        <w:pStyle w:val="Normal0"/>
        <w:widowControl w:val="0"/>
        <w:spacing w:before="240"/>
        <w:rPr>
          <w:rStyle w:val="None"/>
          <w:b/>
          <w:bCs/>
        </w:rPr>
      </w:pPr>
      <w:r>
        <w:rPr>
          <w:rStyle w:val="None"/>
          <w:b/>
          <w:bCs/>
        </w:rPr>
        <w:t>2 Related Work</w:t>
      </w:r>
    </w:p>
    <w:p w:rsidR="005448C6" w:rsidRDefault="00660D4E" w14:paraId="2ACE4A4C" w14:textId="77777777">
      <w:pPr>
        <w:pStyle w:val="a5"/>
        <w:widowControl w:val="0"/>
        <w:tabs>
          <w:tab w:val="left" w:pos="187"/>
        </w:tabs>
        <w:spacing w:before="240" w:after="60"/>
        <w:jc w:val="both"/>
        <w:rPr>
          <w:rStyle w:val="None"/>
          <w:b/>
          <w:bCs/>
          <w:i/>
          <w:iCs/>
          <w:sz w:val="22"/>
          <w:szCs w:val="22"/>
        </w:rPr>
      </w:pPr>
      <w:r>
        <w:rPr>
          <w:rStyle w:val="None"/>
          <w:b/>
          <w:bCs/>
          <w:i/>
          <w:iCs/>
          <w:sz w:val="22"/>
          <w:szCs w:val="22"/>
        </w:rPr>
        <w:t>2.1 Hand-crafted Audio Representation</w:t>
      </w:r>
    </w:p>
    <w:p w:rsidR="005448C6" w:rsidP="001C4E33" w:rsidRDefault="7D11B69D" w14:paraId="5AADF5C4" w14:textId="5C41EDC7">
      <w:pPr>
        <w:pStyle w:val="Normal0"/>
        <w:widowControl w:val="0"/>
        <w:tabs>
          <w:tab w:val="left" w:pos="187"/>
        </w:tabs>
        <w:ind w:firstLine="440" w:firstLineChars="200"/>
        <w:rPr>
          <w:rStyle w:val="None"/>
        </w:rPr>
      </w:pPr>
      <w:r w:rsidRPr="7D11B69D">
        <w:rPr>
          <w:rStyle w:val="None"/>
        </w:rPr>
        <w:t>A vast array of representations and models have been explored to improve audio speech-based emotion recognition. LLDs such as pitch and energy contours have been employed in conjunction with hidden Markov models [10] to recognize a speaker’s emotion from audio speech. [11] used the delta and delta-delta of a log Mel-spectrogram to reduce the impact of emotionally irrelevant factors on speech emotion recognition. In this approach, an attention layer automatically drove focus to emotionally relevant frames and generated discriminative utterance-level features. Global-Aware Multi-scale (GLAM)[12] used MFCC inputs and a global-aware fusion module to learn a multi-scale feature representation, which is rich in emotional information.</w:t>
      </w:r>
    </w:p>
    <w:p w:rsidR="005448C6" w:rsidP="21C74B09" w:rsidRDefault="21C74B09" w14:paraId="0423A533" w14:textId="782A41F9">
      <w:pPr>
        <w:pStyle w:val="a5"/>
        <w:widowControl w:val="0"/>
        <w:tabs>
          <w:tab w:val="left" w:pos="187"/>
        </w:tabs>
        <w:spacing w:before="240" w:after="60"/>
        <w:rPr>
          <w:rStyle w:val="None"/>
        </w:rPr>
      </w:pPr>
      <w:r w:rsidRPr="21C74B09">
        <w:rPr>
          <w:rStyle w:val="None"/>
          <w:b/>
          <w:bCs/>
          <w:i/>
          <w:iCs/>
          <w:sz w:val="22"/>
          <w:szCs w:val="22"/>
        </w:rPr>
        <w:t xml:space="preserve">2.2 Learning Audio Representation Using Supervised Learning </w:t>
      </w:r>
    </w:p>
    <w:p w:rsidR="005448C6" w:rsidP="001C4E33" w:rsidRDefault="6B7F0843" w14:paraId="356EF479" w14:textId="00CA018B">
      <w:pPr>
        <w:pStyle w:val="a5"/>
        <w:widowControl w:val="0"/>
        <w:tabs>
          <w:tab w:val="left" w:pos="187"/>
        </w:tabs>
        <w:spacing w:before="240" w:after="60"/>
        <w:ind w:firstLine="440" w:firstLineChars="200"/>
        <w:rPr>
          <w:rStyle w:val="None"/>
          <w:sz w:val="22"/>
          <w:szCs w:val="22"/>
        </w:rPr>
      </w:pPr>
      <w:r w:rsidRPr="4FD01A6D" w:rsidR="4FD01A6D">
        <w:rPr>
          <w:rStyle w:val="None"/>
          <w:sz w:val="22"/>
          <w:szCs w:val="22"/>
        </w:rPr>
        <w:t xml:space="preserve">In more recent approaches, models learned a representation directly from raw waveforms instead of using hand-crafted representations like the human </w:t>
      </w:r>
      <w:r w:rsidRPr="4FD01A6D" w:rsidR="4FD01A6D">
        <w:rPr>
          <w:rStyle w:val="None"/>
          <w:sz w:val="22"/>
          <w:szCs w:val="22"/>
        </w:rPr>
        <w:t>perception</w:t>
      </w:r>
      <w:r w:rsidRPr="4FD01A6D" w:rsidR="4FD01A6D">
        <w:rPr>
          <w:rStyle w:val="None"/>
          <w:sz w:val="22"/>
          <w:szCs w:val="22"/>
        </w:rPr>
        <w:t xml:space="preserve"> emulating Mel-filter banks used in generating the Mel-spectrogram. Time-Domain (TD) filter banks [13] used complex convolutional weights initialized with Gabor wavelets to learn filter banks from raw speech for end-to-end phone recognition. The proposed architecture has a convolutional layer followed by an L2 feature pooling-based modulus operation and a low-pass filter. It can be used as a learnable replacement to Mel-filter banks in existing deep learning models. </w:t>
      </w:r>
      <w:r w:rsidRPr="4FD01A6D" w:rsidR="4FD01A6D">
        <w:rPr>
          <w:rStyle w:val="None"/>
          <w:sz w:val="22"/>
          <w:szCs w:val="22"/>
        </w:rPr>
        <w:t>In order to</w:t>
      </w:r>
      <w:r w:rsidRPr="4FD01A6D" w:rsidR="4FD01A6D">
        <w:rPr>
          <w:rStyle w:val="None"/>
          <w:sz w:val="22"/>
          <w:szCs w:val="22"/>
        </w:rPr>
        <w:t xml:space="preserve"> approximate the Mel-filter banks, the square of the Hanning window was used, and the biases of the convolutional layers were set to zero. Due to the absence of positivity constraints, one was added to the output before applying log compression. However, log-scale compression and normalization reduce the scale of spectrograms, regardless of their contents.</w:t>
      </w:r>
    </w:p>
    <w:p w:rsidR="7458E225" w:rsidP="001C4E33" w:rsidRDefault="6B7F0843" w14:paraId="76BC8958" w14:textId="2A27ADE2">
      <w:pPr>
        <w:pStyle w:val="Normal0"/>
        <w:widowControl w:val="0"/>
        <w:tabs>
          <w:tab w:val="left" w:pos="187"/>
        </w:tabs>
        <w:ind w:firstLine="440" w:firstLineChars="200"/>
        <w:rPr>
          <w:rStyle w:val="None"/>
        </w:rPr>
      </w:pPr>
      <w:r w:rsidRPr="6B7F0843">
        <w:lastRenderedPageBreak/>
        <w:t xml:space="preserve">Reference </w:t>
      </w:r>
      <w:r w:rsidRPr="6B7F0843">
        <w:rPr>
          <w:rStyle w:val="None"/>
        </w:rPr>
        <w:t>[14] also learned a drop-in replacement for Mel-filter banks but replaced the static log compression with dynamic compression and addressed the channel distortion problems in the Mel-spectrogram log transformation using Per-Channel Energy Normalization (PCEN). This was calculated using a smoothed version of the filter bank energy, which is computed from a first-order infinite impulse response (IIR) filter. The smoothing coefficient was used to combine the smoothed version of the filter bank energy, and the current spectrogram energy was fixed in PCEN. In order to address the compression function’s fixed non-linearity, PCEN was modified to learn channel-dependent smoothing coefficients alongside the other hyper-parameters [15] in a version of the model referred to as sPer-Channel Energy Normalization (sPCEN).</w:t>
      </w:r>
    </w:p>
    <w:p w:rsidR="005448C6" w:rsidRDefault="00660D4E" w14:paraId="10AA9719" w14:textId="77777777">
      <w:pPr>
        <w:pStyle w:val="a5"/>
        <w:widowControl w:val="0"/>
        <w:tabs>
          <w:tab w:val="left" w:pos="187"/>
        </w:tabs>
        <w:spacing w:before="240" w:after="60"/>
        <w:jc w:val="both"/>
        <w:rPr>
          <w:rStyle w:val="None"/>
          <w:b/>
          <w:bCs/>
          <w:i/>
          <w:iCs/>
          <w:sz w:val="22"/>
          <w:szCs w:val="22"/>
        </w:rPr>
      </w:pPr>
      <w:r>
        <w:rPr>
          <w:rStyle w:val="None"/>
          <w:b/>
          <w:bCs/>
          <w:i/>
          <w:iCs/>
          <w:sz w:val="22"/>
          <w:szCs w:val="22"/>
        </w:rPr>
        <w:t>2.3 Learned Audio Representation Using Self-Supervised Learning</w:t>
      </w:r>
    </w:p>
    <w:p w:rsidR="005448C6" w:rsidRDefault="7D11B69D" w14:paraId="62761A14" w14:textId="6DDCF9CF">
      <w:pPr>
        <w:pStyle w:val="Normal0"/>
        <w:widowControl w:val="0"/>
        <w:tabs>
          <w:tab w:val="left" w:pos="187"/>
        </w:tabs>
        <w:ind w:firstLine="440"/>
        <w:rPr>
          <w:rStyle w:val="None"/>
        </w:rPr>
      </w:pPr>
      <w:r w:rsidRPr="7D11B69D">
        <w:rPr>
          <w:rStyle w:val="None"/>
        </w:rPr>
        <w:t>In supervised learning, class labels are used to design convolution filters and generate task-specific representations. Due to the vast amounts of unlabeled audio data available, self-supervised learning (SSL) methods have been proposed for obtaining generalized representations of input audio waveforms for downstream tasks. These audio SSL methods can be categorized into auto-encoding, siamese, clustering, and contrastive techniques [16].</w:t>
      </w:r>
    </w:p>
    <w:p w:rsidR="005448C6" w:rsidP="001C4E33" w:rsidRDefault="7D11B69D" w14:paraId="45832B29" w14:textId="40A07509">
      <w:pPr>
        <w:pStyle w:val="Normal0"/>
        <w:widowControl w:val="0"/>
        <w:tabs>
          <w:tab w:val="left" w:pos="187"/>
        </w:tabs>
        <w:ind w:firstLine="440" w:firstLineChars="200"/>
        <w:rPr>
          <w:rStyle w:val="None"/>
        </w:rPr>
      </w:pPr>
      <w:r w:rsidRPr="7D11B69D">
        <w:rPr>
          <w:rStyle w:val="None"/>
        </w:rPr>
        <w:t>Audio2vec [17] was inspired by word2vec [18] and learned general-purpose audio representations by using an auto-encoder-like structure to reconstruct a Mel-spectrogram slice from past and future slices. Continuous Bags of Words (CBoW) and skip-gram variants were implemented and evaluated. The Mockingjay [19] network learned general-purpose audio representations by using bidirectional Transformer encoders to predict the current frame by being jointly conditioned on both past and future contexts. BYOL-A [20] is a Siamese model-based architecture that assumes no relationships exist between time segments of audio samples. In this architecture, two neural networks were trained by maximizing the agreement of their output given the same input. A combination of normalization and augmentation techniques was also used to differentiate augmented versions of the same audio segment, thereby learning a general-purpose audio representation. Hidden unit Bert (HuBERT) [21] addressed the challenges associated with multiple sound units in utterance, the absence of a lexicon of input sounds, and variable length of sound units by using an offline clustering step to provide aligned target labels for a prediction loss similar to that in Bert [22]. This prediction loss was only applied over masked regions, thereby forcing the model to learn combined acoustic and language model inputs. The model was based on the wav2vec 2.0 architecture that consists of a convolutional waveform encoder, projection layer, and code embedding layer but no quantization layer. The encoded vectors were pseudo-labeled by K-means using MFCCs of the input waveforms and then clustered to generate the audio representations.</w:t>
      </w:r>
    </w:p>
    <w:p w:rsidR="7458E225" w:rsidP="001C4E33" w:rsidRDefault="6B7F0843" w14:paraId="7ECC9309" w14:textId="438AA586">
      <w:pPr>
        <w:pStyle w:val="Normal0"/>
        <w:widowControl w:val="0"/>
        <w:tabs>
          <w:tab w:val="left" w:pos="187"/>
        </w:tabs>
        <w:ind w:firstLine="440" w:firstLineChars="200"/>
        <w:rPr>
          <w:rStyle w:val="None"/>
          <w:b/>
          <w:bCs/>
          <w:i/>
          <w:iCs/>
        </w:rPr>
      </w:pPr>
      <w:r w:rsidRPr="6B7F0843">
        <w:rPr>
          <w:rStyle w:val="None"/>
        </w:rPr>
        <w:t xml:space="preserve">Contrastive methods generated an output representation using a loss function that encourages the separation of positive from negative samples. For instance, Contrastive Learning of Auditory Representations (CLAR) [23] encoded both the waveform and the spectrogram into audio representations. Here, the encoded representations of the positive and negative pairs are used in a contrastive manner. </w:t>
      </w:r>
    </w:p>
    <w:p w:rsidR="7458E225" w:rsidP="7458E225" w:rsidRDefault="7458E225" w14:paraId="6D852A4F" w14:textId="4FF24316">
      <w:pPr>
        <w:pStyle w:val="a5"/>
        <w:widowControl w:val="0"/>
        <w:tabs>
          <w:tab w:val="left" w:pos="187"/>
        </w:tabs>
        <w:spacing w:before="240" w:after="60"/>
        <w:jc w:val="both"/>
        <w:rPr>
          <w:rStyle w:val="None"/>
          <w:b/>
          <w:bCs/>
          <w:i/>
          <w:iCs/>
          <w:sz w:val="22"/>
          <w:szCs w:val="22"/>
        </w:rPr>
      </w:pPr>
      <w:r w:rsidRPr="7458E225">
        <w:rPr>
          <w:rFonts w:eastAsia="Times New Roman" w:cs="Times New Roman"/>
          <w:b/>
          <w:bCs/>
          <w:i/>
          <w:iCs/>
          <w:color w:val="000000" w:themeColor="text1"/>
          <w:sz w:val="22"/>
          <w:szCs w:val="22"/>
        </w:rPr>
        <w:t>2.4 Using Speaker Attributes in SER</w:t>
      </w:r>
    </w:p>
    <w:p w:rsidR="7458E225" w:rsidP="001C4E33" w:rsidRDefault="7458E225" w14:paraId="1981984F" w14:textId="32D8E30C">
      <w:pPr>
        <w:ind w:firstLine="440" w:firstLineChars="200"/>
        <w:jc w:val="both"/>
        <w:rPr>
          <w:rFonts w:eastAsia="Times New Roman"/>
          <w:sz w:val="22"/>
          <w:szCs w:val="22"/>
        </w:rPr>
      </w:pPr>
      <w:r w:rsidRPr="7458E225">
        <w:rPr>
          <w:rFonts w:eastAsia="Times New Roman"/>
          <w:color w:val="000000" w:themeColor="text1"/>
          <w:sz w:val="22"/>
          <w:szCs w:val="22"/>
        </w:rPr>
        <w:t>Individual Standardization Network (ISNet) [4] showed that considering speaker-specific attributes can improve emotion classification accuracy. [4] uses an aggregation of an individual’s neutral speech to standardize emotional speech and improve the robustness of individual-agnostic emotion representation. A key limitation of this appr</w:t>
      </w:r>
      <w:r w:rsidRPr="7458E225">
        <w:rPr>
          <w:rFonts w:eastAsia="Times New Roman"/>
          <w:sz w:val="22"/>
          <w:szCs w:val="22"/>
        </w:rPr>
        <w:t>oach is that it is only applicable to cases where labeled neutral training data for each speaker is available. Self Speaker Attentive Convolutional Recurrent Neural Net (SSA-CRNN) [5] uses two classifiers that interact through a self-attention mechanism to focus on emotion information and ignore speaker-specific information. This approach is limited by its inability to generalize to unseen speakers.</w:t>
      </w:r>
    </w:p>
    <w:p w:rsidR="005448C6" w:rsidP="7458E225" w:rsidRDefault="7458E225" w14:paraId="533E41A0" w14:textId="4CF78A3B">
      <w:pPr>
        <w:pStyle w:val="a5"/>
        <w:widowControl w:val="0"/>
        <w:tabs>
          <w:tab w:val="left" w:pos="187"/>
        </w:tabs>
        <w:spacing w:before="240" w:after="60"/>
        <w:jc w:val="both"/>
        <w:rPr>
          <w:rStyle w:val="None"/>
          <w:b/>
          <w:bCs/>
          <w:i/>
          <w:iCs/>
          <w:sz w:val="22"/>
          <w:szCs w:val="22"/>
        </w:rPr>
      </w:pPr>
      <w:r w:rsidRPr="7458E225">
        <w:rPr>
          <w:rStyle w:val="None"/>
          <w:b/>
          <w:bCs/>
          <w:i/>
          <w:iCs/>
          <w:sz w:val="22"/>
          <w:szCs w:val="22"/>
        </w:rPr>
        <w:t>2.5 Wav2vec 2.0</w:t>
      </w:r>
    </w:p>
    <w:p w:rsidR="001C4E33" w:rsidP="7458E225" w:rsidRDefault="7D11B69D" w14:paraId="2C73F419" w14:textId="0E9934C4">
      <w:pPr>
        <w:pStyle w:val="Normal0"/>
        <w:widowControl w:val="0"/>
        <w:tabs>
          <w:tab w:val="left" w:pos="187"/>
        </w:tabs>
        <w:rPr>
          <w:rStyle w:val="None"/>
          <w:rFonts w:eastAsiaTheme="minorEastAsia"/>
        </w:rPr>
      </w:pPr>
      <w:r w:rsidRPr="7D11B69D">
        <w:rPr>
          <w:rStyle w:val="None"/>
        </w:rPr>
        <w:t xml:space="preserve"> </w:t>
      </w:r>
      <w:r w:rsidR="001C4E33">
        <w:rPr>
          <w:rStyle w:val="None"/>
        </w:rPr>
        <w:t xml:space="preserve">    </w:t>
      </w:r>
      <w:r w:rsidRPr="7D11B69D">
        <w:rPr>
          <w:rStyle w:val="None"/>
        </w:rPr>
        <w:t xml:space="preserve">Wav2vec 2.0 converted an input speech waveform into spectrogram-like features by predicting the </w:t>
      </w:r>
      <w:r w:rsidRPr="7D11B69D">
        <w:rPr>
          <w:rStyle w:val="None"/>
        </w:rPr>
        <w:lastRenderedPageBreak/>
        <w:t>masked quantization representation over the entire speech sequence [6]. Wav2vec [24], the earliest version of wav2vec 2.0, attempted to predict future samples from a given signal context. It consists of an encoder network that embedded the audio signal into a latent space and a context network that combined multiple time-steps of the encoder to obtain contextualized representations. VQ-wav2vec [25] learned discrete representations of audio segments using a future time-step prediction task as in previous methods but replaced the original representation with a Gumbel-Softmax-based quantization module. Wav2vec 2.0 adopted both the contrastive loss and the diversity loss in the VQ-wav2vec framework. In other words, wav2vec 2.0 compared positive and negative samples without predicting future samples.</w:t>
      </w:r>
    </w:p>
    <w:p w:rsidRPr="001C4E33" w:rsidR="001C4E33" w:rsidP="001C4E33" w:rsidRDefault="00660D4E" w14:paraId="6CDFCC5B" w14:textId="0E4948A1">
      <w:pPr>
        <w:pStyle w:val="Normal0"/>
        <w:widowControl w:val="0"/>
        <w:tabs>
          <w:tab w:val="left" w:pos="187"/>
        </w:tabs>
        <w:ind w:firstLine="440" w:firstLineChars="200"/>
        <w:rPr>
          <w:rStyle w:val="None"/>
        </w:rPr>
      </w:pPr>
      <w:r>
        <w:rPr>
          <w:rStyle w:val="None"/>
        </w:rPr>
        <w:t xml:space="preserve">Wav2vec 2.0 consists of a feature encoder, contextual encoder, and quantization module. First, the feature encoder converts the normalized waveform into a two-dimensional (2-d) latent representation. The feature encoder was implemented using seven 1-d convolution layers with different kernel sizes and strides. A Hanning window of the same size as the kernel and an STFT with a hop length equal to the stride was used. The encoding that the convolutional layers generate from an input waveform is normalized and passed as inputs to two separate branches (the contextual encoder and quantization module). The contextual encoder consists of a linear projection layer, a relative positional encoding 1-d convolution layer followed by a GeLU, and Transformer. More specifically, each input is projected to a higher dimensional feature space and then encoded based on its relative position in the speech sequence. Here, the projected and encoded input, along with its relative position, are summed and normalized. The resultant speech features are randomly masked and fed into the Transformer, aggregating the local features into a context representation </w:t>
      </w:r>
      <m:oMath>
        <m:r>
          <w:rPr>
            <w:rFonts w:ascii="Cambria Math" w:hAnsi="Cambria Math"/>
          </w:rPr>
          <m:t>C</m:t>
        </m:r>
      </m:oMath>
      <w:r>
        <w:rPr>
          <w:rStyle w:val="None"/>
        </w:rPr>
        <w:t xml:space="preserve">. The quantization module discretizes the feature encoder’s output into a finite set of speech representations. This amounts to choosing </w:t>
      </w:r>
      <m:oMath>
        <m:r>
          <w:rPr>
            <w:rFonts w:ascii="Cambria Math" w:hAnsi="Cambria Math"/>
          </w:rPr>
          <m:t>V</m:t>
        </m:r>
      </m:oMath>
      <w:r>
        <w:rPr>
          <w:rStyle w:val="None"/>
        </w:rPr>
        <w:t xml:space="preserve"> quantized representations (codebook entries) from multiple codebooks using a Gumble softmax, concatenating them, and applying a linear transformation to the final output. A diversity loss encourages the model to use code book entries equally often.</w:t>
      </w:r>
    </w:p>
    <w:p w:rsidR="005448C6" w:rsidP="001C4E33" w:rsidRDefault="00660D4E" w14:paraId="2D470027" w14:textId="37024362">
      <w:pPr>
        <w:pStyle w:val="Normal0"/>
        <w:widowControl w:val="0"/>
        <w:tabs>
          <w:tab w:val="left" w:pos="187"/>
        </w:tabs>
        <w:ind w:firstLine="440" w:firstLineChars="200"/>
        <w:rPr>
          <w:rStyle w:val="None"/>
          <w:color w:val="000000" w:themeColor="text1"/>
        </w:rPr>
      </w:pPr>
      <w:r>
        <w:rPr>
          <w:rStyle w:val="None"/>
        </w:rPr>
        <w:t xml:space="preserve">The contextual representation </w:t>
      </w:r>
      <m:oMath>
        <m:sSub>
          <m:sSubPr>
            <m:ctrlPr>
              <w:rPr>
                <w:rFonts w:ascii="Cambria Math" w:hAnsi="Cambria Math"/>
              </w:rPr>
            </m:ctrlPr>
          </m:sSubPr>
          <m:e>
            <m:r>
              <w:rPr>
                <w:rFonts w:ascii="Cambria Math" w:hAnsi="Cambria Math"/>
              </w:rPr>
              <m:t>c</m:t>
            </m:r>
          </m:e>
          <m:sub>
            <m:r>
              <w:rPr>
                <w:rFonts w:ascii="Cambria Math" w:hAnsi="Cambria Math"/>
              </w:rPr>
              <m:t>t</m:t>
            </m:r>
          </m:sub>
        </m:sSub>
      </m:oMath>
      <w:r>
        <w:rPr>
          <w:rStyle w:val="None"/>
        </w:rPr>
        <w:t xml:space="preserve"> of the masked time step </w:t>
      </w:r>
      <m:oMath>
        <m:r>
          <w:rPr>
            <w:rFonts w:ascii="Cambria Math" w:hAnsi="Cambria Math"/>
          </w:rPr>
          <m:t>t</m:t>
        </m:r>
      </m:oMath>
      <w:r>
        <w:rPr>
          <w:rStyle w:val="None"/>
        </w:rPr>
        <w:t xml:space="preserve"> is compared with the quantized latent representation </w:t>
      </w:r>
      <m:oMath>
        <m:sSub>
          <m:sSubPr>
            <m:ctrlPr>
              <w:rPr>
                <w:rFonts w:ascii="Cambria Math" w:hAnsi="Cambria Math"/>
              </w:rPr>
            </m:ctrlPr>
          </m:sSubPr>
          <m:e>
            <m:r>
              <w:rPr>
                <w:rFonts w:ascii="Cambria Math" w:hAnsi="Cambria Math"/>
              </w:rPr>
              <m:t>q</m:t>
            </m:r>
          </m:e>
          <m:sub>
            <m:r>
              <w:rPr>
                <w:rFonts w:ascii="Cambria Math" w:hAnsi="Cambria Math"/>
              </w:rPr>
              <m:t>t</m:t>
            </m:r>
          </m:sub>
        </m:sSub>
      </m:oMath>
      <w:r>
        <w:rPr>
          <w:rStyle w:val="None"/>
        </w:rPr>
        <w:t xml:space="preserve"> at the same time step </w:t>
      </w:r>
      <m:oMath>
        <m:r>
          <w:rPr>
            <w:rFonts w:ascii="Cambria Math" w:hAnsi="Cambria Math"/>
          </w:rPr>
          <m:t>t</m:t>
        </m:r>
      </m:oMath>
      <w:r>
        <w:rPr>
          <w:rStyle w:val="None"/>
        </w:rPr>
        <w:t xml:space="preserve">. The contrastive loss makes </w:t>
      </w:r>
      <m:oMath>
        <m:sSub>
          <m:sSubPr>
            <m:ctrlPr>
              <w:rPr>
                <w:rFonts w:ascii="Cambria Math" w:hAnsi="Cambria Math"/>
              </w:rPr>
            </m:ctrlPr>
          </m:sSubPr>
          <m:e>
            <m:r>
              <w:rPr>
                <w:rFonts w:ascii="Cambria Math" w:hAnsi="Cambria Math"/>
              </w:rPr>
              <m:t>c</m:t>
            </m:r>
          </m:e>
          <m:sub>
            <m:r>
              <w:rPr>
                <w:rFonts w:ascii="Cambria Math" w:hAnsi="Cambria Math"/>
              </w:rPr>
              <m:t>t</m:t>
            </m:r>
          </m:sub>
        </m:sSub>
      </m:oMath>
      <w:r>
        <w:rPr>
          <w:rStyle w:val="None"/>
        </w:rPr>
        <w:t xml:space="preserve"> similar to </w:t>
      </w:r>
      <m:oMath>
        <m:sSub>
          <m:sSubPr>
            <m:ctrlPr>
              <w:rPr>
                <w:rFonts w:ascii="Cambria Math" w:hAnsi="Cambria Math"/>
              </w:rPr>
            </m:ctrlPr>
          </m:sSubPr>
          <m:e>
            <m:r>
              <w:rPr>
                <w:rFonts w:ascii="Cambria Math" w:hAnsi="Cambria Math"/>
              </w:rPr>
              <m:t>q</m:t>
            </m:r>
          </m:e>
          <m:sub>
            <m:r>
              <w:rPr>
                <w:rFonts w:ascii="Cambria Math" w:hAnsi="Cambria Math"/>
              </w:rPr>
              <m:t>t</m:t>
            </m:r>
          </m:sub>
        </m:sSub>
      </m:oMath>
      <w:r>
        <w:rPr>
          <w:rStyle w:val="None"/>
        </w:rPr>
        <w:t xml:space="preserve"> and </w:t>
      </w:r>
      <m:oMath>
        <m:sSub>
          <m:sSubPr>
            <m:ctrlPr>
              <w:rPr>
                <w:rFonts w:ascii="Cambria Math" w:hAnsi="Cambria Math"/>
              </w:rPr>
            </m:ctrlPr>
          </m:sSubPr>
          <m:e>
            <m:r>
              <w:rPr>
                <w:rFonts w:ascii="Cambria Math" w:hAnsi="Cambria Math"/>
              </w:rPr>
              <m:t>c</m:t>
            </m:r>
          </m:e>
          <m:sub>
            <m:r>
              <w:rPr>
                <w:rFonts w:ascii="Cambria Math" w:hAnsi="Cambria Math"/>
              </w:rPr>
              <m:t>t</m:t>
            </m:r>
          </m:sub>
        </m:sSub>
      </m:oMath>
      <w:r>
        <w:rPr>
          <w:rStyle w:val="None"/>
        </w:rPr>
        <w:t xml:space="preserve"> dissimilar to  </w:t>
      </w:r>
      <m:oMath>
        <m:r>
          <w:rPr>
            <w:rFonts w:ascii="Cambria Math" w:hAnsi="Cambria Math"/>
          </w:rPr>
          <m:t>K</m:t>
        </m:r>
      </m:oMath>
      <w:r>
        <w:rPr>
          <w:rStyle w:val="None"/>
        </w:rPr>
        <w:t xml:space="preserve"> sampled quantized representations in every masked time step </w:t>
      </w:r>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t</m:t>
            </m:r>
          </m:sub>
        </m:sSub>
      </m:oMath>
      <w:r>
        <w:rPr>
          <w:rStyle w:val="None"/>
        </w:rPr>
        <w:t>. The contrastive task’s loss term is defined as</w:t>
      </w:r>
    </w:p>
    <w:p w:rsidR="005448C6" w:rsidP="21C74B09" w:rsidRDefault="006E3A18" w14:paraId="4FB5F19E" w14:textId="742711CB">
      <w:pPr>
        <w:pStyle w:val="Normal0"/>
        <w:widowControl w:val="0"/>
        <w:tabs>
          <w:tab w:val="left" w:pos="187"/>
        </w:tabs>
        <w:rPr>
          <w:rStyle w:val="None"/>
        </w:rPr>
      </w:pPr>
      <m:oMath>
        <m:sSub>
          <m:sSubPr>
            <m:ctrlPr>
              <w:rPr>
                <w:rFonts w:ascii="Cambria Math" w:hAnsi="Cambria Math"/>
              </w:rPr>
            </m:ctrlPr>
          </m:sSubPr>
          <m:e>
            <m:r>
              <w:rPr>
                <w:rFonts w:ascii="Cambria Math" w:hAnsi="Cambria Math"/>
              </w:rPr>
              <m:t>L</m:t>
            </m:r>
          </m:e>
          <m:sub>
            <m:r>
              <w:rPr>
                <w:rFonts w:ascii="Cambria Math" w:hAnsi="Cambria Math"/>
              </w:rPr>
              <m:t>m</m:t>
            </m:r>
          </m:sub>
        </m:sSub>
        <m:r>
          <w:rPr>
            <w:rFonts w:ascii="Cambria Math" w:hAnsi="Cambria Math"/>
          </w:rPr>
          <m:t>=-</m:t>
        </m:r>
        <m:r>
          <m:rPr>
            <m:nor/>
          </m:rPr>
          <w:rPr>
            <w:rFonts w:ascii="Cambria Math" w:hAnsi="Cambria Math"/>
            <w:i/>
          </w:rPr>
          <m:t>log</m:t>
        </m:r>
        <m:f>
          <m:fPr>
            <m:ctrlPr>
              <w:rPr>
                <w:rFonts w:ascii="Cambria Math" w:hAnsi="Cambria Math"/>
                <w:i/>
              </w:rPr>
            </m:ctrlPr>
          </m:fPr>
          <m:num>
            <m:r>
              <w:rPr>
                <w:rFonts w:ascii="Cambria Math" w:hAnsi="Cambria Math"/>
              </w:rPr>
              <m:t>exp(</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w:rPr>
                <w:rFonts w:ascii="Cambria Math" w:hAnsi="Cambria Math"/>
              </w:rPr>
              <m:t>∥κ)</m:t>
            </m:r>
          </m:num>
          <m:den>
            <m:sSub>
              <m:sSubPr>
                <m:ctrlPr>
                  <w:rPr>
                    <w:rFonts w:ascii="Cambria Math" w:hAnsi="Cambria Math"/>
                  </w:rPr>
                </m:ctrlPr>
              </m:sSubPr>
              <m:e>
                <m:r>
                  <w:rPr>
                    <w:rFonts w:ascii="Cambria Math" w:hAnsi="Cambria Math"/>
                  </w:rPr>
                  <m:t>∑</m:t>
                </m:r>
              </m:e>
              <m:sub>
                <m:limUpp>
                  <m:limUppPr>
                    <m:ctrlPr>
                      <w:rPr>
                        <w:rFonts w:ascii="Cambria Math" w:hAnsi="Cambria Math"/>
                      </w:rPr>
                    </m:ctrlPr>
                  </m:limUppPr>
                  <m:e>
                    <m:r>
                      <w:rPr>
                        <w:rFonts w:ascii="Cambria Math" w:hAnsi="Cambria Math"/>
                      </w:rPr>
                      <m:t>q</m:t>
                    </m:r>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sub>
            </m:sSub>
            <m:r>
              <w:rPr>
                <w:rFonts w:ascii="Cambria Math" w:hAnsi="Cambria Math"/>
              </w:rPr>
              <m:t>exp(</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T</m:t>
                </m:r>
              </m:sup>
            </m:sSubSup>
            <m:limUpp>
              <m:limUppPr>
                <m:ctrlPr>
                  <w:rPr>
                    <w:rFonts w:ascii="Cambria Math" w:hAnsi="Cambria Math"/>
                  </w:rPr>
                </m:ctrlPr>
              </m:limUppPr>
              <m:e>
                <m:r>
                  <w:rPr>
                    <w:rFonts w:ascii="Cambria Math" w:hAnsi="Cambria Math"/>
                  </w:rPr>
                  <m:t>q</m:t>
                </m:r>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limUpp>
              <m:limUppPr>
                <m:ctrlPr>
                  <w:rPr>
                    <w:rFonts w:ascii="Cambria Math" w:hAnsi="Cambria Math"/>
                  </w:rPr>
                </m:ctrlPr>
              </m:limUppPr>
              <m:e>
                <m:r>
                  <w:rPr>
                    <w:rFonts w:ascii="Cambria Math" w:hAnsi="Cambria Math"/>
                  </w:rPr>
                  <m:t>q</m:t>
                </m:r>
              </m:e>
              <m:lim>
                <m:r>
                  <w:rPr>
                    <w:rFonts w:ascii="Cambria Math" w:hAnsi="Cambria Math"/>
                  </w:rPr>
                  <m:t>˜</m:t>
                </m:r>
              </m:lim>
            </m:limUpp>
            <m:r>
              <w:rPr>
                <w:rFonts w:ascii="Cambria Math" w:hAnsi="Cambria Math"/>
              </w:rPr>
              <m:t>∥κ)</m:t>
            </m:r>
          </m:den>
        </m:f>
      </m:oMath>
      <w:r w:rsidR="00660D4E">
        <w:rPr>
          <w:rStyle w:val="None"/>
        </w:rPr>
        <w:t xml:space="preserve">,                                                     </w:t>
      </w:r>
      <w:r w:rsidR="001B3AA4">
        <w:rPr>
          <w:rStyle w:val="None"/>
        </w:rPr>
        <w:t xml:space="preserve">                               </w:t>
      </w:r>
      <w:r w:rsidR="00660D4E">
        <w:rPr>
          <w:rStyle w:val="None"/>
        </w:rPr>
        <w:t xml:space="preserve">                        (1)</w:t>
      </w:r>
    </w:p>
    <w:p w:rsidR="001C4E33" w:rsidP="7458E225" w:rsidRDefault="00660D4E" w14:paraId="4A03EF7E" w14:textId="77777777">
      <w:pPr>
        <w:pStyle w:val="Normal0"/>
        <w:widowControl w:val="0"/>
        <w:tabs>
          <w:tab w:val="left" w:pos="187"/>
        </w:tabs>
        <w:rPr>
          <w:rStyle w:val="None"/>
          <w:rFonts w:eastAsiaTheme="minorEastAsia"/>
        </w:rPr>
      </w:pPr>
      <w:r>
        <w:rPr>
          <w:rStyle w:val="None"/>
        </w:rPr>
        <w:t xml:space="preserve">where </w:t>
      </w:r>
      <m:oMath>
        <m:r>
          <w:rPr>
            <w:rFonts w:ascii="Cambria Math" w:hAnsi="Cambria Math"/>
          </w:rPr>
          <m:t>κ</m:t>
        </m:r>
      </m:oMath>
      <w:r>
        <w:rPr>
          <w:rStyle w:val="None"/>
        </w:rPr>
        <w:t xml:space="preserve"> is the temperature of the contrastive loss. The diversity loss and the contrastive loss are balanced using a hyper-parameter. A more detailed description is available in the wav2vec 2.0 paper [6].</w:t>
      </w:r>
    </w:p>
    <w:p w:rsidRPr="001C4E33" w:rsidR="005448C6" w:rsidP="001C4E33" w:rsidRDefault="7458E225" w14:paraId="14D25C43" w14:textId="67C651FF">
      <w:pPr>
        <w:pStyle w:val="Normal0"/>
        <w:widowControl w:val="0"/>
        <w:tabs>
          <w:tab w:val="left" w:pos="187"/>
        </w:tabs>
        <w:ind w:firstLine="440" w:firstLineChars="200"/>
      </w:pPr>
      <w:r w:rsidRPr="4FD01A6D" w:rsidR="4FD01A6D">
        <w:rPr>
          <w:rStyle w:val="None"/>
        </w:rPr>
        <w:t xml:space="preserve">The wav2vec 2.0 representation has been employed in various SER studies because of its outstanding ability to create generalized representations that can be used to improve acoustic model training. SUPERB [26] evaluated how well pre-trained audio SSL approaches performed on ten speech tasks. The pre-trained SSL networks with high performance can be frozen and employed on downstream tasks. Since the outputs of SSL networks effectively </w:t>
      </w:r>
      <w:r w:rsidRPr="4FD01A6D" w:rsidR="4FD01A6D">
        <w:rPr>
          <w:rStyle w:val="None"/>
        </w:rPr>
        <w:t>represent</w:t>
      </w:r>
      <w:r w:rsidRPr="4FD01A6D" w:rsidR="4FD01A6D">
        <w:rPr>
          <w:rStyle w:val="None"/>
        </w:rPr>
        <w:t xml:space="preserve"> the frequency features in the speech sequence, the length of representations varies with the length of utterances. </w:t>
      </w:r>
      <w:r w:rsidRPr="4FD01A6D" w:rsidR="4FD01A6D">
        <w:rPr>
          <w:rStyle w:val="None"/>
        </w:rPr>
        <w:t>In order to</w:t>
      </w:r>
      <w:r w:rsidRPr="4FD01A6D" w:rsidR="4FD01A6D">
        <w:rPr>
          <w:rStyle w:val="None"/>
        </w:rPr>
        <w:t xml:space="preserve"> obtain a fixed-size representation for utterances, average time pooling is performed. A fully connected layer is then used to output the final emotion classification. The wav2vec representation has been extended in more recent studies. In [26], the wav2vec 2.0 representation was extensively evaluated. The original weights were frozen, average time pooling was applied, and a fully connected layer was added. In [27], the feasibility of partly or entirely fine-tuning these weights was examined. [28] proposed a transfer learning approach in which the output of several layers of the pre-trained wav2vec 2.0 model was combined using trainable weights, which were learned jointly with a downstream model.</w:t>
      </w:r>
    </w:p>
    <w:p w:rsidR="005448C6" w:rsidP="7458E225" w:rsidRDefault="7458E225" w14:paraId="72B3A9AD" w14:textId="46CD9B04">
      <w:pPr>
        <w:widowControl w:val="0"/>
        <w:spacing w:before="240" w:after="60"/>
        <w:jc w:val="both"/>
        <w:rPr>
          <w:rStyle w:val="None"/>
          <w:b/>
          <w:bCs/>
          <w:i/>
          <w:iCs/>
          <w:sz w:val="22"/>
          <w:szCs w:val="22"/>
        </w:rPr>
      </w:pPr>
      <w:r w:rsidRPr="7458E225">
        <w:rPr>
          <w:rStyle w:val="None"/>
          <w:b/>
          <w:bCs/>
          <w:i/>
          <w:iCs/>
          <w:sz w:val="22"/>
          <w:szCs w:val="22"/>
        </w:rPr>
        <w:t>2.6 Additive Angular Margin Loss</w:t>
      </w:r>
    </w:p>
    <w:p w:rsidR="005448C6" w:rsidP="21C74B09" w:rsidRDefault="00660D4E" w14:paraId="69F3F637" w14:textId="7217ABC9">
      <w:pPr>
        <w:pStyle w:val="Normal0"/>
        <w:widowControl w:val="0"/>
        <w:tabs>
          <w:tab w:val="left" w:pos="187"/>
        </w:tabs>
        <w:rPr>
          <w:rStyle w:val="None"/>
        </w:rPr>
      </w:pPr>
      <w:r>
        <w:rPr>
          <w:rStyle w:val="None"/>
        </w:rPr>
        <w:t xml:space="preserve">    Despite their popularity, earlier losses like the cross-entropy did not encourage intra-class compactness and inter-class separability [29] for classification tasks. In order to address this limitation, contrastive [30], triplet [31], center [32], and Sphereface [2] losses encouraged the separability between learned </w:t>
      </w:r>
      <w:r>
        <w:rPr>
          <w:rStyle w:val="None"/>
        </w:rPr>
        <w:lastRenderedPageBreak/>
        <w:t>representations. Additive Angular Margin Loss (Arcface) [9] and Cosface [33] achieved better separability by encouraging stronger boundaries between representations. In Arcface, the representations were distributed around feature centers in a hypersphere with a radius. An additive angular penalty was employed to enhance the intra-class compactness and inter-class discrepancy simultaneously. Here the angular difference between an input feature vector </w:t>
      </w:r>
      <m:oMath>
        <m:r>
          <w:rPr>
            <w:rFonts w:ascii="Cambria Math" w:hAnsi="Cambria Math"/>
          </w:rPr>
          <m:t>x∈</m:t>
        </m:r>
        <m:sSup>
          <m:sSupPr>
            <m:ctrlPr>
              <w:rPr>
                <w:rFonts w:ascii="Cambria Math" w:hAnsi="Cambria Math"/>
              </w:rPr>
            </m:ctrlPr>
          </m:sSupPr>
          <m:e>
            <m:r>
              <m:rPr>
                <m:scr m:val="double-struck"/>
              </m:rPr>
              <w:rPr>
                <w:rFonts w:ascii="Cambria Math" w:hAnsi="Cambria Math"/>
              </w:rPr>
              <m:t>R</m:t>
            </m:r>
          </m:e>
          <m:sup>
            <m:r>
              <w:rPr>
                <w:rFonts w:ascii="Cambria Math" w:hAnsi="Cambria Math"/>
              </w:rPr>
              <m:t>d</m:t>
            </m:r>
          </m:sup>
        </m:sSup>
      </m:oMath>
      <w:r>
        <w:rPr>
          <w:rStyle w:val="None"/>
        </w:rPr>
        <w:t xml:space="preserve"> and the center representation vectors of classes, </w:t>
      </w:r>
      <m:oMath>
        <m:r>
          <w:rPr>
            <w:rFonts w:ascii="Cambria Math" w:hAnsi="Cambria Math"/>
          </w:rPr>
          <m:t>W∈</m:t>
        </m:r>
        <m:sSup>
          <m:sSupPr>
            <m:ctrlPr>
              <w:rPr>
                <w:rFonts w:ascii="Cambria Math" w:hAnsi="Cambria Math"/>
              </w:rPr>
            </m:ctrlPr>
          </m:sSupPr>
          <m:e>
            <m:r>
              <m:rPr>
                <m:scr m:val="double-struck"/>
              </m:rPr>
              <w:rPr>
                <w:rFonts w:ascii="Cambria Math" w:hAnsi="Cambria Math"/>
              </w:rPr>
              <m:t>R</m:t>
            </m:r>
          </m:e>
          <m:sup>
            <m:r>
              <w:rPr>
                <w:rFonts w:ascii="Cambria Math" w:hAnsi="Cambria Math"/>
              </w:rPr>
              <m:t>N×d</m:t>
            </m:r>
          </m:sup>
        </m:sSup>
      </m:oMath>
      <w:r>
        <w:rPr>
          <w:rStyle w:val="None"/>
        </w:rPr>
        <w:t xml:space="preserve"> is calculated. A margin is added to the angular difference of the features in the same class to make learned features separable with a larger angular distance. [34] used the Arcface loss to train a bimodal audio text network for SER and reported improved performance. A similar loss term is used in our proposed method.</w:t>
      </w:r>
    </w:p>
    <w:p w:rsidR="001B3AA4" w:rsidP="4FD01A6D" w:rsidRDefault="21C74B09" w14:paraId="77F58D86" w14:textId="3661769F">
      <w:pPr>
        <w:pStyle w:val="Normal0"/>
        <w:widowControl w:val="0"/>
        <w:tabs>
          <w:tab w:val="left" w:pos="187"/>
        </w:tabs>
        <w:ind w:firstLine="440" w:firstLineChars="200"/>
        <w:rPr>
          <w:rStyle w:val="None"/>
          <w:rFonts w:eastAsia="바탕" w:eastAsiaTheme="minorEastAsia"/>
        </w:rPr>
      </w:pPr>
      <w:r w:rsidRPr="4FD01A6D" w:rsidR="4FD01A6D">
        <w:rPr>
          <w:rStyle w:val="None"/>
        </w:rPr>
        <w:t xml:space="preserve">Eq. (2) is the equivalent of calculating the </w:t>
      </w:r>
      <w:r w:rsidRPr="4FD01A6D" w:rsidR="4FD01A6D">
        <w:rPr>
          <w:rStyle w:val="None"/>
        </w:rPr>
        <w:t>softmax</w:t>
      </w:r>
      <w:r w:rsidRPr="4FD01A6D" w:rsidR="4FD01A6D">
        <w:rPr>
          <w:rStyle w:val="None"/>
        </w:rPr>
        <w:t xml:space="preserve"> with a bias of 0. Following logit transformation, Eq. (2) can be rewritten as Eq. (3).</w:t>
      </w:r>
    </w:p>
    <w:p w:rsidR="001B3AA4" w:rsidP="001B3AA4" w:rsidRDefault="00660D4E" w14:paraId="6B701725" w14:textId="0DD5D009">
      <w:pPr>
        <w:pStyle w:val="Normal0"/>
        <w:widowControl w:val="0"/>
        <w:tabs>
          <w:tab w:val="left" w:pos="187"/>
        </w:tabs>
        <w:rPr>
          <w:rStyle w:val="None"/>
          <w:rFonts w:eastAsiaTheme="minorEastAsia"/>
        </w:rPr>
      </w:pPr>
      <m:oMath>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sSup>
                      <m:sSupPr>
                        <m:ctrlPr>
                          <w:rPr>
                            <w:rFonts w:ascii="Cambria Math" w:hAnsi="Cambria Math"/>
                          </w:rPr>
                        </m:ctrlPr>
                      </m:sSupPr>
                      <m:e>
                        <m:r>
                          <w:rPr>
                            <w:rFonts w:ascii="Cambria Math" w:hAnsi="Cambria Math"/>
                          </w:rPr>
                          <m:t>e</m:t>
                        </m:r>
                      </m:e>
                      <m:sup>
                        <m:sSubSup>
                          <m:sSubSupPr>
                            <m:ctrlPr>
                              <w:rPr>
                                <w:rFonts w:ascii="Cambria Math" w:hAnsi="Cambria Math"/>
                              </w:rPr>
                            </m:ctrlPr>
                          </m:sSubSupPr>
                          <m:e>
                            <m:r>
                              <w:rPr>
                                <w:rFonts w:ascii="Cambria Math" w:hAnsi="Cambria Math"/>
                              </w:rPr>
                              <m:t>W</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i</m:t>
                                </m:r>
                              </m:sub>
                            </m:sSub>
                          </m:sup>
                        </m:sSup>
                      </m:e>
                    </m:nary>
                  </m:den>
                </m:f>
              </m:e>
            </m:func>
          </m:e>
        </m:nary>
      </m:oMath>
      <w:r w:rsidRPr="22567916" w:rsidR="22567916">
        <w:rPr>
          <w:rStyle w:val="None"/>
        </w:rPr>
        <w:t xml:space="preserve">,                                           </w:t>
      </w:r>
      <w:r w:rsidR="001B3AA4">
        <w:rPr>
          <w:rStyle w:val="None"/>
        </w:rPr>
        <w:t xml:space="preserve">                 </w:t>
      </w:r>
      <w:r w:rsidRPr="22567916" w:rsidR="22567916">
        <w:rPr>
          <w:rStyle w:val="None"/>
        </w:rPr>
        <w:t xml:space="preserve">                         </w:t>
      </w:r>
      <w:r w:rsidR="001C4E33">
        <w:rPr>
          <w:rStyle w:val="None"/>
        </w:rPr>
        <w:t xml:space="preserve">     </w:t>
      </w:r>
      <w:r w:rsidRPr="22567916" w:rsidR="22567916">
        <w:rPr>
          <w:rStyle w:val="None"/>
        </w:rPr>
        <w:t xml:space="preserve">                              (2)</w:t>
      </w:r>
    </w:p>
    <w:p w:rsidR="005448C6" w:rsidP="001B3AA4" w:rsidRDefault="00660D4E" w14:paraId="3D270616" w14:textId="483409E9">
      <w:pPr>
        <w:pStyle w:val="Normal0"/>
        <w:widowControl w:val="0"/>
        <w:tabs>
          <w:tab w:val="left" w:pos="187"/>
        </w:tabs>
        <w:rPr>
          <w:rStyle w:val="None"/>
        </w:rPr>
      </w:pPr>
      <m:oMath>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sSup>
                      <m:sSupPr>
                        <m:ctrlPr>
                          <w:rPr>
                            <w:rFonts w:ascii="Cambria Math" w:hAnsi="Cambria Math"/>
                          </w:rPr>
                        </m:ctrlPr>
                      </m:sSupPr>
                      <m:e>
                        <m:r>
                          <w:rPr>
                            <w:rFonts w:ascii="Cambria Math" w:hAnsi="Cambria Math"/>
                          </w:rPr>
                          <m:t>e</m:t>
                        </m:r>
                      </m:e>
                      <m:sup>
                        <m:sSubSup>
                          <m:sSubSupPr>
                            <m:ctrlPr>
                              <w:rPr>
                                <w:rFonts w:ascii="Cambria Math" w:hAnsi="Cambria Math"/>
                              </w:rPr>
                            </m:ctrlPr>
                          </m:sSubSupPr>
                          <m:e>
                            <m:r>
                              <w:rPr>
                                <w:rFonts w:ascii="Cambria Math" w:hAnsi="Cambria Math"/>
                              </w:rPr>
                              <m:t>W</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r>
                              <w:rPr>
                                <w:rFonts w:ascii="Cambria Math" w:hAnsi="Cambria Math"/>
                              </w:rPr>
                              <m:t>e</m:t>
                            </m:r>
                          </m:e>
                          <m:sup>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i</m:t>
                                </m:r>
                              </m:sub>
                            </m:sSub>
                          </m:sup>
                        </m:sSup>
                      </m:e>
                    </m:nary>
                  </m:den>
                </m:f>
              </m:e>
            </m:func>
          </m:e>
        </m:nary>
      </m:oMath>
      <w:r w:rsidRPr="570E518E" w:rsidR="570E518E">
        <w:rPr>
          <w:rStyle w:val="None"/>
        </w:rPr>
        <w:t xml:space="preserve">,                       </w:t>
      </w:r>
      <w:r w:rsidR="001C4E33">
        <w:rPr>
          <w:rStyle w:val="None"/>
        </w:rPr>
        <w:t xml:space="preserve">     </w:t>
      </w:r>
      <w:r w:rsidRPr="570E518E" w:rsidR="570E518E">
        <w:rPr>
          <w:rStyle w:val="None"/>
        </w:rPr>
        <w:t xml:space="preserve">                                                  </w:t>
      </w:r>
      <w:r w:rsidR="001B3AA4">
        <w:rPr>
          <w:rStyle w:val="None"/>
        </w:rPr>
        <w:t xml:space="preserve">                </w:t>
      </w:r>
      <w:r w:rsidRPr="570E518E" w:rsidR="570E518E">
        <w:rPr>
          <w:rStyle w:val="None"/>
        </w:rPr>
        <w:t xml:space="preserve">                          (3)</w:t>
      </w:r>
    </w:p>
    <w:p w:rsidR="005448C6" w:rsidP="21C74B09" w:rsidRDefault="00660D4E" w14:paraId="064F259E" w14:textId="77777777">
      <w:pPr>
        <w:pStyle w:val="Normal0"/>
        <w:widowControl w:val="0"/>
        <w:tabs>
          <w:tab w:val="left" w:pos="187"/>
        </w:tabs>
        <w:rPr>
          <w:rStyle w:val="None"/>
          <w:b/>
          <w:bCs/>
          <w:i/>
          <w:iCs/>
        </w:rPr>
      </w:pPr>
      <w:r>
        <w:rPr>
          <w:rStyle w:val="None"/>
        </w:rPr>
        <w:t xml:space="preserve">where </w:t>
      </w:r>
      <m:oMath>
        <m:r>
          <w:rPr>
            <w:rFonts w:ascii="Cambria Math" w:hAnsi="Cambria Math"/>
          </w:rPr>
          <m:t>∥⋅∥</m:t>
        </m:r>
      </m:oMath>
      <w:r>
        <w:rPr>
          <w:rStyle w:val="None"/>
        </w:rPr>
        <w:t xml:space="preserve"> is the </w:t>
      </w:r>
      <m:oMath>
        <m:sSub>
          <m:sSubPr>
            <m:ctrlPr>
              <w:rPr>
                <w:rFonts w:ascii="Cambria Math" w:hAnsi="Cambria Math"/>
              </w:rPr>
            </m:ctrlPr>
          </m:sSubPr>
          <m:e>
            <m:r>
              <w:rPr>
                <w:rFonts w:ascii="Cambria Math" w:hAnsi="Cambria Math"/>
              </w:rPr>
              <m:t>l</m:t>
            </m:r>
          </m:e>
          <m:sub>
            <m:r>
              <w:rPr>
                <w:rFonts w:ascii="Cambria Math" w:hAnsi="Cambria Math"/>
              </w:rPr>
              <m:t>2</m:t>
            </m:r>
          </m:sub>
        </m:sSub>
      </m:oMath>
      <w:r>
        <w:rPr>
          <w:rStyle w:val="None"/>
        </w:rPr>
        <w:t xml:space="preserve"> normalization and </w:t>
      </w:r>
      <m:oMath>
        <m:sSub>
          <m:sSubPr>
            <m:ctrlPr>
              <w:rPr>
                <w:rFonts w:ascii="Cambria Math" w:hAnsi="Cambria Math"/>
              </w:rPr>
            </m:ctrlPr>
          </m:sSubPr>
          <m:e>
            <m:r>
              <w:rPr>
                <w:rFonts w:ascii="Cambria Math" w:hAnsi="Cambria Math"/>
              </w:rPr>
              <m:t>θ</m:t>
            </m:r>
          </m:e>
          <m:sub>
            <m:r>
              <w:rPr>
                <w:rFonts w:ascii="Cambria Math" w:hAnsi="Cambria Math"/>
              </w:rPr>
              <m:t>j</m:t>
            </m:r>
          </m:sub>
        </m:sSub>
      </m:oMath>
      <w:r>
        <w:rPr>
          <w:rStyle w:val="None"/>
        </w:rPr>
        <w:t xml:space="preserve"> is the angle between </w:t>
      </w:r>
      <m:oMath>
        <m:sSub>
          <m:sSubPr>
            <m:ctrlPr>
              <w:rPr>
                <w:rFonts w:ascii="Cambria Math" w:hAnsi="Cambria Math"/>
              </w:rPr>
            </m:ctrlPr>
          </m:sSubPr>
          <m:e>
            <m:r>
              <w:rPr>
                <w:rFonts w:ascii="Cambria Math" w:hAnsi="Cambria Math"/>
              </w:rPr>
              <m:t>W</m:t>
            </m:r>
          </m:e>
          <m:sub>
            <m:r>
              <w:rPr>
                <w:rFonts w:ascii="Cambria Math" w:hAnsi="Cambria Math"/>
              </w:rPr>
              <m:t>j</m:t>
            </m:r>
          </m:sub>
        </m:sSub>
      </m:oMath>
      <w:r>
        <w:rPr>
          <w:rStyle w:val="None"/>
        </w:rPr>
        <w:t xml:space="preserve">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Style w:val="None"/>
        </w:rPr>
        <w:t xml:space="preserve">. In Eq. (4), the additive margin penalty, </w:t>
      </w:r>
      <m:oMath>
        <m:r>
          <w:rPr>
            <w:rFonts w:ascii="Cambria Math" w:hAnsi="Cambria Math"/>
          </w:rPr>
          <m:t>m</m:t>
        </m:r>
      </m:oMath>
      <w:r>
        <w:rPr>
          <w:rStyle w:val="None"/>
        </w:rPr>
        <w:t xml:space="preserve"> is only added to the angle, </w:t>
      </w:r>
      <m:oMath>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y</m:t>
                </m:r>
              </m:e>
              <m:sub>
                <m:r>
                  <w:rPr>
                    <w:rFonts w:ascii="Cambria Math" w:hAnsi="Cambria Math"/>
                  </w:rPr>
                  <m:t>i</m:t>
                </m:r>
              </m:sub>
            </m:sSub>
          </m:sub>
        </m:sSub>
      </m:oMath>
      <w:r>
        <w:rPr>
          <w:rStyle w:val="None"/>
        </w:rPr>
        <w:t xml:space="preserve">, between the target weight </w:t>
      </w:r>
      <m:oMath>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y</m:t>
                </m:r>
              </m:e>
              <m:sub>
                <m:r>
                  <w:rPr>
                    <w:rFonts w:ascii="Cambria Math" w:hAnsi="Cambria Math"/>
                  </w:rPr>
                  <m:t>i</m:t>
                </m:r>
              </m:sub>
            </m:sSub>
          </m:sub>
        </m:sSub>
      </m:oMath>
      <w:r>
        <w:rPr>
          <w:rStyle w:val="None"/>
        </w:rPr>
        <w:t xml:space="preserve"> and the features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Style w:val="None"/>
        </w:rPr>
        <w:t xml:space="preserve">. The features are re-scaled using the scaling factor, </w:t>
      </w:r>
      <m:oMath>
        <m:r>
          <w:rPr>
            <w:rFonts w:ascii="Cambria Math" w:hAnsi="Cambria Math"/>
          </w:rPr>
          <m:t>s</m:t>
        </m:r>
      </m:oMath>
      <w:r>
        <w:rPr>
          <w:rStyle w:val="None"/>
        </w:rPr>
        <w:t>. The final loss is defined as:</w:t>
      </w:r>
    </w:p>
    <w:p w:rsidR="005448C6" w:rsidP="570E518E" w:rsidRDefault="00660D4E" w14:paraId="4BAE2490" w14:textId="25EE1E3C">
      <w:pPr>
        <w:pStyle w:val="Normal0"/>
        <w:widowControl w:val="0"/>
        <w:tabs>
          <w:tab w:val="left" w:pos="187"/>
        </w:tabs>
        <w:rPr>
          <w:rStyle w:val="None"/>
          <w:b/>
          <w:bCs/>
          <w:i/>
          <w:iCs/>
        </w:rPr>
      </w:pP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N</m:t>
            </m:r>
          </m:den>
        </m:f>
        <m:limUpp>
          <m:limUppPr>
            <m:ctrlPr>
              <w:rPr>
                <w:rFonts w:ascii="Cambria Math" w:hAnsi="Cambria Math"/>
              </w:rPr>
            </m:ctrlPr>
          </m:limUppPr>
          <m:e>
            <m:limLow>
              <m:limLowPr>
                <m:ctrlPr>
                  <w:rPr>
                    <w:rFonts w:ascii="Cambria Math" w:hAnsi="Cambria Math"/>
                  </w:rPr>
                </m:ctrlPr>
              </m:limLowPr>
              <m:e>
                <m:r>
                  <w:rPr>
                    <w:rFonts w:ascii="Cambria Math" w:hAnsi="Cambria Math"/>
                  </w:rPr>
                  <m:t>∑</m:t>
                </m:r>
              </m:e>
              <m:lim>
                <m:r>
                  <w:rPr>
                    <w:rFonts w:ascii="Cambria Math" w:hAnsi="Cambria Math"/>
                  </w:rPr>
                  <m:t>i=1</m:t>
                </m:r>
              </m:lim>
            </m:limLow>
          </m:e>
          <m:lim>
            <m:r>
              <w:rPr>
                <w:rFonts w:ascii="Cambria Math" w:hAnsi="Cambria Math"/>
              </w:rPr>
              <m:t>N</m:t>
            </m:r>
          </m:lim>
        </m:limUpp>
        <m:r>
          <w:rPr>
            <w:rFonts w:ascii="Cambria Math" w:hAnsi="Cambria Math"/>
          </w:rPr>
          <m:t>log</m:t>
        </m:r>
        <m:f>
          <m:fPr>
            <m:ctrlPr>
              <w:rPr>
                <w:rFonts w:ascii="Cambria Math" w:hAnsi="Cambria Math"/>
                <w:i/>
              </w:rPr>
            </m:ctrlPr>
          </m:fPr>
          <m:num>
            <m:sSup>
              <m:sSupPr>
                <m:ctrlPr>
                  <w:rPr>
                    <w:rFonts w:ascii="Cambria Math" w:hAnsi="Cambria Math"/>
                  </w:rPr>
                </m:ctrlPr>
              </m:sSupPr>
              <m:e>
                <m:r>
                  <w:rPr>
                    <w:rFonts w:ascii="Cambria Math" w:hAnsi="Cambria Math"/>
                  </w:rPr>
                  <m:t>e</m:t>
                </m:r>
              </m:e>
              <m:sup>
                <m:r>
                  <w:rPr>
                    <w:rFonts w:ascii="Cambria Math" w:hAnsi="Cambria Math"/>
                  </w:rPr>
                  <m:t>s(cos(</m:t>
                </m:r>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y</m:t>
                        </m:r>
                      </m:e>
                      <m:sub>
                        <m:r>
                          <w:rPr>
                            <w:rFonts w:ascii="Cambria Math" w:hAnsi="Cambria Math"/>
                          </w:rPr>
                          <m:t>i</m:t>
                        </m:r>
                      </m:sub>
                    </m:sSub>
                  </m:sub>
                </m:sSub>
                <m:r>
                  <w:rPr>
                    <w:rFonts w:ascii="Cambria Math" w:hAnsi="Cambria Math"/>
                  </w:rPr>
                  <m:t>+m))</m:t>
                </m:r>
              </m:sup>
            </m:sSup>
          </m:num>
          <m:den>
            <m:sSup>
              <m:sSupPr>
                <m:ctrlPr>
                  <w:rPr>
                    <w:rFonts w:ascii="Cambria Math" w:hAnsi="Cambria Math"/>
                  </w:rPr>
                </m:ctrlPr>
              </m:sSupPr>
              <m:e>
                <m:r>
                  <w:rPr>
                    <w:rFonts w:ascii="Cambria Math" w:hAnsi="Cambria Math"/>
                  </w:rPr>
                  <m:t>e</m:t>
                </m:r>
              </m:e>
              <m:sup>
                <m:r>
                  <w:rPr>
                    <w:rFonts w:ascii="Cambria Math" w:hAnsi="Cambria Math"/>
                  </w:rPr>
                  <m:t>s(cos(</m:t>
                </m:r>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y</m:t>
                        </m:r>
                      </m:e>
                      <m:sub>
                        <m:r>
                          <w:rPr>
                            <w:rFonts w:ascii="Cambria Math" w:hAnsi="Cambria Math"/>
                          </w:rPr>
                          <m:t>i</m:t>
                        </m:r>
                      </m:sub>
                    </m:sSub>
                  </m:sub>
                </m:sSub>
                <m:r>
                  <w:rPr>
                    <w:rFonts w:ascii="Cambria Math" w:hAnsi="Cambria Math"/>
                  </w:rPr>
                  <m:t>+m))</m:t>
                </m:r>
              </m:sup>
            </m:sSup>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j=1,j≠</m:t>
                </m:r>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n</m:t>
                </m:r>
              </m:sup>
            </m:sSubSup>
            <m:sSup>
              <m:sSupPr>
                <m:ctrlPr>
                  <w:rPr>
                    <w:rFonts w:ascii="Cambria Math" w:hAnsi="Cambria Math"/>
                  </w:rPr>
                </m:ctrlPr>
              </m:sSupPr>
              <m:e>
                <m:r>
                  <w:rPr>
                    <w:rFonts w:ascii="Cambria Math" w:hAnsi="Cambria Math"/>
                  </w:rPr>
                  <m:t>e</m:t>
                </m:r>
              </m:e>
              <m:sup>
                <m:r>
                  <w:rPr>
                    <w:rFonts w:ascii="Cambria Math" w:hAnsi="Cambria Math"/>
                  </w:rPr>
                  <m:t>s(cos</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sup>
            </m:sSup>
          </m:den>
        </m:f>
      </m:oMath>
      <w:r w:rsidRPr="3A7496EB">
        <w:rPr>
          <w:rStyle w:val="None"/>
          <w:b/>
          <w:bCs/>
          <w:i/>
          <w:iCs/>
        </w:rPr>
        <w:t xml:space="preserve"> .                                           </w:t>
      </w:r>
      <w:r w:rsidR="001B3AA4">
        <w:rPr>
          <w:rStyle w:val="None"/>
          <w:b/>
          <w:bCs/>
          <w:i/>
          <w:iCs/>
        </w:rPr>
        <w:t xml:space="preserve">                         </w:t>
      </w:r>
      <w:r w:rsidRPr="3A7496EB">
        <w:rPr>
          <w:rStyle w:val="None"/>
          <w:b/>
          <w:bCs/>
          <w:i/>
          <w:iCs/>
        </w:rPr>
        <w:t xml:space="preserve">           </w:t>
      </w:r>
      <w:r w:rsidR="001C4E33">
        <w:rPr>
          <w:rStyle w:val="None"/>
          <w:b/>
          <w:bCs/>
          <w:i/>
          <w:iCs/>
        </w:rPr>
        <w:t xml:space="preserve"> </w:t>
      </w:r>
      <w:r w:rsidRPr="3A7496EB">
        <w:rPr>
          <w:rStyle w:val="None"/>
          <w:b/>
          <w:bCs/>
          <w:i/>
          <w:iCs/>
        </w:rPr>
        <w:t xml:space="preserve">           </w:t>
      </w:r>
      <w:r>
        <w:rPr>
          <w:rStyle w:val="None"/>
        </w:rPr>
        <w:t>(4)</w:t>
      </w:r>
    </w:p>
    <w:p w:rsidRPr="005A346F" w:rsidR="005448C6" w:rsidP="005A346F" w:rsidRDefault="7458E225" w14:paraId="7303A3EC" w14:textId="4D8F907A">
      <w:pPr>
        <w:pStyle w:val="Normal0"/>
        <w:widowControl w:val="0"/>
        <w:tabs>
          <w:tab w:val="left" w:pos="187"/>
        </w:tabs>
        <w:spacing w:before="240"/>
        <w:rPr>
          <w:rFonts w:hint="eastAsia" w:eastAsiaTheme="minorEastAsia"/>
          <w:color w:val="000000" w:themeColor="text1"/>
        </w:rPr>
      </w:pPr>
      <w:r w:rsidRPr="7458E225">
        <w:rPr>
          <w:rStyle w:val="None"/>
        </w:rPr>
        <w:t xml:space="preserve">[34] demonstrates the Arcface loss term’s ability to improve the performance of SER models. It is therefore employed in training the modules proposed in this study. </w:t>
      </w:r>
    </w:p>
    <w:p w:rsidR="005448C6" w:rsidP="7458E225" w:rsidRDefault="7458E225" w14:paraId="5B10BB76" w14:textId="5FBD352F">
      <w:pPr>
        <w:pStyle w:val="Normal0"/>
        <w:widowControl w:val="0"/>
        <w:tabs>
          <w:tab w:val="left" w:pos="187"/>
        </w:tabs>
        <w:spacing w:before="240"/>
        <w:rPr>
          <w:rStyle w:val="None"/>
          <w:color w:val="000000" w:themeColor="text1"/>
        </w:rPr>
      </w:pPr>
      <w:r w:rsidRPr="7458E225">
        <w:rPr>
          <w:rStyle w:val="None"/>
          <w:b/>
          <w:bCs/>
        </w:rPr>
        <w:t>3 Method</w:t>
      </w:r>
    </w:p>
    <w:p w:rsidR="005448C6" w:rsidP="7458E225" w:rsidRDefault="7458E225" w14:paraId="0D570684" w14:textId="07497420">
      <w:pPr>
        <w:pStyle w:val="a5"/>
        <w:widowControl w:val="0"/>
        <w:tabs>
          <w:tab w:val="left" w:pos="187"/>
        </w:tabs>
        <w:spacing w:before="240" w:after="60"/>
        <w:jc w:val="both"/>
        <w:rPr>
          <w:rStyle w:val="None"/>
          <w:b/>
          <w:bCs/>
          <w:i/>
          <w:iCs/>
          <w:sz w:val="22"/>
          <w:szCs w:val="22"/>
        </w:rPr>
      </w:pPr>
      <w:r w:rsidRPr="7458E225">
        <w:rPr>
          <w:rStyle w:val="None"/>
          <w:b/>
          <w:bCs/>
          <w:i/>
          <w:iCs/>
          <w:sz w:val="22"/>
          <w:szCs w:val="22"/>
        </w:rPr>
        <w:t>3.1 Network Architecture</w:t>
      </w:r>
    </w:p>
    <w:p w:rsidR="005448C6" w:rsidP="7458E225" w:rsidRDefault="7458E225" w14:paraId="46C87D30" w14:textId="3ADAD59D">
      <w:pPr>
        <w:pStyle w:val="a5"/>
        <w:widowControl w:val="0"/>
        <w:tabs>
          <w:tab w:val="left" w:pos="187"/>
        </w:tabs>
        <w:spacing w:before="240" w:after="60"/>
        <w:jc w:val="center"/>
      </w:pPr>
      <w:r w:rsidRPr="7458E225">
        <w:rPr>
          <w:rStyle w:val="None"/>
          <w:color w:val="FF4015"/>
        </w:rPr>
        <w:t xml:space="preserve">    </w:t>
      </w:r>
      <w:r w:rsidR="00660D4E">
        <w:rPr>
          <w:noProof/>
        </w:rPr>
        <w:drawing>
          <wp:inline distT="0" distB="0" distL="0" distR="0" wp14:anchorId="4735D1B9" wp14:editId="19126F29">
            <wp:extent cx="4572000" cy="2324100"/>
            <wp:effectExtent l="0" t="0" r="0" b="0"/>
            <wp:docPr id="148844244" name="그림 14884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rsidR="005448C6" w:rsidP="3A7496EB" w:rsidRDefault="3A7496EB" w14:paraId="6BE71749" w14:textId="237212F6">
      <w:pPr>
        <w:pStyle w:val="a6"/>
        <w:keepNext w:val="0"/>
        <w:widowControl w:val="0"/>
        <w:tabs>
          <w:tab w:val="left" w:pos="187"/>
        </w:tabs>
        <w:spacing w:before="240"/>
        <w:rPr>
          <w:rStyle w:val="None"/>
        </w:rPr>
      </w:pPr>
      <w:r w:rsidRPr="3A7496EB">
        <w:rPr>
          <w:rStyle w:val="None"/>
        </w:rPr>
        <w:t xml:space="preserve">Figure 1: </w:t>
      </w:r>
      <w:r w:rsidRPr="3A7496EB">
        <w:rPr>
          <w:rStyle w:val="None"/>
          <w:b w:val="0"/>
          <w:bCs w:val="0"/>
        </w:rPr>
        <w:t xml:space="preserve">Speaker-identification </w:t>
      </w:r>
      <w:r w:rsidR="00EC5621">
        <w:rPr>
          <w:rStyle w:val="None"/>
          <w:b w:val="0"/>
          <w:bCs w:val="0"/>
        </w:rPr>
        <w:t>n</w:t>
      </w:r>
      <w:r w:rsidRPr="3A7496EB">
        <w:rPr>
          <w:rStyle w:val="None"/>
          <w:b w:val="0"/>
          <w:bCs w:val="0"/>
        </w:rPr>
        <w:t>etwork</w:t>
      </w:r>
      <w:r w:rsidRPr="3A7496EB">
        <w:rPr>
          <w:rStyle w:val="None"/>
          <w:color w:val="FF4015"/>
        </w:rPr>
        <w:t xml:space="preserve"> </w:t>
      </w:r>
    </w:p>
    <w:p w:rsidR="008C511C" w:rsidP="008C511C" w:rsidRDefault="008C511C" w14:paraId="019329C8" w14:textId="77777777">
      <w:pPr>
        <w:pStyle w:val="Normal0"/>
        <w:widowControl w:val="0"/>
        <w:tabs>
          <w:tab w:val="left" w:pos="187"/>
        </w:tabs>
        <w:spacing w:before="240"/>
        <w:jc w:val="center"/>
        <w:rPr>
          <w:rStyle w:val="None"/>
        </w:rPr>
      </w:pPr>
      <w:r>
        <w:rPr>
          <w:noProof/>
        </w:rPr>
        <w:lastRenderedPageBreak/>
        <w:drawing>
          <wp:inline distT="0" distB="0" distL="0" distR="0" wp14:anchorId="44EDF96D" wp14:editId="78869F25">
            <wp:extent cx="4572000" cy="2247900"/>
            <wp:effectExtent l="0" t="0" r="0" b="0"/>
            <wp:docPr id="1030032694" name="그림 1030032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rsidRPr="008C511C" w:rsidR="008C511C" w:rsidP="008C511C" w:rsidRDefault="008C511C" w14:paraId="12C3EE21" w14:textId="32B3AF1C">
      <w:pPr>
        <w:pStyle w:val="a6"/>
        <w:keepNext w:val="0"/>
        <w:widowControl w:val="0"/>
        <w:tabs>
          <w:tab w:val="left" w:pos="187"/>
        </w:tabs>
        <w:spacing w:before="240"/>
        <w:rPr>
          <w:rStyle w:val="None"/>
          <w:b w:val="0"/>
          <w:bCs w:val="0"/>
        </w:rPr>
      </w:pPr>
      <w:r w:rsidRPr="6B7F0843">
        <w:rPr>
          <w:rStyle w:val="None"/>
        </w:rPr>
        <w:t xml:space="preserve">Figure 2: </w:t>
      </w:r>
      <w:r w:rsidRPr="6B7F0843">
        <w:rPr>
          <w:rStyle w:val="None"/>
          <w:b w:val="0"/>
          <w:bCs w:val="0"/>
        </w:rPr>
        <w:t>Emotion classification network with four attention blocks.</w:t>
      </w:r>
    </w:p>
    <w:p w:rsidRPr="004969F0" w:rsidR="00EC5621" w:rsidP="004969F0" w:rsidRDefault="008C511C" w14:paraId="28E4CD83" w14:textId="7140254D">
      <w:pPr>
        <w:pStyle w:val="Normal0"/>
        <w:widowControl w:val="0"/>
        <w:tabs>
          <w:tab w:val="left" w:pos="187"/>
        </w:tabs>
        <w:ind w:firstLine="440" w:firstLineChars="200"/>
        <w:rPr>
          <w:rStyle w:val="None"/>
          <w:color w:val="auto"/>
        </w:rPr>
      </w:pPr>
      <w:r w:rsidRPr="008C511C">
        <w:rPr>
          <w:rStyle w:val="None"/>
          <w:rFonts w:eastAsia="맑은 고딕" w:cs="Times New Roman"/>
          <w:color w:val="auto"/>
        </w:rPr>
        <w:t>The same waveform is passe</w:t>
      </w:r>
      <w:r>
        <w:rPr>
          <w:rStyle w:val="None"/>
          <w:rFonts w:eastAsia="맑은 고딕" w:cs="Times New Roman"/>
          <w:color w:val="auto"/>
        </w:rPr>
        <w:t>d</w:t>
      </w:r>
      <w:r w:rsidRPr="008C511C">
        <w:rPr>
          <w:rStyle w:val="None"/>
          <w:rFonts w:eastAsia="맑은 고딕" w:cs="Times New Roman"/>
          <w:color w:val="auto"/>
        </w:rPr>
        <w:t xml:space="preserve"> to the speaker-identification as well as the emotion recognition networks. </w:t>
      </w:r>
      <w:r w:rsidRPr="008C511C" w:rsidR="004969F0">
        <w:rPr>
          <w:rStyle w:val="None"/>
          <w:rFonts w:eastAsia="맑은 고딕" w:cs="Times New Roman"/>
          <w:color w:val="auto"/>
        </w:rPr>
        <w:t>Both networks are extension</w:t>
      </w:r>
      <w:r w:rsidR="004969F0">
        <w:rPr>
          <w:rStyle w:val="None"/>
          <w:rFonts w:eastAsia="맑은 고딕" w:cs="Times New Roman"/>
          <w:color w:val="auto"/>
        </w:rPr>
        <w:t>s</w:t>
      </w:r>
      <w:r w:rsidRPr="008C511C" w:rsidR="004969F0">
        <w:rPr>
          <w:rStyle w:val="None"/>
          <w:rFonts w:eastAsia="맑은 고딕" w:cs="Times New Roman"/>
          <w:color w:val="auto"/>
        </w:rPr>
        <w:t xml:space="preserve"> of the wav2vec 2.0 model</w:t>
      </w:r>
      <w:r w:rsidR="004969F0">
        <w:rPr>
          <w:rStyle w:val="None"/>
          <w:rFonts w:eastAsia="맑은 고딕" w:cs="Times New Roman"/>
          <w:color w:val="auto"/>
        </w:rPr>
        <w:t xml:space="preserve"> (</w:t>
      </w:r>
      <w:r w:rsidRPr="6B7F0843" w:rsidR="004969F0">
        <w:rPr>
          <w:color w:val="auto"/>
        </w:rPr>
        <w:t xml:space="preserve">consisting of 12 Transformer layers with 768 </w:t>
      </w:r>
      <w:r w:rsidRPr="6B7F0843" w:rsidR="004969F0">
        <w:rPr>
          <w:color w:val="auto"/>
        </w:rPr>
        <w:t>dimension</w:t>
      </w:r>
      <w:r w:rsidRPr="6B7F0843" w:rsidR="004969F0">
        <w:rPr>
          <w:color w:val="auto"/>
        </w:rPr>
        <w:t xml:space="preserve"> embedding</w:t>
      </w:r>
      <w:r w:rsidR="004969F0">
        <w:rPr>
          <w:rStyle w:val="None"/>
          <w:rFonts w:eastAsia="맑은 고딕" w:cs="Times New Roman"/>
          <w:color w:val="auto"/>
        </w:rPr>
        <w:t>)</w:t>
      </w:r>
      <w:r w:rsidRPr="008C511C" w:rsidR="004969F0">
        <w:rPr>
          <w:rStyle w:val="None"/>
          <w:rFonts w:eastAsia="맑은 고딕" w:cs="Times New Roman"/>
          <w:color w:val="auto"/>
        </w:rPr>
        <w:t xml:space="preserve"> and are trained using the </w:t>
      </w:r>
      <w:r w:rsidRPr="008C511C" w:rsidR="004969F0">
        <w:rPr>
          <w:rStyle w:val="None"/>
          <w:rFonts w:eastAsia="맑은 고딕" w:cs="Times New Roman"/>
          <w:color w:val="auto"/>
        </w:rPr>
        <w:t xml:space="preserve">Arcface</w:t>
      </w:r>
      <w:r w:rsidRPr="008C511C" w:rsidR="004969F0">
        <w:rPr>
          <w:rStyle w:val="None"/>
          <w:rFonts w:eastAsia="맑은 고딕" w:cs="Times New Roman"/>
          <w:color w:val="auto"/>
        </w:rPr>
        <w:t xml:space="preserve"> loss.</w:t>
      </w:r>
      <w:r w:rsidRPr="4FD01A6D" w:rsidR="004969F0">
        <w:rPr>
          <w:rStyle w:val="None"/>
          <w:rFonts w:eastAsia="바탕" w:eastAsiaTheme="minorEastAsia"/>
          <w:color w:val="auto"/>
        </w:rPr>
        <w:t xml:space="preserve"> </w:t>
      </w:r>
      <w:r w:rsidRPr="6B7F0843" w:rsidR="22567916">
        <w:rPr>
          <w:rStyle w:val="None"/>
          <w:color w:val="auto"/>
        </w:rPr>
        <w:t>The speaker-identification network (Fig. 1) encodes the</w:t>
      </w:r>
      <w:r w:rsidRPr="008C511C" w:rsidR="22567916">
        <w:rPr>
          <w:rStyle w:val="None"/>
          <w:color w:val="auto"/>
        </w:rPr>
        <w:t xml:space="preserve"> </w:t>
      </w:r>
      <w:r w:rsidRPr="6B7F0843" w:rsidR="22567916">
        <w:rPr>
          <w:rStyle w:val="None"/>
          <w:color w:val="auto"/>
        </w:rPr>
        <w:t xml:space="preserve">vocal properties of a speaker into a fixed dimension vector, </w:t>
      </w:r>
      <m:oMath>
        <m:r>
          <w:rPr>
            <w:rStyle w:val="None"/>
            <w:rFonts w:ascii="Cambria Math" w:hAnsi="Cambria Math"/>
            <w:color w:val="auto"/>
          </w:rPr>
          <m:t>d</m:t>
        </m:r>
      </m:oMath>
      <w:r w:rsidRPr="6B7F0843" w:rsidR="22567916">
        <w:rPr>
          <w:rStyle w:val="None"/>
          <w:color w:val="auto"/>
        </w:rPr>
        <w:t>.</w:t>
      </w:r>
      <w:r w:rsidRPr="008C511C" w:rsidR="22567916">
        <w:rPr>
          <w:rStyle w:val="None"/>
          <w:color w:val="auto"/>
        </w:rPr>
        <w:t xml:space="preserve"> </w:t>
      </w:r>
      <w:r w:rsidRPr="6B7F0843" w:rsidR="22567916">
        <w:rPr>
          <w:rStyle w:val="None"/>
          <w:color w:val="auto"/>
        </w:rPr>
        <w:t xml:space="preserve">During pre-training, the </w:t>
      </w:r>
      <w:r w:rsidRPr="6B7F0843" w:rsidR="22567916">
        <w:rPr>
          <w:rStyle w:val="None"/>
          <w:color w:val="auto"/>
        </w:rPr>
        <w:t>Arcface</w:t>
      </w:r>
      <w:r w:rsidRPr="6B7F0843" w:rsidR="22567916">
        <w:rPr>
          <w:rStyle w:val="None"/>
          <w:color w:val="auto"/>
        </w:rPr>
        <w:t xml:space="preserve"> loss used in this model enables it to learn to distinguish between speakers. In the emotion recognition network</w:t>
      </w:r>
      <w:r w:rsidRPr="6B7F0843" w:rsidR="7B1328D1">
        <w:rPr>
          <w:color w:val="auto"/>
        </w:rPr>
        <w:t xml:space="preserve"> </w:t>
      </w:r>
      <w:r w:rsidRPr="6B7F0843" w:rsidR="7B1328D1">
        <w:rPr>
          <w:rStyle w:val="None"/>
          <w:color w:val="auto"/>
        </w:rPr>
        <w:t>(Fig. 2)</w:t>
      </w:r>
      <w:r w:rsidRPr="6B7F0843" w:rsidR="22567916">
        <w:rPr>
          <w:rStyle w:val="None"/>
          <w:color w:val="auto"/>
        </w:rPr>
        <w:t xml:space="preserve">, input utterances are encoded into a vector that is combined with the output of the pre-trained speaker-identification network. </w:t>
      </w:r>
    </w:p>
    <w:p w:rsidRPr="004969F0" w:rsidR="00EC5621" w:rsidP="4FD01A6D" w:rsidRDefault="00EC5621" w14:paraId="35998C29" w14:textId="659B4D3C">
      <w:pPr>
        <w:pStyle w:val="Normal0"/>
        <w:widowControl w:val="0"/>
        <w:tabs>
          <w:tab w:val="left" w:pos="187"/>
        </w:tabs>
        <w:ind w:firstLine="440" w:firstLineChars="200"/>
        <w:rPr>
          <w:rFonts w:eastAsia="바탕" w:eastAsiaTheme="minorEastAsia"/>
          <w:color w:val="auto"/>
        </w:rPr>
      </w:pPr>
      <w:r w:rsidRPr="4FD01A6D" w:rsidR="4FD01A6D">
        <w:rPr>
          <w:color w:val="auto"/>
        </w:rPr>
        <w:t>In the speaker identification network, the wav2vec 2.0 segment is used to encode input utterances into a latent 2-d representation vector that is passed to a single attention block.</w:t>
      </w:r>
      <w:r w:rsidRPr="4FD01A6D" w:rsidR="4FD01A6D">
        <w:rPr>
          <w:rStyle w:val="None"/>
        </w:rPr>
        <w:t xml:space="preserve"> </w:t>
      </w:r>
      <w:r w:rsidRPr="4FD01A6D" w:rsidR="4FD01A6D">
        <w:rPr>
          <w:color w:val="auto"/>
        </w:rPr>
        <w:t>It is assumed that the core properties of a speaker's voice are unaffected by his or her emotional state. In other</w:t>
      </w:r>
      <w:r w:rsidRPr="4FD01A6D" w:rsidR="4FD01A6D">
        <w:rPr>
          <w:rStyle w:val="None"/>
        </w:rPr>
        <w:t xml:space="preserve"> words, a speaker can be </w:t>
      </w:r>
      <w:r w:rsidRPr="4FD01A6D" w:rsidR="4FD01A6D">
        <w:rPr>
          <w:rStyle w:val="None"/>
        </w:rPr>
        <w:t>identified</w:t>
      </w:r>
      <w:r w:rsidRPr="4FD01A6D" w:rsidR="4FD01A6D">
        <w:rPr>
          <w:rStyle w:val="None"/>
        </w:rPr>
        <w:t xml:space="preserve"> by his/her voice regardless of his/her emotional status. This is why, only a single attention block was used in the speaker-identification network.</w:t>
      </w:r>
      <w:r w:rsidRPr="4FD01A6D" w:rsidR="4FD01A6D">
        <w:rPr>
          <w:rStyle w:val="None"/>
          <w:rFonts w:eastAsia="바탕" w:eastAsiaTheme="minorEastAsia"/>
          <w:color w:val="auto"/>
        </w:rPr>
        <w:t xml:space="preserve"> </w:t>
      </w:r>
      <w:r w:rsidRPr="4FD01A6D" w:rsidR="4FD01A6D">
        <w:rPr>
          <w:rStyle w:val="None"/>
          <w:color w:val="auto"/>
        </w:rPr>
        <w:t>The model is trained to generate a representation which distinctly</w:t>
      </w:r>
      <w:r w:rsidRPr="4FD01A6D" w:rsidR="4FD01A6D">
        <w:rPr>
          <w:rStyle w:val="None"/>
          <w:color w:val="auto"/>
        </w:rPr>
        <w:t xml:space="preserve"> </w:t>
      </w:r>
      <w:r w:rsidRPr="4FD01A6D" w:rsidR="4FD01A6D">
        <w:rPr>
          <w:rStyle w:val="None"/>
          <w:color w:val="auto"/>
        </w:rPr>
        <w:t xml:space="preserve">distinguishes between speakers using the </w:t>
      </w:r>
      <w:r w:rsidRPr="4FD01A6D" w:rsidR="4FD01A6D">
        <w:rPr>
          <w:rStyle w:val="None"/>
          <w:color w:val="auto"/>
        </w:rPr>
        <w:t>Arcface</w:t>
      </w:r>
      <w:r w:rsidRPr="4FD01A6D" w:rsidR="4FD01A6D">
        <w:rPr>
          <w:rStyle w:val="None"/>
          <w:color w:val="auto"/>
        </w:rPr>
        <w:t xml:space="preserve"> loss.</w:t>
      </w:r>
      <w:r w:rsidRPr="4FD01A6D" w:rsidR="4FD01A6D">
        <w:rPr>
          <w:rStyle w:val="None"/>
          <w:rFonts w:eastAsia="바탕" w:eastAsiaTheme="minorEastAsia"/>
          <w:color w:val="auto"/>
        </w:rPr>
        <w:t xml:space="preserve"> </w:t>
      </w:r>
      <w:r w:rsidRPr="4FD01A6D" w:rsidR="4FD01A6D">
        <w:rPr>
          <w:rStyle w:val="None"/>
          <w:color w:val="auto"/>
        </w:rPr>
        <w:t xml:space="preserve">A configuration of the speaker-identification network using the cross-entropy loss was also explored. In experiments where the cross-entropy loss was used, the </w:t>
      </w:r>
      <w:r w:rsidRPr="4FD01A6D" w:rsidR="4FD01A6D">
        <w:rPr>
          <w:rStyle w:val="None"/>
          <w:color w:val="auto"/>
        </w:rPr>
        <w:t>Arcface</w:t>
      </w:r>
      <w:r w:rsidRPr="4FD01A6D" w:rsidR="4FD01A6D">
        <w:rPr>
          <w:rStyle w:val="None"/>
          <w:color w:val="auto"/>
        </w:rPr>
        <w:t xml:space="preserve"> center representation vectors for speaker classes were replaced with a fully connected (FC)</w:t>
      </w:r>
      <w:r w:rsidRPr="4FD01A6D" w:rsidR="4FD01A6D">
        <w:rPr>
          <w:rStyle w:val="None"/>
          <w:color w:val="auto"/>
        </w:rPr>
        <w:t xml:space="preserve"> </w:t>
      </w:r>
      <w:r w:rsidRPr="4FD01A6D" w:rsidR="4FD01A6D">
        <w:rPr>
          <w:rStyle w:val="None"/>
          <w:color w:val="auto"/>
        </w:rPr>
        <w:t xml:space="preserve">layer. Here, the four FC outputs are fed into a </w:t>
      </w:r>
      <w:r w:rsidRPr="4FD01A6D" w:rsidR="4FD01A6D">
        <w:rPr>
          <w:rStyle w:val="None"/>
          <w:color w:val="auto"/>
        </w:rPr>
        <w:t>softmax</w:t>
      </w:r>
      <w:r w:rsidRPr="4FD01A6D" w:rsidR="4FD01A6D">
        <w:rPr>
          <w:rStyle w:val="None"/>
          <w:color w:val="auto"/>
        </w:rPr>
        <w:t xml:space="preserve"> function, and the probability of each speaker class is obtained.</w:t>
      </w:r>
    </w:p>
    <w:p w:rsidRPr="008C511C" w:rsidR="005448C6" w:rsidP="004969F0" w:rsidRDefault="6B7F0843" w14:paraId="591F56C2" w14:textId="15CDED6E">
      <w:pPr>
        <w:pStyle w:val="Normal0"/>
        <w:widowControl w:val="0"/>
        <w:tabs>
          <w:tab w:val="left" w:pos="187"/>
        </w:tabs>
        <w:ind w:firstLine="440" w:firstLineChars="200"/>
        <w:rPr>
          <w:color w:val="000000" w:themeColor="text1"/>
        </w:rPr>
      </w:pPr>
      <w:r w:rsidRPr="4FD01A6D" w:rsidR="4FD01A6D">
        <w:rPr>
          <w:color w:val="auto"/>
        </w:rPr>
        <w:t xml:space="preserve">In the emotion classification network, the encoding generated by the wav2vec 2.0 segment is passed to a </w:t>
      </w:r>
      <w:r w:rsidRPr="4FD01A6D" w:rsidR="4FD01A6D">
        <w:rPr>
          <w:color w:val="auto"/>
        </w:rPr>
        <w:t>ReLU</w:t>
      </w:r>
      <w:r w:rsidRPr="4FD01A6D" w:rsidR="4FD01A6D">
        <w:rPr>
          <w:color w:val="auto"/>
        </w:rPr>
        <w:t xml:space="preserve"> activation layer before being fed into an FC layer and eventually passed to four attention blocks. The four attention blocks are used to </w:t>
      </w:r>
      <w:r w:rsidRPr="4FD01A6D" w:rsidR="4FD01A6D">
        <w:rPr>
          <w:color w:val="auto"/>
        </w:rPr>
        <w:t>identify</w:t>
      </w:r>
      <w:r w:rsidRPr="4FD01A6D" w:rsidR="4FD01A6D">
        <w:rPr>
          <w:color w:val="auto"/>
        </w:rPr>
        <w:t xml:space="preserve"> which parts of the generated emotion representation are most relevant to SER. Experiments were also conducted for configurations with one, two, as well as three attention blocks. The outputs of all the attention blocks are concatenated prior to the tensor fusion operation. </w:t>
      </w:r>
    </w:p>
    <w:p w:rsidR="005448C6" w:rsidP="004969F0" w:rsidRDefault="7B1328D1" w14:paraId="299D2618" w14:textId="43ACD44A">
      <w:pPr>
        <w:pStyle w:val="Normal0"/>
        <w:widowControl w:val="0"/>
        <w:tabs>
          <w:tab w:val="left" w:pos="187"/>
        </w:tabs>
        <w:ind w:firstLine="440" w:firstLineChars="200"/>
        <w:rPr>
          <w:rStyle w:val="None"/>
          <w:color w:val="000000" w:themeColor="text1"/>
        </w:rPr>
      </w:pPr>
      <w:r w:rsidRPr="6B7F0843">
        <w:rPr>
          <w:color w:val="auto"/>
        </w:rPr>
        <w:t xml:space="preserve">In order to address the differences in the lengths of utterances, max-pooling was applied across the time axis of each attention block, resulting in a </w:t>
      </w:r>
      <m:oMath>
        <m:r>
          <w:rPr>
            <w:rFonts w:ascii="Cambria Math" w:hAnsi="Cambria Math"/>
          </w:rPr>
          <m:t>d </m:t>
        </m:r>
      </m:oMath>
      <w:r w:rsidRPr="6B7F0843">
        <w:rPr>
          <w:color w:val="auto"/>
        </w:rPr>
        <w:t xml:space="preserve">dimension vector as the final output. </w:t>
      </w:r>
      <w:r w:rsidRPr="22567916" w:rsidR="22567916">
        <w:rPr>
          <w:rStyle w:val="None"/>
        </w:rPr>
        <w:t xml:space="preserve">The output vectors of the speaker-identification network and emotion classification network have identical dimensions. </w:t>
      </w:r>
      <w:r w:rsidRPr="6B7F0843">
        <w:rPr>
          <w:color w:val="auto"/>
        </w:rPr>
        <w:t xml:space="preserve">During tensor fusion, an elementwise multiplication between </w:t>
      </w:r>
      <m:oMath>
        <m:r>
          <w:rPr>
            <w:rFonts w:ascii="Cambria Math" w:hAnsi="Cambria Math"/>
          </w:rPr>
          <m:t>H=</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e>
        </m:d>
      </m:oMath>
      <w:r w:rsidRPr="6B7F0843">
        <w:rPr>
          <w:color w:val="auto"/>
        </w:rPr>
        <w:t xml:space="preserve"> and a trainable fusion matrix (</w:t>
      </w:r>
      <m:oMath>
        <m:sSub>
          <m:sSubPr>
            <m:ctrlPr>
              <w:rPr>
                <w:rFonts w:ascii="Cambria Math" w:hAnsi="Cambria Math"/>
              </w:rPr>
            </m:ctrlPr>
          </m:sSubPr>
          <m:e>
            <m:r>
              <w:rPr>
                <w:rFonts w:ascii="Cambria Math" w:hAnsi="Cambria Math"/>
              </w:rPr>
              <m:t>W</m:t>
            </m:r>
          </m:e>
          <m:sub>
            <m:r>
              <w:rPr>
                <w:rFonts w:ascii="Cambria Math" w:hAnsi="Cambria Math"/>
              </w:rPr>
              <m:t>fusion</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k×d</m:t>
            </m:r>
          </m:sup>
        </m:sSup>
      </m:oMath>
      <w:r w:rsidRPr="6B7F0843">
        <w:rPr>
          <w:color w:val="auto"/>
        </w:rPr>
        <w:t xml:space="preserve">) is performed. Summation is then performed across all </w:t>
      </w:r>
      <m:oMath>
        <m:r>
          <w:rPr>
            <w:rFonts w:ascii="Cambria Math" w:hAnsi="Cambria Math"/>
          </w:rPr>
          <m:t>k </m:t>
        </m:r>
      </m:oMath>
      <w:r w:rsidRPr="6B7F0843">
        <w:rPr>
          <w:color w:val="auto"/>
        </w:rPr>
        <w:t>vectors as shown in Eq. (5)</w:t>
      </w:r>
      <w:r w:rsidR="00660D4E">
        <w:rPr>
          <w:rStyle w:val="None"/>
        </w:rPr>
        <w:t>,</w:t>
      </w:r>
    </w:p>
    <w:p w:rsidR="005448C6" w:rsidP="6B7F0843" w:rsidRDefault="00660D4E" w14:paraId="12D894FA" w14:textId="443AB64F">
      <w:pPr>
        <w:pStyle w:val="Normal0"/>
        <w:widowControl w:val="0"/>
        <w:tabs>
          <w:tab w:val="left" w:pos="187"/>
        </w:tabs>
        <w:rPr>
          <w:rStyle w:val="None"/>
          <w:color w:val="000000" w:themeColor="text1"/>
        </w:rPr>
      </w:pPr>
      <m:oMath>
        <m:r>
          <w:rPr>
            <w:rFonts w:ascii="Cambria Math" w:hAnsi="Cambria Math"/>
          </w:rPr>
          <m:t>E=</m:t>
        </m:r>
        <m:limUpp>
          <m:limUppPr>
            <m:ctrlPr>
              <w:rPr>
                <w:rFonts w:ascii="Cambria Math" w:hAnsi="Cambria Math"/>
              </w:rPr>
            </m:ctrlPr>
          </m:limUppPr>
          <m:e>
            <m:limLow>
              <m:limLowPr>
                <m:ctrlPr>
                  <w:rPr>
                    <w:rFonts w:ascii="Cambria Math" w:hAnsi="Cambria Math"/>
                  </w:rPr>
                </m:ctrlPr>
              </m:limLowPr>
              <m:e>
                <m:r>
                  <w:rPr>
                    <w:rFonts w:ascii="Cambria Math" w:hAnsi="Cambria Math"/>
                  </w:rPr>
                  <m:t>∑</m:t>
                </m:r>
              </m:e>
              <m:lim>
                <m:r>
                  <w:rPr>
                    <w:rFonts w:ascii="Cambria Math" w:hAnsi="Cambria Math"/>
                  </w:rPr>
                  <m:t>i=1</m:t>
                </m:r>
              </m:lim>
            </m:limLow>
          </m:e>
          <m:lim>
            <m:r>
              <w:rPr>
                <w:rFonts w:ascii="Cambria Math" w:hAnsi="Cambria Math"/>
              </w:rPr>
              <m:t>k</m:t>
            </m:r>
          </m:lim>
        </m:limUpp>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limUpp>
          <m:limUppPr>
            <m:ctrlPr>
              <w:rPr>
                <w:rFonts w:ascii="Cambria Math" w:hAnsi="Cambria Math"/>
              </w:rPr>
            </m:ctrlPr>
          </m:limUppPr>
          <m:e>
            <m:limLow>
              <m:limLowPr>
                <m:ctrlPr>
                  <w:rPr>
                    <w:rFonts w:ascii="Cambria Math" w:hAnsi="Cambria Math"/>
                  </w:rPr>
                </m:ctrlPr>
              </m:limLowPr>
              <m:e>
                <m:r>
                  <w:rPr>
                    <w:rFonts w:ascii="Cambria Math" w:hAnsi="Cambria Math"/>
                  </w:rPr>
                  <m:t>∑</m:t>
                </m:r>
              </m:e>
              <m:lim>
                <m:r>
                  <w:rPr>
                    <w:rFonts w:ascii="Cambria Math" w:hAnsi="Cambria Math"/>
                  </w:rPr>
                  <m:t>i=1</m:t>
                </m:r>
              </m:lim>
            </m:limLow>
          </m:e>
          <m:lim>
            <m:r>
              <w:rPr>
                <w:rFonts w:ascii="Cambria Math" w:hAnsi="Cambria Math"/>
              </w:rPr>
              <m:t>k</m:t>
            </m:r>
          </m:lim>
        </m:limUpp>
        <m:sSub>
          <m:sSubPr>
            <m:ctrlPr>
              <w:rPr>
                <w:rFonts w:ascii="Cambria Math" w:hAnsi="Cambria Math"/>
              </w:rPr>
            </m:ctrlPr>
          </m:sSubPr>
          <m:e>
            <m:r>
              <w:rPr>
                <w:rFonts w:ascii="Cambria Math" w:hAnsi="Cambria Math"/>
              </w:rPr>
              <m:t>W</m:t>
            </m:r>
          </m:e>
          <m:sub>
            <m:r>
              <w:rPr>
                <w:rFonts w:ascii="Cambria Math" w:hAnsi="Cambria Math"/>
              </w:rPr>
              <m:t>fusion,i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oMath>
      <w:r>
        <w:rPr>
          <w:rStyle w:val="None"/>
        </w:rPr>
        <w:t xml:space="preserve">,                         </w:t>
      </w:r>
      <w:r w:rsidR="008C511C">
        <w:rPr>
          <w:rStyle w:val="None"/>
        </w:rPr>
        <w:t xml:space="preserve">         </w:t>
      </w:r>
      <w:r>
        <w:rPr>
          <w:rStyle w:val="None"/>
        </w:rPr>
        <w:t xml:space="preserve">                                                                               (5)</w:t>
      </w:r>
    </w:p>
    <w:p w:rsidRPr="000C23BA" w:rsidR="005448C6" w:rsidP="4FD01A6D" w:rsidRDefault="00660D4E" w14:paraId="2ED7BBC3" w14:textId="4365F932">
      <w:pPr>
        <w:pStyle w:val="Normal0"/>
        <w:widowControl w:val="0"/>
        <w:tabs>
          <w:tab w:val="left" w:pos="187"/>
        </w:tabs>
        <w:spacing w:before="240"/>
        <w:rPr>
          <w:rFonts w:eastAsia="바탕" w:eastAsiaTheme="minorEastAsia"/>
        </w:rPr>
      </w:pPr>
      <w:r>
        <w:rPr>
          <w:rStyle w:val="None"/>
        </w:rPr>
        <w:t xml:space="preserve">where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d</m:t>
            </m:r>
          </m:sup>
        </m:sSup>
      </m:oMath>
      <w:r>
        <w:rPr>
          <w:rStyle w:val="None"/>
        </w:rPr>
        <w:t xml:space="preserve"> and </w:t>
      </w:r>
      <m:oMath>
        <m:sSub>
          <m:sSubPr>
            <m:ctrlPr>
              <w:rPr>
                <w:rFonts w:ascii="Cambria Math" w:hAnsi="Cambria Math"/>
              </w:rPr>
            </m:ctrlPr>
          </m:sSubPr>
          <m:e>
            <m:r>
              <w:rPr>
                <w:rFonts w:ascii="Cambria Math" w:hAnsi="Cambria Math"/>
              </w:rPr>
              <m:t>W</m:t>
            </m:r>
          </m:e>
          <m:sub>
            <m:r>
              <w:rPr>
                <w:rFonts w:ascii="Cambria Math" w:hAnsi="Cambria Math"/>
              </w:rPr>
              <m:t>fusion,i</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d</m:t>
            </m:r>
          </m:sup>
        </m:sSup>
      </m:oMath>
      <w:r w:rsidRPr="6B7F0843">
        <w:rPr>
          <w:rStyle w:val="None"/>
          <w:color w:val="auto"/>
        </w:rPr>
        <w:t xml:space="preserve">. The final embedding, </w:t>
      </w:r>
      <m:oMath>
        <m:r>
          <w:rPr>
            <w:rFonts w:ascii="Cambria Math" w:hAnsi="Cambria Math"/>
          </w:rPr>
          <m:t>E</m:t>
        </m:r>
      </m:oMath>
      <w:r w:rsidRPr="6B7F0843">
        <w:rPr>
          <w:rStyle w:val="None"/>
          <w:color w:val="auto"/>
        </w:rPr>
        <w:t xml:space="preserve"> </w:t>
      </w:r>
      <w:r w:rsidRPr="6B7F0843" w:rsidR="7B1328D1">
        <w:rPr>
          <w:color w:val="auto"/>
        </w:rPr>
        <w:t xml:space="preserve">is used to compute the </w:t>
      </w:r>
      <w:r w:rsidRPr="6B7F0843" w:rsidR="7B1328D1">
        <w:rPr>
          <w:color w:val="auto"/>
        </w:rPr>
        <w:t>Arcface</w:t>
      </w:r>
      <w:r w:rsidRPr="6B7F0843" w:rsidR="7B1328D1">
        <w:rPr>
          <w:color w:val="auto"/>
        </w:rPr>
        <w:t xml:space="preserve"> loss for emotion classification</w:t>
      </w:r>
      <w:r w:rsidRPr="6B7F0843">
        <w:rPr>
          <w:rStyle w:val="None"/>
          <w:color w:val="auto"/>
        </w:rPr>
        <w:t>.</w:t>
      </w:r>
      <w:r w:rsidRPr="7B1328D1">
        <w:rPr>
          <w:rStyle w:val="None"/>
          <w:color w:val="auto"/>
        </w:rPr>
        <w:t xml:space="preserve"> </w:t>
      </w:r>
      <w:r w:rsidR="000C23BA">
        <w:rPr>
          <w:rStyle w:val="None"/>
          <w:color w:val="auto"/>
        </w:rPr>
        <w:t>T</w:t>
      </w:r>
      <w:r w:rsidRPr="7B1328D1">
        <w:rPr>
          <w:rStyle w:val="None"/>
          <w:color w:val="auto"/>
        </w:rPr>
        <w:t xml:space="preserve">he fusion process combines the speaker-identification and emotion representations from each network into a speaker-specific emotion representation. </w:t>
      </w:r>
      <w:r w:rsidRPr="6B7F0843">
        <w:rPr>
          <w:rStyle w:val="None"/>
          <w:color w:val="auto"/>
        </w:rPr>
        <w:t>To achieve this</w:t>
      </w:r>
      <w:r w:rsidRPr="6B7F0843" w:rsidR="584BB2AB">
        <w:rPr>
          <w:rStyle w:val="None"/>
          <w:color w:val="auto"/>
        </w:rPr>
        <w:t xml:space="preserve">, the output vector of the </w:t>
      </w:r>
      <w:r w:rsidRPr="6B7F0843" w:rsidR="584BB2AB">
        <w:rPr>
          <w:rStyle w:val="None"/>
          <w:color w:val="auto"/>
        </w:rPr>
        <w:lastRenderedPageBreak/>
        <w:t>attention block is concatenated to the outputs of the emotion classification network’</w:t>
      </w:r>
      <w:r w:rsidRPr="6B7F0843" w:rsidR="7B1328D1">
        <w:rPr>
          <w:rStyle w:val="None"/>
          <w:color w:val="auto"/>
        </w:rPr>
        <w:t xml:space="preserve">s four attention </w:t>
      </w:r>
      <w:r w:rsidRPr="6B7F0843" w:rsidR="6B7F0843">
        <w:rPr>
          <w:rStyle w:val="None"/>
          <w:color w:val="auto"/>
        </w:rPr>
        <w:t>blocks, resulting in a total of five attention block outputs. Fig. 3 shows the architecture of the proposed speaker-specific emotion representation-based SER. The angular distance between the tensor fused output vector and the ce</w:t>
      </w:r>
      <w:r w:rsidRPr="6B7F0843" w:rsidR="6B7F0843">
        <w:rPr>
          <w:rStyle w:val="None"/>
        </w:rPr>
        <w:t>nter of the four emotion representation vectors is calculated</w:t>
      </w:r>
      <w:r w:rsidR="000C23BA">
        <w:rPr>
          <w:rStyle w:val="None"/>
        </w:rPr>
        <w:t xml:space="preserve"> as shown in Eq. (4)</w:t>
      </w:r>
      <w:r w:rsidRPr="6B7F0843" w:rsidR="6B7F0843">
        <w:rPr>
          <w:rStyle w:val="None"/>
        </w:rPr>
        <w:t>.</w:t>
      </w:r>
    </w:p>
    <w:p w:rsidR="005448C6" w:rsidP="584BB2AB" w:rsidRDefault="00660D4E" w14:paraId="23B51F4E" w14:textId="76C16255">
      <w:pPr>
        <w:pStyle w:val="Normal0"/>
        <w:widowControl w:val="0"/>
        <w:tabs>
          <w:tab w:val="left" w:pos="187"/>
        </w:tabs>
        <w:spacing w:before="240"/>
        <w:jc w:val="center"/>
      </w:pPr>
      <w:r>
        <w:rPr>
          <w:noProof/>
        </w:rPr>
        <w:drawing>
          <wp:inline distT="0" distB="0" distL="0" distR="0" wp14:anchorId="0F777BB5" wp14:editId="7C814297">
            <wp:extent cx="4572000" cy="3057525"/>
            <wp:effectExtent l="0" t="0" r="0" b="0"/>
            <wp:docPr id="208162898" name="그림 208162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rsidR="005448C6" w:rsidP="584BB2AB" w:rsidRDefault="6B7F0843" w14:paraId="2D969560" w14:textId="0029AA0F">
      <w:pPr>
        <w:pStyle w:val="a6"/>
        <w:keepNext w:val="0"/>
        <w:widowControl w:val="0"/>
        <w:tabs>
          <w:tab w:val="left" w:pos="187"/>
        </w:tabs>
        <w:spacing w:before="240"/>
        <w:rPr>
          <w:rStyle w:val="None"/>
          <w:b w:val="0"/>
          <w:bCs w:val="0"/>
        </w:rPr>
      </w:pPr>
      <w:r w:rsidRPr="6B7F0843">
        <w:rPr>
          <w:rStyle w:val="None"/>
        </w:rPr>
        <w:t xml:space="preserve">Figure 3: </w:t>
      </w:r>
      <w:r w:rsidRPr="6B7F0843">
        <w:rPr>
          <w:rStyle w:val="None"/>
          <w:b w:val="0"/>
          <w:bCs w:val="0"/>
        </w:rPr>
        <w:t xml:space="preserve">Architecture of proposed speaker-specific emotion representation </w:t>
      </w:r>
      <w:r w:rsidR="000C23BA">
        <w:rPr>
          <w:rStyle w:val="None"/>
          <w:b w:val="0"/>
          <w:bCs w:val="0"/>
        </w:rPr>
        <w:t>generation framework.</w:t>
      </w:r>
    </w:p>
    <w:p w:rsidR="005448C6" w:rsidRDefault="00660D4E" w14:paraId="2B6613AD" w14:textId="77777777">
      <w:pPr>
        <w:pStyle w:val="equation"/>
        <w:widowControl w:val="0"/>
        <w:tabs>
          <w:tab w:val="left" w:pos="187"/>
        </w:tabs>
        <w:spacing w:before="240" w:after="60"/>
        <w:rPr>
          <w:rStyle w:val="None"/>
          <w:b/>
          <w:bCs/>
        </w:rPr>
      </w:pPr>
      <w:r>
        <w:rPr>
          <w:rStyle w:val="None"/>
          <w:b/>
          <w:bCs/>
        </w:rPr>
        <w:t>4 Experiment Details</w:t>
      </w:r>
    </w:p>
    <w:p w:rsidRPr="000C23BA" w:rsidR="000C23BA" w:rsidP="000C23BA" w:rsidRDefault="584BB2AB" w14:paraId="13F56137" w14:textId="0CC9A766">
      <w:pPr>
        <w:pStyle w:val="equation"/>
        <w:widowControl w:val="0"/>
        <w:tabs>
          <w:tab w:val="left" w:pos="187"/>
        </w:tabs>
        <w:spacing w:before="240" w:after="60"/>
        <w:rPr>
          <w:b/>
          <w:bCs/>
          <w:i/>
          <w:iCs/>
        </w:rPr>
      </w:pPr>
      <w:r w:rsidRPr="584BB2AB">
        <w:rPr>
          <w:rStyle w:val="None"/>
          <w:b/>
          <w:bCs/>
          <w:i/>
          <w:iCs/>
        </w:rPr>
        <w:t>4.1 Dataset</w:t>
      </w:r>
    </w:p>
    <w:p w:rsidR="009B52C7" w:rsidP="000C23BA" w:rsidRDefault="00660D4E" w14:paraId="520426FA" w14:textId="77777777">
      <w:pPr>
        <w:pStyle w:val="equation"/>
        <w:widowControl w:val="0"/>
        <w:tabs>
          <w:tab w:val="left" w:pos="187"/>
        </w:tabs>
        <w:ind w:firstLine="440" w:firstLineChars="200"/>
        <w:rPr>
          <w:rStyle w:val="None"/>
        </w:rPr>
      </w:pPr>
      <w:r>
        <w:rPr>
          <w:rStyle w:val="None"/>
        </w:rPr>
        <w:t>The IEMOCAP [7] is a multimodal, multi-speaker emotion database recorded across five sessions with five pairs of male and female speakers performing improvisations or scripted scenarios. It consists of approximately 12 hours of audio-visual data, including facial images, speech, and text transcripts. The audio speech data provided is used to train and evaluate models for emotion recognition. Categorical (angry, happy, sad, and neutral) as well as dimensional (valence, activation, and dominance) labels are provided. Due to</w:t>
      </w:r>
      <w:r w:rsidRPr="7458E225">
        <w:rPr>
          <w:rStyle w:val="None"/>
          <w:color w:val="auto"/>
        </w:rPr>
        <w:t xml:space="preserve"> imbalances in the samples available for each label category, only neutral, happy (with exciting), sad, and angry classes have been used in line with previous </w:t>
      </w:r>
      <w:r w:rsidR="009B52C7">
        <w:rPr>
          <w:rStyle w:val="None"/>
          <w:color w:val="auto"/>
        </w:rPr>
        <w:t>studies</w:t>
      </w:r>
      <w:r w:rsidRPr="7458E225">
        <w:rPr>
          <w:rStyle w:val="None"/>
          <w:color w:val="auto"/>
        </w:rPr>
        <w:t xml:space="preserve"> [4], [26–28], [34–35]. The audio sampling rate, 16kHz used in the original dataset is retained. The average length of audio files is 4.56</w:t>
      </w:r>
      <w:r w:rsidRPr="7458E225">
        <w:rPr>
          <w:color w:val="auto"/>
        </w:rPr>
        <w:t xml:space="preserve"> </w:t>
      </w:r>
      <w:r w:rsidRPr="7458E225">
        <w:rPr>
          <w:rStyle w:val="None"/>
          <w:color w:val="auto"/>
        </w:rPr>
        <w:t>seconds with a standard deviation of 3.06 seconds. The minimum</w:t>
      </w:r>
      <w:r w:rsidRPr="7B1328D1">
        <w:rPr>
          <w:rStyle w:val="None"/>
          <w:color w:val="auto"/>
        </w:rPr>
        <w:t xml:space="preserve"> length of audio files is 0.58 seconds, and the maximum length is 34.14</w:t>
      </w:r>
      <w:r w:rsidRPr="7B1328D1">
        <w:rPr>
          <w:color w:val="auto"/>
        </w:rPr>
        <w:t xml:space="preserve"> </w:t>
      </w:r>
      <w:r w:rsidRPr="7B1328D1">
        <w:rPr>
          <w:rStyle w:val="None"/>
          <w:color w:val="auto"/>
        </w:rPr>
        <w:t xml:space="preserve">seconds. </w:t>
      </w:r>
      <w:r w:rsidRPr="6B7F0843" w:rsidR="7B1328D1">
        <w:rPr>
          <w:color w:val="auto"/>
        </w:rPr>
        <w:t>Audio files longer than 15 seconds are truncated to 15 seconds</w:t>
      </w:r>
      <w:r w:rsidR="009B52C7">
        <w:rPr>
          <w:color w:val="auto"/>
        </w:rPr>
        <w:t xml:space="preserve"> because almost all of the audio samples available were less than 15 seconds long</w:t>
      </w:r>
      <w:r w:rsidRPr="7B1328D1">
        <w:rPr>
          <w:rStyle w:val="None"/>
          <w:color w:val="auto"/>
        </w:rPr>
        <w:t xml:space="preserve">. </w:t>
      </w:r>
      <w:r w:rsidRPr="6B7F0843" w:rsidR="7B1328D1">
        <w:rPr>
          <w:color w:val="auto"/>
        </w:rPr>
        <w:t>For audio files shorter than 3 seconds, a copy of the original waveform is recursively appended to the end of the audio file until the audio file is at least 3 seconds long.</w:t>
      </w:r>
      <w:r w:rsidRPr="7B1328D1">
        <w:rPr>
          <w:rStyle w:val="None"/>
          <w:color w:val="auto"/>
        </w:rPr>
        <w:t xml:space="preserve"> </w:t>
      </w:r>
      <w:r>
        <w:rPr>
          <w:rStyle w:val="None"/>
        </w:rPr>
        <w:t>Fig. 4 shows how often various emotions are expressed by male and female speakers over five sessions in the IEMOCAP dataset. As shown in Fig. 4, the dataset is unevenly distributed across emotion labels, with significantly more neutral and happy samples in most sessions.</w:t>
      </w:r>
    </w:p>
    <w:p w:rsidRPr="00765CF3" w:rsidR="000C23BA" w:rsidP="00765CF3" w:rsidRDefault="009B52C7" w14:paraId="3E102A77" w14:textId="2B959FDE">
      <w:pPr>
        <w:pStyle w:val="equation"/>
        <w:widowControl w:val="0"/>
        <w:tabs>
          <w:tab w:val="left" w:pos="187"/>
        </w:tabs>
        <w:ind w:firstLine="440" w:firstLineChars="200"/>
        <w:rPr>
          <w:rStyle w:val="None"/>
          <w:color w:val="auto"/>
        </w:rPr>
      </w:pPr>
      <w:r w:rsidRPr="6B7F0843">
        <w:rPr>
          <w:color w:val="auto"/>
        </w:rPr>
        <w:t xml:space="preserve">In order to generate an evenly distributed </w:t>
      </w:r>
      <w:r>
        <w:rPr>
          <w:color w:val="auto"/>
        </w:rPr>
        <w:t xml:space="preserve">random set of samples at each epoch, emotion classes with more samples </w:t>
      </w:r>
      <w:r w:rsidRPr="6B7F0843">
        <w:rPr>
          <w:color w:val="auto"/>
        </w:rPr>
        <w:t xml:space="preserve">are </w:t>
      </w:r>
      <w:r>
        <w:rPr>
          <w:color w:val="auto"/>
        </w:rPr>
        <w:t>under-</w:t>
      </w:r>
      <w:r w:rsidRPr="6B7F0843">
        <w:rPr>
          <w:color w:val="auto"/>
        </w:rPr>
        <w:t>sampled</w:t>
      </w:r>
      <w:r w:rsidR="00765CF3">
        <w:rPr>
          <w:color w:val="auto"/>
        </w:rPr>
        <w:t>.</w:t>
      </w:r>
      <w:r w:rsidR="00765CF3">
        <w:rPr>
          <w:rFonts w:hint="eastAsia" w:eastAsiaTheme="minorEastAsia"/>
          <w:color w:val="auto"/>
        </w:rPr>
        <w:t xml:space="preserve"> </w:t>
      </w:r>
      <w:r w:rsidR="00765CF3">
        <w:rPr>
          <w:rFonts w:eastAsiaTheme="minorEastAsia"/>
          <w:color w:val="auto"/>
        </w:rPr>
        <w:t>This implies that samples of the training dataset are evenly distributed across all the emotional classes.</w:t>
      </w:r>
      <w:r w:rsidRPr="6B7F0843" w:rsidR="7B1328D1">
        <w:rPr>
          <w:color w:val="auto"/>
        </w:rPr>
        <w:t xml:space="preserve"> </w:t>
      </w:r>
      <w:r w:rsidR="00660D4E">
        <w:rPr>
          <w:rStyle w:val="None"/>
        </w:rPr>
        <w:t>Leave-one-session-out five-fold cross-validation is used.</w:t>
      </w:r>
    </w:p>
    <w:p w:rsidR="000C23BA" w:rsidP="000C23BA" w:rsidRDefault="000C23BA" w14:paraId="29C650DB" w14:textId="1BDD0F56">
      <w:pPr>
        <w:pStyle w:val="equation"/>
        <w:widowControl w:val="0"/>
        <w:tabs>
          <w:tab w:val="left" w:pos="187"/>
        </w:tabs>
        <w:ind w:firstLine="440" w:firstLineChars="200"/>
        <w:jc w:val="center"/>
      </w:pPr>
      <w:r>
        <w:rPr>
          <w:noProof/>
        </w:rPr>
        <w:lastRenderedPageBreak/>
        <w:drawing>
          <wp:inline distT="0" distB="0" distL="0" distR="0" wp14:anchorId="670C6B5C" wp14:editId="627FA327">
            <wp:extent cx="4572000" cy="1809750"/>
            <wp:effectExtent l="0" t="0" r="0" b="0"/>
            <wp:docPr id="2095605925" name="그림 209560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rsidRPr="000C23BA" w:rsidR="005448C6" w:rsidP="000C23BA" w:rsidRDefault="000C23BA" w14:paraId="050248E2" w14:textId="7267E80B">
      <w:pPr>
        <w:pStyle w:val="a6"/>
        <w:keepNext w:val="0"/>
        <w:widowControl w:val="0"/>
        <w:tabs>
          <w:tab w:val="left" w:pos="187"/>
        </w:tabs>
        <w:rPr>
          <w:rStyle w:val="None"/>
          <w:b w:val="0"/>
          <w:bCs w:val="0"/>
        </w:rPr>
      </w:pPr>
      <w:r w:rsidRPr="584BB2AB">
        <w:rPr>
          <w:rStyle w:val="None"/>
        </w:rPr>
        <w:t xml:space="preserve">Figure 4: </w:t>
      </w:r>
      <w:r w:rsidRPr="584BB2AB">
        <w:rPr>
          <w:rStyle w:val="None"/>
          <w:b w:val="0"/>
          <w:bCs w:val="0"/>
        </w:rPr>
        <w:t>Distribution of male and female speakers across emotion classes in the IEMOCAP dataset.</w:t>
      </w:r>
    </w:p>
    <w:p w:rsidR="005448C6" w:rsidP="4FD01A6D" w:rsidRDefault="00765CF3" w14:paraId="53152DCC" w14:textId="00A421DC">
      <w:pPr>
        <w:pStyle w:val="Normal0"/>
        <w:widowControl w:val="0"/>
        <w:tabs>
          <w:tab w:val="left" w:pos="187"/>
        </w:tabs>
        <w:ind w:firstLine="440"/>
        <w:rPr>
          <w:rStyle w:val="None"/>
          <w:b w:val="1"/>
          <w:bCs w:val="1"/>
          <w:i w:val="1"/>
          <w:iCs w:val="1"/>
          <w:color w:val="auto"/>
        </w:rPr>
      </w:pPr>
      <w:r w:rsidRPr="4FD01A6D" w:rsidR="4FD01A6D">
        <w:rPr>
          <w:rStyle w:val="None"/>
          <w:color w:val="auto"/>
        </w:rPr>
        <w:t>In this study, VoxCeleb1[8]’s large variation and diversity allow for the speaker-identification module to be trained for better generalization to unseen speakers</w:t>
      </w:r>
      <w:r w:rsidRPr="4FD01A6D" w:rsidR="4FD01A6D">
        <w:rPr>
          <w:color w:val="auto"/>
        </w:rPr>
        <w:t xml:space="preserve">. </w:t>
      </w:r>
      <w:r w:rsidRPr="4FD01A6D" w:rsidR="4FD01A6D">
        <w:rPr>
          <w:rStyle w:val="None"/>
          <w:color w:val="auto"/>
        </w:rPr>
        <w:t xml:space="preserve">VoxCeleb1 is an audio-visual dataset </w:t>
      </w:r>
      <w:r w:rsidRPr="4FD01A6D" w:rsidR="4FD01A6D">
        <w:rPr>
          <w:rStyle w:val="None"/>
          <w:color w:val="auto"/>
        </w:rPr>
        <w:t>comprising</w:t>
      </w:r>
      <w:r w:rsidRPr="4FD01A6D" w:rsidR="4FD01A6D">
        <w:rPr>
          <w:rStyle w:val="None"/>
          <w:color w:val="auto"/>
        </w:rPr>
        <w:t xml:space="preserve"> 22,496 short interview clips extracted from YouTube. It features 1,251 speakers from diverse backgrounds and is commonly used for speaker identification and verification tasks. Its audio files have a sampling rate of 16kHz with an average length of 8.2 seconds as well as minimum and maximum lengths of 4 and 145 seconds, respectively.</w:t>
      </w:r>
      <w:r w:rsidRPr="4FD01A6D" w:rsidR="4FD01A6D">
        <w:rPr>
          <w:rStyle w:val="None"/>
          <w:color w:val="auto"/>
        </w:rPr>
        <w:t xml:space="preserve"> </w:t>
      </w:r>
      <w:r w:rsidRPr="4FD01A6D" w:rsidR="4FD01A6D">
        <w:rPr>
          <w:rStyle w:val="None"/>
          <w:color w:val="auto"/>
        </w:rPr>
        <w:t>Additionally, audio clips in VoxCeleb1 are also limited to a maximum length</w:t>
      </w:r>
      <w:r w:rsidRPr="4FD01A6D" w:rsidR="4FD01A6D">
        <w:rPr>
          <w:rStyle w:val="None"/>
          <w:color w:val="auto"/>
        </w:rPr>
        <w:t xml:space="preserve"> </w:t>
      </w:r>
      <w:r w:rsidRPr="4FD01A6D" w:rsidR="4FD01A6D">
        <w:rPr>
          <w:rStyle w:val="None"/>
          <w:color w:val="auto"/>
        </w:rPr>
        <w:t>of 15 seconds for consistency in our experiments</w:t>
      </w:r>
      <w:r w:rsidRPr="4FD01A6D" w:rsidR="4FD01A6D">
        <w:rPr>
          <w:rStyle w:val="None"/>
          <w:color w:val="auto"/>
        </w:rPr>
        <w:t>.</w:t>
      </w:r>
    </w:p>
    <w:p w:rsidR="005448C6" w:rsidRDefault="00660D4E" w14:paraId="397247EB" w14:textId="77777777">
      <w:pPr>
        <w:pStyle w:val="equation"/>
        <w:widowControl w:val="0"/>
        <w:tabs>
          <w:tab w:val="left" w:pos="187"/>
        </w:tabs>
        <w:spacing w:before="240" w:after="60"/>
        <w:rPr>
          <w:rStyle w:val="None"/>
        </w:rPr>
      </w:pPr>
      <w:r>
        <w:rPr>
          <w:rStyle w:val="None"/>
          <w:b/>
          <w:bCs/>
          <w:i/>
          <w:iCs/>
        </w:rPr>
        <w:t>4.2 Implementation Details</w:t>
      </w:r>
    </w:p>
    <w:p w:rsidRPr="005A346F" w:rsidR="001C4E33" w:rsidP="4FD01A6D" w:rsidRDefault="009031E7" w14:paraId="7C7AD069" w14:textId="4A7D1F9D">
      <w:pPr>
        <w:pStyle w:val="Normal0"/>
        <w:widowControl w:val="0"/>
        <w:tabs>
          <w:tab w:val="left" w:pos="187"/>
        </w:tabs>
        <w:ind w:firstLine="440" w:firstLineChars="200"/>
        <w:rPr>
          <w:rStyle w:val="None"/>
          <w:rFonts w:eastAsia="바탕" w:eastAsiaTheme="minorEastAsia"/>
        </w:rPr>
      </w:pPr>
      <w:r w:rsidRPr="4FD01A6D" w:rsidR="4FD01A6D">
        <w:rPr>
          <w:rStyle w:val="None"/>
        </w:rPr>
        <w:t>In recent studies [27-28],</w:t>
      </w:r>
      <w:r w:rsidRPr="4FD01A6D" w:rsidR="4FD01A6D">
        <w:rPr>
          <w:rStyle w:val="None"/>
        </w:rPr>
        <w:t xml:space="preserve"> </w:t>
      </w:r>
      <w:r w:rsidRPr="4FD01A6D" w:rsidR="4FD01A6D">
        <w:rPr>
          <w:rStyle w:val="None"/>
        </w:rPr>
        <w:t>pre-training the wav2vec model</w:t>
      </w:r>
      <w:r w:rsidRPr="4FD01A6D" w:rsidR="4FD01A6D">
        <w:rPr>
          <w:rStyle w:val="None"/>
        </w:rPr>
        <w:t xml:space="preserve"> </w:t>
      </w:r>
      <w:r w:rsidRPr="4FD01A6D" w:rsidR="4FD01A6D">
        <w:rPr>
          <w:rStyle w:val="None"/>
        </w:rPr>
        <w:t>on the</w:t>
      </w:r>
      <w:r w:rsidRPr="4FD01A6D" w:rsidR="4FD01A6D">
        <w:rPr>
          <w:rStyle w:val="None"/>
          <w:color w:val="auto"/>
        </w:rPr>
        <w:t xml:space="preserve"> </w:t>
      </w:r>
      <w:r w:rsidRPr="4FD01A6D" w:rsidR="4FD01A6D">
        <w:rPr>
          <w:color w:val="auto"/>
        </w:rPr>
        <w:t>Librispeech</w:t>
      </w:r>
      <w:r w:rsidRPr="4FD01A6D" w:rsidR="4FD01A6D">
        <w:rPr>
          <w:color w:val="auto"/>
        </w:rPr>
        <w:t xml:space="preserve"> dataset [35] </w:t>
      </w:r>
      <w:r w:rsidRPr="4FD01A6D" w:rsidR="4FD01A6D">
        <w:rPr>
          <w:rStyle w:val="None"/>
        </w:rPr>
        <w:t>(with no fine-tuning for ASR tasks) has been shown to deliver better performance for SER tasks. Therefore, this study proposes two networks that are based on the wav2vec 2.0 representation (sub-section 2.5</w:t>
      </w:r>
      <w:r w:rsidRPr="4FD01A6D" w:rsidR="4FD01A6D">
        <w:rPr>
          <w:rStyle w:val="None"/>
        </w:rPr>
        <w:t>).</w:t>
      </w:r>
      <w:r w:rsidRPr="4FD01A6D" w:rsidR="4FD01A6D">
        <w:rPr>
          <w:rStyle w:val="None"/>
          <w:rFonts w:eastAsia="바탕" w:eastAsiaTheme="minorEastAsia"/>
        </w:rPr>
        <w:t xml:space="preserve"> </w:t>
      </w:r>
      <w:r w:rsidRPr="4FD01A6D" w:rsidR="4FD01A6D">
        <w:rPr>
          <w:rStyle w:val="None"/>
        </w:rPr>
        <w:t xml:space="preserve">In addition, [27] showed that either partially or entirely fine-tuning the wav2vec 2.0 segments results in the same boost in model performance on SER tasks </w:t>
      </w:r>
      <w:r w:rsidRPr="4FD01A6D" w:rsidR="4FD01A6D">
        <w:rPr>
          <w:rStyle w:val="None"/>
        </w:rPr>
        <w:t>in spite of</w:t>
      </w:r>
      <w:r w:rsidRPr="4FD01A6D" w:rsidR="4FD01A6D">
        <w:rPr>
          <w:rStyle w:val="None"/>
        </w:rPr>
        <w:t xml:space="preserve"> the differences in computational costs. The wav2vec 2.0 modules (the contextual encoder) used in this study were therefore only partially fine-tuned. The model and weights are provided by </w:t>
      </w:r>
      <w:r w:rsidRPr="4FD01A6D" w:rsidR="4FD01A6D">
        <w:rPr>
          <w:rStyle w:val="None"/>
        </w:rPr>
        <w:t>facebookresearch</w:t>
      </w:r>
      <w:r w:rsidRPr="4FD01A6D" w:rsidR="4FD01A6D">
        <w:rPr>
          <w:rStyle w:val="None"/>
        </w:rPr>
        <w:t>/</w:t>
      </w:r>
      <w:r w:rsidRPr="4FD01A6D" w:rsidR="4FD01A6D">
        <w:rPr>
          <w:rStyle w:val="None"/>
        </w:rPr>
        <w:t>fairseq</w:t>
      </w:r>
      <w:r w:rsidRPr="4FD01A6D" w:rsidR="4FD01A6D">
        <w:rPr>
          <w:rStyle w:val="None"/>
        </w:rPr>
        <w:t xml:space="preserve"> [37].</w:t>
      </w:r>
    </w:p>
    <w:p w:rsidRPr="00C07A5B" w:rsidR="005448C6" w:rsidP="4FD01A6D" w:rsidRDefault="00660D4E" w14:paraId="02EB378F" w14:textId="3D753DA2">
      <w:pPr>
        <w:pStyle w:val="Normal0"/>
        <w:widowControl w:val="0"/>
        <w:ind w:firstLine="440" w:firstLineChars="200"/>
        <w:rPr>
          <w:rFonts w:eastAsia="바탕" w:eastAsiaTheme="minorEastAsia"/>
        </w:rPr>
      </w:pPr>
      <w:r w:rsidRPr="6B7F0843">
        <w:rPr>
          <w:rStyle w:val="None"/>
          <w:color w:val="auto"/>
        </w:rPr>
        <w:t xml:space="preserve">To ensure that our network learns the </w:t>
      </w:r>
      <w:r w:rsidRPr="6B7F0843">
        <w:rPr>
          <w:rStyle w:val="None"/>
          <w:color w:val="auto"/>
        </w:rPr>
        <w:t xml:space="preserve">appropriate attributes</w:t>
      </w:r>
      <w:r w:rsidRPr="6B7F0843">
        <w:rPr>
          <w:rStyle w:val="None"/>
          <w:color w:val="auto"/>
        </w:rPr>
        <w:t xml:space="preserve">, the training process </w:t>
      </w:r>
      <w:r w:rsidR="00C07A5B">
        <w:rPr>
          <w:rStyle w:val="None"/>
          <w:color w:val="auto"/>
        </w:rPr>
        <w:t>consists of</w:t>
      </w:r>
      <w:r w:rsidRPr="6B7F0843">
        <w:rPr>
          <w:rStyle w:val="None"/>
          <w:color w:val="auto"/>
        </w:rPr>
        <w:t xml:space="preserve"> two steps.</w:t>
      </w:r>
      <w:r w:rsidRPr="008C511C">
        <w:rPr>
          <w:rStyle w:val="None"/>
          <w:color w:val="auto"/>
        </w:rPr>
        <w:t xml:space="preserve"> </w:t>
      </w:r>
      <w:r w:rsidRPr="6B7F0843">
        <w:rPr>
          <w:rStyle w:val="None"/>
          <w:color w:val="auto"/>
        </w:rPr>
        <w:t xml:space="preserve">First, the identification network and emotion network are trained separately. Then, the pre-trained networks are integrated and fine-tuned with the extended tensor fusion matrix to match the size of concatenated speaker-identification and emotion representations. </w:t>
      </w:r>
      <w:r w:rsidRPr="6B7F0843">
        <w:rPr>
          <w:rStyle w:val="None"/>
          <w:color w:val="auto"/>
        </w:rPr>
        <w:t xml:space="preserve">In order to</w:t>
      </w:r>
      <w:r w:rsidRPr="6B7F0843">
        <w:rPr>
          <w:rStyle w:val="None"/>
          <w:color w:val="auto"/>
        </w:rPr>
        <w:t xml:space="preserve"> prevent over-fitting and exploding gradients, gradient values are clipped at 100 </w:t>
      </w:r>
      <w:r w:rsidRPr="009031E7">
        <w:rPr>
          <w:rStyle w:val="None"/>
          <w:color w:val="auto"/>
        </w:rPr>
        <w:t xml:space="preserve">with </w:t>
      </w:r>
      <m:oMath>
        <m:r>
          <w:rPr>
            <w:rFonts w:ascii="Cambria Math" w:hAnsi="Cambria Math"/>
            <w:color w:val="auto"/>
          </w:rPr>
          <m:t>n</m:t>
        </m:r>
      </m:oMath>
      <w:r w:rsidRPr="6B7F0843">
        <w:rPr>
          <w:rStyle w:val="None"/>
          <w:color w:val="auto"/>
        </w:rPr>
        <w:t xml:space="preserve">-step gradient accumulations. A </w:t>
      </w:r>
      <m:oMath>
        <m:sSup>
          <m:sSupPr>
            <m:ctrlPr>
              <w:rPr>
                <w:rStyle w:val="None"/>
                <w:rFonts w:ascii="Cambria Math" w:hAnsi="Cambria Math"/>
                <w:i/>
                <w:color w:val="auto"/>
              </w:rPr>
            </m:ctrlPr>
          </m:sSupPr>
          <m:e>
            <m:r>
              <w:rPr>
                <w:rStyle w:val="None"/>
                <w:rFonts w:ascii="Cambria Math" w:hAnsi="Cambria Math"/>
                <w:color w:val="auto"/>
              </w:rPr>
              <m:t>10</m:t>
            </m:r>
          </m:e>
          <m:sup>
            <m:r>
              <w:rPr>
                <w:rStyle w:val="None"/>
                <w:rFonts w:ascii="Cambria Math" w:hAnsi="Cambria Math"/>
                <w:color w:val="auto"/>
              </w:rPr>
              <m:t>-8</m:t>
            </m:r>
          </m:sup>
        </m:sSup>
      </m:oMath>
      <w:r w:rsidRPr="6B7F0843">
        <w:rPr>
          <w:rStyle w:val="None"/>
          <w:color w:val="auto"/>
        </w:rPr>
        <w:t xml:space="preserve"> weight decay is applied and Adam [38] optimizer with betas set to (0.9, 0.98) is used. </w:t>
      </w:r>
      <w:r w:rsidRPr="6B7F0843">
        <w:rPr>
          <w:rStyle w:val="None"/>
          <w:color w:val="auto"/>
        </w:rPr>
        <w:t xml:space="preserve">LambdaLR</w:t>
      </w:r>
      <w:r w:rsidRPr="6B7F0843">
        <w:rPr>
          <w:rStyle w:val="None"/>
          <w:color w:val="auto"/>
        </w:rPr>
        <w:t xml:space="preserve"> scheduler reduces the learning rate by a factor of 0.98 after every epoch. An early stopping criterion is added to prevent over-fitting.</w:t>
      </w:r>
      <w:r w:rsidR="00C07A5B">
        <w:rPr>
          <w:rStyle w:val="None"/>
          <w:color w:val="auto"/>
        </w:rPr>
        <w:t xml:space="preserve"> </w:t>
      </w:r>
      <w:r w:rsidRPr="3A7496EB" w:rsidR="00C07A5B">
        <w:rPr>
          <w:color w:val="auto"/>
        </w:rPr>
        <w:t xml:space="preserve">Each of the attention blocks consists of four attention heads and had a dropout rate of 0.1. </w:t>
      </w:r>
      <w:r w:rsidR="00C07A5B">
        <w:rPr>
          <w:rStyle w:val="None"/>
        </w:rPr>
        <w:t xml:space="preserve">In the </w:t>
      </w:r>
      <w:r w:rsidR="00C07A5B">
        <w:rPr>
          <w:rStyle w:val="None"/>
        </w:rPr>
        <w:t>Arcface</w:t>
      </w:r>
      <w:r w:rsidR="00C07A5B">
        <w:rPr>
          <w:rStyle w:val="None"/>
        </w:rPr>
        <w:t xml:space="preserve"> loss calculation, the feature re-scaling factor (</w:t>
      </w:r>
      <m:oMath>
        <m:r>
          <w:rPr>
            <w:rFonts w:ascii="Cambria Math" w:hAnsi="Cambria Math"/>
          </w:rPr>
          <m:t>s </m:t>
        </m:r>
      </m:oMath>
      <w:r w:rsidR="00C07A5B">
        <w:rPr>
          <w:rStyle w:val="None"/>
        </w:rPr>
        <w:t>) is set to 30 and the additive margin penalty (</w:t>
      </w:r>
      <m:oMath>
        <m:r>
          <w:rPr>
            <w:rFonts w:ascii="Cambria Math" w:hAnsi="Cambria Math"/>
          </w:rPr>
          <m:t>m </m:t>
        </m:r>
      </m:oMath>
      <w:r w:rsidR="00C07A5B">
        <w:rPr>
          <w:rStyle w:val="None"/>
        </w:rPr>
        <w:t xml:space="preserve">) to 0.3 for our experiments</w:t>
      </w:r>
      <w:r w:rsidR="00C07A5B">
        <w:rPr>
          <w:rStyle w:val="None"/>
        </w:rPr>
        <w:t xml:space="preserve">. </w:t>
      </w:r>
      <w:r w:rsidRPr="6B7F0843">
        <w:rPr>
          <w:rStyle w:val="None"/>
          <w:color w:val="auto"/>
        </w:rPr>
        <w:t xml:space="preserve"> </w:t>
      </w:r>
      <w:r>
        <w:rPr/>
        <w:t xml:space="preserve">Experiments were conducted using </w:t>
      </w:r>
      <w:r>
        <w:rPr/>
        <w:t>Pytorch</w:t>
      </w:r>
      <w:r>
        <w:rPr/>
        <w:t xml:space="preserve"> in an Ubuntu 20.04 training environment running on a single GeForce RTX 3090 GPU. Specific hyper-parameters of experiments are shown in Table 1.</w:t>
      </w:r>
    </w:p>
    <w:p w:rsidR="005448C6" w:rsidRDefault="00660D4E" w14:paraId="143F3954" w14:textId="7094D668">
      <w:pPr>
        <w:pStyle w:val="a6"/>
        <w:keepNext w:val="0"/>
        <w:widowControl w:val="0"/>
        <w:tabs>
          <w:tab w:val="left" w:pos="187"/>
        </w:tabs>
        <w:rPr>
          <w:rStyle w:val="None"/>
        </w:rPr>
      </w:pPr>
      <w:r>
        <w:rPr>
          <w:rStyle w:val="None"/>
        </w:rPr>
        <w:t xml:space="preserve">Table 1: </w:t>
      </w:r>
      <w:r>
        <w:rPr>
          <w:rStyle w:val="None"/>
          <w:b w:val="0"/>
          <w:bCs w:val="0"/>
        </w:rPr>
        <w:t>Hyper-parameters</w:t>
      </w:r>
      <w:r w:rsidR="00C07A5B">
        <w:rPr>
          <w:rStyle w:val="None"/>
          <w:b w:val="0"/>
          <w:bCs w:val="0"/>
        </w:rPr>
        <w:t xml:space="preserve"> used during model evaluation</w:t>
      </w:r>
      <w:r>
        <w:rPr>
          <w:rStyle w:val="None"/>
          <w:b w:val="0"/>
          <w:bCs w:val="0"/>
        </w:rPr>
        <w:t>.</w:t>
      </w:r>
    </w:p>
    <w:tbl>
      <w:tblPr>
        <w:tblW w:w="9248"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2428"/>
        <w:gridCol w:w="1104"/>
        <w:gridCol w:w="1429"/>
        <w:gridCol w:w="1429"/>
        <w:gridCol w:w="1429"/>
        <w:gridCol w:w="1429"/>
      </w:tblGrid>
      <w:tr w:rsidR="005448C6" w:rsidTr="005A346F" w14:paraId="45416C25" w14:textId="77777777">
        <w:trPr>
          <w:trHeight w:val="602"/>
          <w:jc w:val="center"/>
        </w:trPr>
        <w:tc>
          <w:tcPr>
            <w:tcW w:w="2426" w:type="dxa"/>
            <w:tcBorders>
              <w:top w:val="single" w:color="000000" w:themeColor="text1" w:sz="4" w:space="0"/>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00C07A5B" w:rsidRDefault="00C07A5B" w14:paraId="6A05A809" w14:textId="0C458713">
            <w:pPr>
              <w:jc w:val="center"/>
              <w:rPr>
                <w:lang w:eastAsia="ko-KR"/>
              </w:rPr>
            </w:pPr>
            <w:r>
              <w:rPr>
                <w:lang w:eastAsia="ko-KR"/>
              </w:rPr>
              <w:t>module</w:t>
            </w:r>
          </w:p>
        </w:tc>
        <w:tc>
          <w:tcPr>
            <w:tcW w:w="1103" w:type="dxa"/>
            <w:tcBorders>
              <w:top w:val="single" w:color="000000" w:themeColor="text1" w:sz="4" w:space="0"/>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22567916" w:rsidRDefault="22567916" w14:paraId="6658B3C8" w14:textId="77777777">
            <w:pPr>
              <w:pStyle w:val="Normal0"/>
              <w:widowControl w:val="0"/>
              <w:tabs>
                <w:tab w:val="left" w:pos="187"/>
              </w:tabs>
              <w:jc w:val="center"/>
              <w:rPr>
                <w:color w:val="auto"/>
              </w:rPr>
            </w:pPr>
            <w:r w:rsidRPr="22567916">
              <w:rPr>
                <w:color w:val="auto"/>
              </w:rPr>
              <w:t>learning rate</w:t>
            </w:r>
          </w:p>
        </w:tc>
        <w:tc>
          <w:tcPr>
            <w:tcW w:w="1429" w:type="dxa"/>
            <w:tcBorders>
              <w:top w:val="single" w:color="000000" w:themeColor="text1" w:sz="4" w:space="0"/>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22567916" w:rsidRDefault="22567916" w14:paraId="67226A96" w14:textId="77777777">
            <w:pPr>
              <w:pStyle w:val="Normal0"/>
              <w:widowControl w:val="0"/>
              <w:tabs>
                <w:tab w:val="left" w:pos="187"/>
              </w:tabs>
              <w:jc w:val="center"/>
              <w:rPr>
                <w:color w:val="auto"/>
              </w:rPr>
            </w:pPr>
            <w:r w:rsidRPr="22567916">
              <w:rPr>
                <w:color w:val="auto"/>
              </w:rPr>
              <w:t>batch size</w:t>
            </w:r>
          </w:p>
        </w:tc>
        <w:tc>
          <w:tcPr>
            <w:tcW w:w="1429" w:type="dxa"/>
            <w:tcBorders>
              <w:top w:val="single" w:color="000000" w:themeColor="text1" w:sz="4" w:space="0"/>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22567916" w:rsidRDefault="00660D4E" w14:paraId="0599B9E7" w14:textId="7E09DDE5">
            <w:pPr>
              <w:pStyle w:val="Normal0"/>
              <w:widowControl w:val="0"/>
              <w:tabs>
                <w:tab w:val="left" w:pos="187"/>
              </w:tabs>
              <w:jc w:val="left"/>
              <w:rPr>
                <w:color w:val="auto"/>
              </w:rPr>
            </w:pPr>
            <m:oMath>
              <m:r>
                <w:rPr>
                  <w:rFonts w:ascii="Cambria Math" w:hAnsi="Cambria Math"/>
                  <w:color w:val="auto"/>
                </w:rPr>
                <m:t>n</m:t>
              </m:r>
            </m:oMath>
            <w:r w:rsidRPr="00C07A5B">
              <w:rPr>
                <w:rStyle w:val="None"/>
                <w:color w:val="auto"/>
              </w:rPr>
              <w:t xml:space="preserve">-step gradient </w:t>
            </w:r>
            <w:r w:rsidRPr="22567916">
              <w:rPr>
                <w:rStyle w:val="None"/>
                <w:color w:val="auto"/>
              </w:rPr>
              <w:t>accumulation</w:t>
            </w:r>
          </w:p>
        </w:tc>
        <w:tc>
          <w:tcPr>
            <w:tcW w:w="1429" w:type="dxa"/>
            <w:tcBorders>
              <w:top w:val="single" w:color="000000" w:themeColor="text1" w:sz="4" w:space="0"/>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22567916" w:rsidRDefault="22567916" w14:paraId="760EA2B7" w14:textId="77777777">
            <w:pPr>
              <w:pStyle w:val="Normal0"/>
              <w:widowControl w:val="0"/>
              <w:tabs>
                <w:tab w:val="left" w:pos="187"/>
              </w:tabs>
              <w:jc w:val="center"/>
              <w:rPr>
                <w:color w:val="auto"/>
              </w:rPr>
            </w:pPr>
            <w:r w:rsidRPr="22567916">
              <w:rPr>
                <w:color w:val="auto"/>
              </w:rPr>
              <w:t>early stopping limit</w:t>
            </w:r>
          </w:p>
        </w:tc>
        <w:tc>
          <w:tcPr>
            <w:tcW w:w="1429" w:type="dxa"/>
            <w:tcBorders>
              <w:top w:val="single" w:color="000000" w:themeColor="text1" w:sz="4" w:space="0"/>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22567916" w:rsidRDefault="22567916" w14:paraId="608D41DA" w14:textId="77777777">
            <w:pPr>
              <w:pStyle w:val="Normal0"/>
              <w:widowControl w:val="0"/>
              <w:tabs>
                <w:tab w:val="left" w:pos="187"/>
              </w:tabs>
              <w:jc w:val="center"/>
              <w:rPr>
                <w:color w:val="auto"/>
              </w:rPr>
            </w:pPr>
            <w:r w:rsidRPr="22567916">
              <w:rPr>
                <w:color w:val="auto"/>
              </w:rPr>
              <w:t>total epoch</w:t>
            </w:r>
          </w:p>
        </w:tc>
      </w:tr>
      <w:tr w:rsidR="005448C6" w:rsidTr="3A7496EB" w14:paraId="5EDE6408" w14:textId="77777777">
        <w:trPr>
          <w:trHeight w:val="300"/>
          <w:jc w:val="center"/>
        </w:trPr>
        <w:tc>
          <w:tcPr>
            <w:tcW w:w="2426" w:type="dxa"/>
            <w:tcBorders>
              <w:top w:val="single" w:color="000000" w:themeColor="text1" w:sz="4" w:space="0"/>
              <w:left w:val="nil"/>
              <w:bottom w:val="nil"/>
              <w:right w:val="nil"/>
            </w:tcBorders>
            <w:shd w:val="clear" w:color="auto" w:fill="FFFFFF" w:themeFill="background1"/>
            <w:tcMar>
              <w:top w:w="80" w:type="dxa"/>
              <w:left w:w="80" w:type="dxa"/>
              <w:bottom w:w="80" w:type="dxa"/>
              <w:right w:w="80" w:type="dxa"/>
            </w:tcMar>
            <w:vAlign w:val="center"/>
          </w:tcPr>
          <w:p w:rsidR="005448C6" w:rsidP="22567916" w:rsidRDefault="22567916" w14:paraId="368555A1" w14:textId="28C6B0CA">
            <w:pPr>
              <w:pStyle w:val="Normal0"/>
              <w:widowControl w:val="0"/>
              <w:tabs>
                <w:tab w:val="left" w:pos="187"/>
              </w:tabs>
              <w:jc w:val="center"/>
            </w:pPr>
            <w:r w:rsidRPr="22567916">
              <w:t>Speaker-</w:t>
            </w:r>
            <w:r w:rsidR="00C07A5B">
              <w:t>i</w:t>
            </w:r>
            <w:r w:rsidRPr="22567916">
              <w:t xml:space="preserve">dentification </w:t>
            </w:r>
            <w:r w:rsidR="00C07A5B">
              <w:t>n</w:t>
            </w:r>
            <w:r w:rsidRPr="22567916">
              <w:t>etwork</w:t>
            </w:r>
          </w:p>
        </w:tc>
        <w:tc>
          <w:tcPr>
            <w:tcW w:w="1103" w:type="dxa"/>
            <w:tcBorders>
              <w:top w:val="single" w:color="000000" w:themeColor="text1" w:sz="4" w:space="0"/>
              <w:left w:val="nil"/>
              <w:bottom w:val="nil"/>
              <w:right w:val="nil"/>
            </w:tcBorders>
            <w:shd w:val="clear" w:color="auto" w:fill="FFFFFF" w:themeFill="background1"/>
            <w:tcMar>
              <w:top w:w="80" w:type="dxa"/>
              <w:left w:w="80" w:type="dxa"/>
              <w:bottom w:w="80" w:type="dxa"/>
              <w:right w:w="80" w:type="dxa"/>
            </w:tcMar>
            <w:vAlign w:val="center"/>
          </w:tcPr>
          <w:p w:rsidR="00C07A5B" w:rsidP="22567916" w:rsidRDefault="006E3A18" w14:paraId="7FB2E848" w14:textId="00E4DA7E">
            <w:pPr>
              <w:pStyle w:val="Normal0"/>
              <w:widowControl w:val="0"/>
              <w:tabs>
                <w:tab w:val="left" w:pos="187"/>
              </w:tabs>
              <w:jc w:val="center"/>
            </w:pPr>
            <m:oMathPara>
              <m:oMath>
                <m:sSup>
                  <m:sSupPr>
                    <m:ctrlPr>
                      <w:rPr>
                        <w:rStyle w:val="None"/>
                        <w:rFonts w:ascii="Cambria Math" w:hAnsi="Cambria Math"/>
                        <w:i/>
                        <w:color w:val="auto"/>
                      </w:rPr>
                    </m:ctrlPr>
                  </m:sSupPr>
                  <m:e>
                    <m:r>
                      <w:rPr>
                        <w:rStyle w:val="None"/>
                        <w:rFonts w:ascii="Cambria Math" w:hAnsi="Cambria Math"/>
                        <w:color w:val="auto"/>
                      </w:rPr>
                      <m:t>3*10</m:t>
                    </m:r>
                  </m:e>
                  <m:sup>
                    <m:r>
                      <w:rPr>
                        <w:rStyle w:val="None"/>
                        <w:rFonts w:ascii="Cambria Math" w:hAnsi="Cambria Math"/>
                        <w:color w:val="auto"/>
                      </w:rPr>
                      <m:t>-5</m:t>
                    </m:r>
                  </m:sup>
                </m:sSup>
              </m:oMath>
            </m:oMathPara>
          </w:p>
        </w:tc>
        <w:tc>
          <w:tcPr>
            <w:tcW w:w="1429" w:type="dxa"/>
            <w:tcBorders>
              <w:top w:val="single" w:color="000000" w:themeColor="text1" w:sz="4" w:space="0"/>
              <w:left w:val="nil"/>
              <w:bottom w:val="nil"/>
              <w:right w:val="nil"/>
            </w:tcBorders>
            <w:shd w:val="clear" w:color="auto" w:fill="FFFFFF" w:themeFill="background1"/>
            <w:tcMar>
              <w:top w:w="80" w:type="dxa"/>
              <w:left w:w="80" w:type="dxa"/>
              <w:bottom w:w="80" w:type="dxa"/>
              <w:right w:w="80" w:type="dxa"/>
            </w:tcMar>
            <w:vAlign w:val="center"/>
          </w:tcPr>
          <w:p w:rsidR="005448C6" w:rsidP="22567916" w:rsidRDefault="22567916" w14:paraId="0EB5E791" w14:textId="77777777">
            <w:pPr>
              <w:pStyle w:val="Normal0"/>
              <w:widowControl w:val="0"/>
              <w:tabs>
                <w:tab w:val="left" w:pos="187"/>
              </w:tabs>
              <w:jc w:val="center"/>
            </w:pPr>
            <w:r w:rsidRPr="22567916">
              <w:t>16</w:t>
            </w:r>
          </w:p>
        </w:tc>
        <w:tc>
          <w:tcPr>
            <w:tcW w:w="1429" w:type="dxa"/>
            <w:tcBorders>
              <w:top w:val="single" w:color="000000" w:themeColor="text1" w:sz="4" w:space="0"/>
              <w:left w:val="nil"/>
              <w:bottom w:val="nil"/>
              <w:right w:val="nil"/>
            </w:tcBorders>
            <w:shd w:val="clear" w:color="auto" w:fill="FFFFFF" w:themeFill="background1"/>
            <w:tcMar>
              <w:top w:w="80" w:type="dxa"/>
              <w:left w:w="80" w:type="dxa"/>
              <w:bottom w:w="80" w:type="dxa"/>
              <w:right w:w="80" w:type="dxa"/>
            </w:tcMar>
            <w:vAlign w:val="center"/>
          </w:tcPr>
          <w:p w:rsidR="005448C6" w:rsidP="22567916" w:rsidRDefault="22567916" w14:paraId="18F999B5" w14:textId="77777777">
            <w:pPr>
              <w:pStyle w:val="Normal0"/>
              <w:widowControl w:val="0"/>
              <w:tabs>
                <w:tab w:val="left" w:pos="187"/>
              </w:tabs>
              <w:jc w:val="center"/>
            </w:pPr>
            <w:r w:rsidRPr="22567916">
              <w:t>2</w:t>
            </w:r>
          </w:p>
        </w:tc>
        <w:tc>
          <w:tcPr>
            <w:tcW w:w="1429" w:type="dxa"/>
            <w:tcBorders>
              <w:top w:val="single" w:color="000000" w:themeColor="text1" w:sz="4" w:space="0"/>
              <w:left w:val="nil"/>
              <w:bottom w:val="nil"/>
              <w:right w:val="nil"/>
            </w:tcBorders>
            <w:shd w:val="clear" w:color="auto" w:fill="FFFFFF" w:themeFill="background1"/>
            <w:tcMar>
              <w:top w:w="80" w:type="dxa"/>
              <w:left w:w="80" w:type="dxa"/>
              <w:bottom w:w="80" w:type="dxa"/>
              <w:right w:w="80" w:type="dxa"/>
            </w:tcMar>
            <w:vAlign w:val="center"/>
          </w:tcPr>
          <w:p w:rsidR="005448C6" w:rsidP="22567916" w:rsidRDefault="22567916" w14:paraId="78941E47" w14:textId="77777777">
            <w:pPr>
              <w:pStyle w:val="Normal0"/>
              <w:widowControl w:val="0"/>
              <w:tabs>
                <w:tab w:val="left" w:pos="187"/>
              </w:tabs>
              <w:jc w:val="center"/>
            </w:pPr>
            <w:r w:rsidRPr="22567916">
              <w:t>5</w:t>
            </w:r>
          </w:p>
        </w:tc>
        <w:tc>
          <w:tcPr>
            <w:tcW w:w="1429" w:type="dxa"/>
            <w:tcBorders>
              <w:top w:val="single" w:color="000000" w:themeColor="text1" w:sz="4" w:space="0"/>
              <w:left w:val="nil"/>
              <w:bottom w:val="nil"/>
              <w:right w:val="nil"/>
            </w:tcBorders>
            <w:shd w:val="clear" w:color="auto" w:fill="FFFFFF" w:themeFill="background1"/>
            <w:tcMar>
              <w:top w:w="80" w:type="dxa"/>
              <w:left w:w="80" w:type="dxa"/>
              <w:bottom w:w="80" w:type="dxa"/>
              <w:right w:w="80" w:type="dxa"/>
            </w:tcMar>
            <w:vAlign w:val="center"/>
          </w:tcPr>
          <w:p w:rsidR="005448C6" w:rsidP="22567916" w:rsidRDefault="22567916" w14:paraId="68861898" w14:textId="77777777">
            <w:pPr>
              <w:pStyle w:val="Normal0"/>
              <w:widowControl w:val="0"/>
              <w:tabs>
                <w:tab w:val="left" w:pos="187"/>
              </w:tabs>
              <w:jc w:val="center"/>
            </w:pPr>
            <w:r w:rsidRPr="22567916">
              <w:t>50</w:t>
            </w:r>
          </w:p>
        </w:tc>
      </w:tr>
      <w:tr w:rsidR="005448C6" w:rsidTr="005A346F" w14:paraId="305D541A" w14:textId="77777777">
        <w:trPr>
          <w:trHeight w:val="20"/>
          <w:jc w:val="center"/>
        </w:trPr>
        <w:tc>
          <w:tcPr>
            <w:tcW w:w="2426" w:type="dxa"/>
            <w:tcBorders>
              <w:top w:val="nil"/>
              <w:left w:val="nil"/>
              <w:bottom w:val="nil"/>
              <w:right w:val="nil"/>
            </w:tcBorders>
            <w:shd w:val="clear" w:color="auto" w:fill="FFFFFF" w:themeFill="background1"/>
            <w:tcMar>
              <w:top w:w="80" w:type="dxa"/>
              <w:left w:w="80" w:type="dxa"/>
              <w:bottom w:w="80" w:type="dxa"/>
              <w:right w:w="80" w:type="dxa"/>
            </w:tcMar>
            <w:vAlign w:val="center"/>
          </w:tcPr>
          <w:p w:rsidR="005448C6" w:rsidP="22567916" w:rsidRDefault="00660D4E" w14:paraId="1D1CE718" w14:textId="62CE6073">
            <w:pPr>
              <w:pStyle w:val="Normal0"/>
              <w:widowControl w:val="0"/>
              <w:tabs>
                <w:tab w:val="left" w:pos="187"/>
              </w:tabs>
              <w:jc w:val="center"/>
            </w:pPr>
            <w:r>
              <w:rPr>
                <w:rStyle w:val="None"/>
              </w:rPr>
              <w:lastRenderedPageBreak/>
              <w:t xml:space="preserve">Emotion </w:t>
            </w:r>
            <w:r w:rsidR="00C07A5B">
              <w:rPr>
                <w:rStyle w:val="None"/>
              </w:rPr>
              <w:t>n</w:t>
            </w:r>
            <w:r>
              <w:rPr>
                <w:rStyle w:val="None"/>
              </w:rPr>
              <w:t>etwork</w:t>
            </w:r>
          </w:p>
        </w:tc>
        <w:tc>
          <w:tcPr>
            <w:tcW w:w="1103" w:type="dxa"/>
            <w:tcBorders>
              <w:top w:val="nil"/>
              <w:left w:val="nil"/>
              <w:bottom w:val="nil"/>
              <w:right w:val="nil"/>
            </w:tcBorders>
            <w:shd w:val="clear" w:color="auto" w:fill="FFFFFF" w:themeFill="background1"/>
            <w:tcMar>
              <w:top w:w="80" w:type="dxa"/>
              <w:left w:w="80" w:type="dxa"/>
              <w:bottom w:w="80" w:type="dxa"/>
              <w:right w:w="80" w:type="dxa"/>
            </w:tcMar>
            <w:vAlign w:val="center"/>
          </w:tcPr>
          <w:p w:rsidR="005448C6" w:rsidP="22567916" w:rsidRDefault="006E3A18" w14:paraId="476DAFF2" w14:textId="76F5C868">
            <w:pPr>
              <w:pStyle w:val="Normal0"/>
              <w:widowControl w:val="0"/>
              <w:tabs>
                <w:tab w:val="left" w:pos="187"/>
              </w:tabs>
              <w:jc w:val="center"/>
            </w:pPr>
            <m:oMathPara>
              <m:oMath>
                <m:sSup>
                  <m:sSupPr>
                    <m:ctrlPr>
                      <w:rPr>
                        <w:rStyle w:val="None"/>
                        <w:rFonts w:ascii="Cambria Math" w:hAnsi="Cambria Math"/>
                        <w:i/>
                        <w:color w:val="auto"/>
                      </w:rPr>
                    </m:ctrlPr>
                  </m:sSupPr>
                  <m:e>
                    <m:r>
                      <w:rPr>
                        <w:rStyle w:val="None"/>
                        <w:rFonts w:ascii="Cambria Math" w:hAnsi="Cambria Math"/>
                        <w:color w:val="auto"/>
                      </w:rPr>
                      <m:t>3*10</m:t>
                    </m:r>
                  </m:e>
                  <m:sup>
                    <m:r>
                      <w:rPr>
                        <w:rStyle w:val="None"/>
                        <w:rFonts w:ascii="Cambria Math" w:hAnsi="Cambria Math"/>
                        <w:color w:val="auto"/>
                      </w:rPr>
                      <m:t>-5</m:t>
                    </m:r>
                  </m:sup>
                </m:sSup>
              </m:oMath>
            </m:oMathPara>
          </w:p>
        </w:tc>
        <w:tc>
          <w:tcPr>
            <w:tcW w:w="1429" w:type="dxa"/>
            <w:tcBorders>
              <w:top w:val="nil"/>
              <w:left w:val="nil"/>
              <w:bottom w:val="nil"/>
              <w:right w:val="nil"/>
            </w:tcBorders>
            <w:shd w:val="clear" w:color="auto" w:fill="FFFFFF" w:themeFill="background1"/>
            <w:tcMar>
              <w:top w:w="80" w:type="dxa"/>
              <w:left w:w="80" w:type="dxa"/>
              <w:bottom w:w="80" w:type="dxa"/>
              <w:right w:w="80" w:type="dxa"/>
            </w:tcMar>
            <w:vAlign w:val="center"/>
          </w:tcPr>
          <w:p w:rsidR="005448C6" w:rsidP="22567916" w:rsidRDefault="22567916" w14:paraId="29B4EA11" w14:textId="77777777">
            <w:pPr>
              <w:pStyle w:val="Normal0"/>
              <w:widowControl w:val="0"/>
              <w:tabs>
                <w:tab w:val="left" w:pos="187"/>
              </w:tabs>
              <w:jc w:val="center"/>
            </w:pPr>
            <w:r w:rsidRPr="22567916">
              <w:t>6</w:t>
            </w:r>
          </w:p>
        </w:tc>
        <w:tc>
          <w:tcPr>
            <w:tcW w:w="1429" w:type="dxa"/>
            <w:tcBorders>
              <w:top w:val="nil"/>
              <w:left w:val="nil"/>
              <w:bottom w:val="nil"/>
              <w:right w:val="nil"/>
            </w:tcBorders>
            <w:shd w:val="clear" w:color="auto" w:fill="FFFFFF" w:themeFill="background1"/>
            <w:tcMar>
              <w:top w:w="80" w:type="dxa"/>
              <w:left w:w="80" w:type="dxa"/>
              <w:bottom w:w="80" w:type="dxa"/>
              <w:right w:w="80" w:type="dxa"/>
            </w:tcMar>
            <w:vAlign w:val="center"/>
          </w:tcPr>
          <w:p w:rsidR="005448C6" w:rsidP="22567916" w:rsidRDefault="22567916" w14:paraId="2598DEE6" w14:textId="77777777">
            <w:pPr>
              <w:pStyle w:val="Normal0"/>
              <w:widowControl w:val="0"/>
              <w:tabs>
                <w:tab w:val="left" w:pos="187"/>
              </w:tabs>
              <w:jc w:val="center"/>
            </w:pPr>
            <w:r w:rsidRPr="22567916">
              <w:t>4</w:t>
            </w:r>
          </w:p>
        </w:tc>
        <w:tc>
          <w:tcPr>
            <w:tcW w:w="1429" w:type="dxa"/>
            <w:tcBorders>
              <w:top w:val="nil"/>
              <w:left w:val="nil"/>
              <w:bottom w:val="nil"/>
              <w:right w:val="nil"/>
            </w:tcBorders>
            <w:shd w:val="clear" w:color="auto" w:fill="FFFFFF" w:themeFill="background1"/>
            <w:tcMar>
              <w:top w:w="80" w:type="dxa"/>
              <w:left w:w="80" w:type="dxa"/>
              <w:bottom w:w="80" w:type="dxa"/>
              <w:right w:w="80" w:type="dxa"/>
            </w:tcMar>
            <w:vAlign w:val="center"/>
          </w:tcPr>
          <w:p w:rsidR="005448C6" w:rsidP="22567916" w:rsidRDefault="22567916" w14:paraId="5D369756" w14:textId="77777777">
            <w:pPr>
              <w:pStyle w:val="Normal0"/>
              <w:widowControl w:val="0"/>
              <w:tabs>
                <w:tab w:val="left" w:pos="187"/>
              </w:tabs>
              <w:jc w:val="center"/>
            </w:pPr>
            <w:r w:rsidRPr="22567916">
              <w:t>10</w:t>
            </w:r>
          </w:p>
        </w:tc>
        <w:tc>
          <w:tcPr>
            <w:tcW w:w="1429" w:type="dxa"/>
            <w:tcBorders>
              <w:top w:val="nil"/>
              <w:left w:val="nil"/>
              <w:bottom w:val="nil"/>
              <w:right w:val="nil"/>
            </w:tcBorders>
            <w:shd w:val="clear" w:color="auto" w:fill="FFFFFF" w:themeFill="background1"/>
            <w:tcMar>
              <w:top w:w="80" w:type="dxa"/>
              <w:left w:w="80" w:type="dxa"/>
              <w:bottom w:w="80" w:type="dxa"/>
              <w:right w:w="80" w:type="dxa"/>
            </w:tcMar>
            <w:vAlign w:val="center"/>
          </w:tcPr>
          <w:p w:rsidR="005448C6" w:rsidP="22567916" w:rsidRDefault="22567916" w14:paraId="6A89157D" w14:textId="77777777">
            <w:pPr>
              <w:pStyle w:val="Normal0"/>
              <w:widowControl w:val="0"/>
              <w:tabs>
                <w:tab w:val="left" w:pos="187"/>
              </w:tabs>
              <w:jc w:val="center"/>
            </w:pPr>
            <w:r w:rsidRPr="22567916">
              <w:t>150</w:t>
            </w:r>
          </w:p>
        </w:tc>
      </w:tr>
      <w:tr w:rsidR="005448C6" w:rsidTr="005A346F" w14:paraId="251DDCBF" w14:textId="77777777">
        <w:trPr>
          <w:trHeight w:val="20"/>
          <w:jc w:val="center"/>
        </w:trPr>
        <w:tc>
          <w:tcPr>
            <w:tcW w:w="2426" w:type="dxa"/>
            <w:tcBorders>
              <w:top w:val="nil"/>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22567916" w:rsidRDefault="00660D4E" w14:paraId="5B0D8357" w14:textId="66A06932">
            <w:pPr>
              <w:widowControl w:val="0"/>
              <w:tabs>
                <w:tab w:val="left" w:pos="187"/>
              </w:tabs>
              <w:spacing w:after="60"/>
              <w:jc w:val="center"/>
            </w:pPr>
            <w:r w:rsidRPr="22567916">
              <w:rPr>
                <w:rFonts w:eastAsia="Arial Unicode MS" w:cs="Arial Unicode MS"/>
                <w:color w:val="000000"/>
                <w:sz w:val="22"/>
                <w:szCs w:val="22"/>
                <w14:textOutline w14:w="0" w14:cap="flat" w14:cmpd="sng" w14:algn="ctr">
                  <w14:noFill/>
                  <w14:prstDash w14:val="solid"/>
                  <w14:bevel/>
                </w14:textOutline>
              </w:rPr>
              <w:t xml:space="preserve">Integrate and </w:t>
            </w:r>
            <w:r w:rsidR="00C07A5B">
              <w:rPr>
                <w:rFonts w:eastAsia="Arial Unicode MS" w:cs="Arial Unicode MS"/>
                <w:color w:val="000000"/>
                <w:sz w:val="22"/>
                <w:szCs w:val="22"/>
                <w14:textOutline w14:w="0" w14:cap="flat" w14:cmpd="sng" w14:algn="ctr">
                  <w14:noFill/>
                  <w14:prstDash w14:val="solid"/>
                  <w14:bevel/>
                </w14:textOutline>
              </w:rPr>
              <w:t>f</w:t>
            </w:r>
            <w:r w:rsidRPr="22567916">
              <w:rPr>
                <w:rFonts w:eastAsia="Arial Unicode MS" w:cs="Arial Unicode MS"/>
                <w:color w:val="000000"/>
                <w:sz w:val="22"/>
                <w:szCs w:val="22"/>
                <w14:textOutline w14:w="0" w14:cap="flat" w14:cmpd="sng" w14:algn="ctr">
                  <w14:noFill/>
                  <w14:prstDash w14:val="solid"/>
                  <w14:bevel/>
                </w14:textOutline>
              </w:rPr>
              <w:t xml:space="preserve">ine-tune </w:t>
            </w:r>
            <w:r w:rsidR="00C07A5B">
              <w:rPr>
                <w:rFonts w:eastAsia="Arial Unicode MS" w:cs="Arial Unicode MS"/>
                <w:color w:val="000000"/>
                <w:sz w:val="22"/>
                <w:szCs w:val="22"/>
                <w14:textOutline w14:w="0" w14:cap="flat" w14:cmpd="sng" w14:algn="ctr">
                  <w14:noFill/>
                  <w14:prstDash w14:val="solid"/>
                  <w14:bevel/>
                </w14:textOutline>
              </w:rPr>
              <w:t>n</w:t>
            </w:r>
            <w:r w:rsidRPr="22567916">
              <w:rPr>
                <w:rFonts w:eastAsia="Arial Unicode MS" w:cs="Arial Unicode MS"/>
                <w:color w:val="000000"/>
                <w:sz w:val="22"/>
                <w:szCs w:val="22"/>
                <w14:textOutline w14:w="0" w14:cap="flat" w14:cmpd="sng" w14:algn="ctr">
                  <w14:noFill/>
                  <w14:prstDash w14:val="solid"/>
                  <w14:bevel/>
                </w14:textOutline>
              </w:rPr>
              <w:t>etworks</w:t>
            </w:r>
          </w:p>
        </w:tc>
        <w:tc>
          <w:tcPr>
            <w:tcW w:w="1103" w:type="dxa"/>
            <w:tcBorders>
              <w:top w:val="nil"/>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22567916" w:rsidRDefault="006E3A18" w14:paraId="4675BA35" w14:textId="6AE7F1E7">
            <w:pPr>
              <w:widowControl w:val="0"/>
              <w:tabs>
                <w:tab w:val="left" w:pos="187"/>
              </w:tabs>
              <w:spacing w:after="60"/>
              <w:jc w:val="center"/>
            </w:pPr>
            <m:oMathPara>
              <m:oMath>
                <m:sSup>
                  <m:sSupPr>
                    <m:ctrlPr>
                      <w:rPr>
                        <w:rStyle w:val="None"/>
                        <w:rFonts w:ascii="Cambria Math" w:hAnsi="Cambria Math" w:eastAsia="Arial Unicode MS" w:cs="Arial Unicode MS"/>
                        <w:i/>
                        <w:sz w:val="22"/>
                        <w:szCs w:val="22"/>
                        <w:u w:color="000000"/>
                        <w:lang w:eastAsia="ko-KR"/>
                      </w:rPr>
                    </m:ctrlPr>
                  </m:sSupPr>
                  <m:e>
                    <m:r>
                      <w:rPr>
                        <w:rStyle w:val="None"/>
                        <w:rFonts w:ascii="Cambria Math" w:hAnsi="Cambria Math"/>
                      </w:rPr>
                      <m:t>10</m:t>
                    </m:r>
                  </m:e>
                  <m:sup>
                    <m:r>
                      <w:rPr>
                        <w:rStyle w:val="None"/>
                        <w:rFonts w:ascii="Cambria Math" w:hAnsi="Cambria Math"/>
                      </w:rPr>
                      <m:t>-5</m:t>
                    </m:r>
                  </m:sup>
                </m:sSup>
              </m:oMath>
            </m:oMathPara>
          </w:p>
        </w:tc>
        <w:tc>
          <w:tcPr>
            <w:tcW w:w="1429" w:type="dxa"/>
            <w:tcBorders>
              <w:top w:val="nil"/>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22567916" w:rsidRDefault="22567916" w14:paraId="1B87E3DE" w14:textId="77777777">
            <w:pPr>
              <w:pStyle w:val="Normal0"/>
              <w:widowControl w:val="0"/>
              <w:tabs>
                <w:tab w:val="left" w:pos="187"/>
              </w:tabs>
              <w:jc w:val="center"/>
            </w:pPr>
            <w:r w:rsidRPr="22567916">
              <w:t>6</w:t>
            </w:r>
          </w:p>
        </w:tc>
        <w:tc>
          <w:tcPr>
            <w:tcW w:w="1429" w:type="dxa"/>
            <w:tcBorders>
              <w:top w:val="nil"/>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22567916" w:rsidRDefault="22567916" w14:paraId="279935FF" w14:textId="77777777">
            <w:pPr>
              <w:pStyle w:val="Normal0"/>
              <w:widowControl w:val="0"/>
              <w:tabs>
                <w:tab w:val="left" w:pos="187"/>
              </w:tabs>
              <w:jc w:val="center"/>
            </w:pPr>
            <w:r w:rsidRPr="22567916">
              <w:t>4</w:t>
            </w:r>
          </w:p>
        </w:tc>
        <w:tc>
          <w:tcPr>
            <w:tcW w:w="1429" w:type="dxa"/>
            <w:tcBorders>
              <w:top w:val="nil"/>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22567916" w:rsidRDefault="22567916" w14:paraId="446DE71A" w14:textId="77777777">
            <w:pPr>
              <w:pStyle w:val="Normal0"/>
              <w:widowControl w:val="0"/>
              <w:tabs>
                <w:tab w:val="left" w:pos="187"/>
              </w:tabs>
              <w:jc w:val="center"/>
            </w:pPr>
            <w:r w:rsidRPr="22567916">
              <w:t>10</w:t>
            </w:r>
          </w:p>
        </w:tc>
        <w:tc>
          <w:tcPr>
            <w:tcW w:w="1429" w:type="dxa"/>
            <w:tcBorders>
              <w:top w:val="nil"/>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22567916" w:rsidRDefault="22567916" w14:paraId="0CCF700D" w14:textId="77777777">
            <w:pPr>
              <w:pStyle w:val="Normal0"/>
              <w:widowControl w:val="0"/>
              <w:tabs>
                <w:tab w:val="left" w:pos="187"/>
              </w:tabs>
              <w:jc w:val="center"/>
            </w:pPr>
            <w:r w:rsidRPr="22567916">
              <w:t>100</w:t>
            </w:r>
          </w:p>
        </w:tc>
      </w:tr>
    </w:tbl>
    <w:p w:rsidR="005448C6" w:rsidP="3A7496EB" w:rsidRDefault="3A7496EB" w14:paraId="4E1F00D0" w14:textId="25A347DC">
      <w:pPr>
        <w:pStyle w:val="Normal0"/>
        <w:widowControl w:val="0"/>
        <w:tabs>
          <w:tab w:val="left" w:pos="187"/>
        </w:tabs>
        <w:spacing w:before="240"/>
        <w:rPr>
          <w:rStyle w:val="None"/>
          <w:b/>
          <w:bCs/>
          <w:i/>
          <w:iCs/>
        </w:rPr>
      </w:pPr>
      <w:r w:rsidRPr="3A7496EB">
        <w:rPr>
          <w:rStyle w:val="None"/>
          <w:b/>
          <w:bCs/>
          <w:i/>
          <w:iCs/>
        </w:rPr>
        <w:t>4.3 Evaluation Metrics</w:t>
      </w:r>
    </w:p>
    <w:p w:rsidR="005448C6" w:rsidP="00065B7B" w:rsidRDefault="21C74B09" w14:paraId="05D9E4DF" w14:textId="0A0FAC17">
      <w:pPr>
        <w:pStyle w:val="Normal0"/>
        <w:widowControl w:val="0"/>
        <w:tabs>
          <w:tab w:val="left" w:pos="187"/>
        </w:tabs>
        <w:ind w:firstLine="440" w:firstLineChars="200"/>
        <w:rPr>
          <w:rStyle w:val="None"/>
          <w:color w:val="000000" w:themeColor="text1"/>
        </w:rPr>
      </w:pPr>
      <w:r w:rsidRPr="21C74B09">
        <w:rPr>
          <w:rStyle w:val="None"/>
        </w:rPr>
        <w:t>In this paper, weighted and unweighted accuracy metrics are used to evaluate the performance of the proposed model. Weighted accuracy (WA) is an evaluation index that intuitively represents model prediction performance as the ratio of correct predictions to the overall number of predictions. WA can be computed from a confusion matrix containing prediction scores as Eq. (7).</w:t>
      </w:r>
    </w:p>
    <w:p w:rsidR="005448C6" w:rsidP="22567916" w:rsidRDefault="00660D4E" w14:paraId="1D6A559F" w14:textId="697D29BE">
      <w:pPr>
        <w:pStyle w:val="Normal0"/>
        <w:widowControl w:val="0"/>
        <w:tabs>
          <w:tab w:val="left" w:pos="187"/>
        </w:tabs>
        <w:rPr>
          <w:rStyle w:val="None"/>
        </w:rPr>
      </w:pPr>
      <m:oMath>
        <m:r>
          <w:rPr>
            <w:rFonts w:ascii="Cambria Math" w:hAnsi="Cambria Math"/>
          </w:rPr>
          <m:t>WA=</m:t>
        </m:r>
        <m:f>
          <m:fPr>
            <m:ctrlPr>
              <w:rPr>
                <w:rFonts w:ascii="Cambria Math" w:hAnsi="Cambria Math"/>
                <w:i/>
              </w:rPr>
            </m:ctrlPr>
          </m:fPr>
          <m:num>
            <m:r>
              <w:rPr>
                <w:rFonts w:ascii="Cambria Math" w:hAnsi="Cambria Math"/>
              </w:rPr>
              <m:t>TP+TN</m:t>
            </m:r>
          </m:num>
          <m:den>
            <m:r>
              <w:rPr>
                <w:rFonts w:ascii="Cambria Math" w:hAnsi="Cambria Math"/>
              </w:rPr>
              <m:t>TP+TN+FP+FN</m:t>
            </m:r>
          </m:den>
        </m:f>
      </m:oMath>
      <w:r w:rsidR="00946502">
        <w:rPr>
          <w:rFonts w:hint="eastAsia" w:eastAsiaTheme="minorEastAsia"/>
        </w:rPr>
        <w:t xml:space="preserve"> </w:t>
      </w:r>
      <w:r>
        <w:rPr>
          <w:rStyle w:val="None"/>
        </w:rPr>
        <w:t>,                                                                                                                                                                (7)</w:t>
      </w:r>
    </w:p>
    <w:p w:rsidR="005448C6" w:rsidP="21C74B09" w:rsidRDefault="6B7F0843" w14:paraId="665AC8EC" w14:textId="678A1728">
      <w:pPr>
        <w:pStyle w:val="Normal0"/>
        <w:widowControl w:val="0"/>
        <w:tabs>
          <w:tab w:val="left" w:pos="187"/>
        </w:tabs>
        <w:rPr>
          <w:rStyle w:val="None"/>
        </w:rPr>
      </w:pPr>
      <w:r w:rsidRPr="4FD01A6D" w:rsidR="4FD01A6D">
        <w:rPr>
          <w:rStyle w:val="None"/>
        </w:rPr>
        <w:t xml:space="preserve">where the number of true positive, true negative, false positive, and false negative cases are TP, TN, FP, and FN, respectively. </w:t>
      </w:r>
      <w:r w:rsidRPr="4FD01A6D" w:rsidR="4FD01A6D">
        <w:rPr>
          <w:rStyle w:val="None"/>
        </w:rPr>
        <w:t>In order to</w:t>
      </w:r>
      <w:r w:rsidRPr="4FD01A6D" w:rsidR="4FD01A6D">
        <w:rPr>
          <w:rStyle w:val="None"/>
        </w:rPr>
        <w:t xml:space="preserve"> mitigate the biases associated with the weighted accuracy in imbalanced datasets such as the IEMOCAP dataset, unweighted accuracy (UA), also called average re-call, is widely </w:t>
      </w:r>
      <w:r w:rsidRPr="4FD01A6D" w:rsidR="4FD01A6D">
        <w:rPr>
          <w:rStyle w:val="None"/>
        </w:rPr>
        <w:t>employed</w:t>
      </w:r>
      <w:r w:rsidRPr="4FD01A6D" w:rsidR="4FD01A6D">
        <w:rPr>
          <w:rStyle w:val="None"/>
        </w:rPr>
        <w:t xml:space="preserve"> and can be computed using Eq. (8).</w:t>
      </w:r>
    </w:p>
    <w:p w:rsidR="005448C6" w:rsidP="570E518E" w:rsidRDefault="00660D4E" w14:paraId="11FF9AA4" w14:textId="6537E44D">
      <w:pPr>
        <w:pStyle w:val="Normal0"/>
        <w:widowControl w:val="0"/>
        <w:tabs>
          <w:tab w:val="left" w:pos="187"/>
        </w:tabs>
        <w:rPr>
          <w:rStyle w:val="None"/>
          <w:color w:val="000000" w:themeColor="text1"/>
        </w:rPr>
      </w:pPr>
      <m:oMath>
        <m:r>
          <w:rPr>
            <w:rFonts w:ascii="Cambria Math" w:hAnsi="Cambria Math"/>
          </w:rPr>
          <m:t>UA=</m:t>
        </m:r>
        <m:f>
          <m:fPr>
            <m:ctrlPr>
              <w:rPr>
                <w:rFonts w:ascii="Cambria Math" w:hAnsi="Cambria Math"/>
                <w:i/>
              </w:rPr>
            </m:ctrlPr>
          </m:fPr>
          <m:num>
            <m:r>
              <w:rPr>
                <w:rFonts w:ascii="Cambria Math" w:hAnsi="Cambria Math"/>
              </w:rPr>
              <m:t>1</m:t>
            </m:r>
          </m:num>
          <m:den>
            <m:r>
              <w:rPr>
                <w:rFonts w:ascii="Cambria Math" w:hAnsi="Cambria Math"/>
              </w:rPr>
              <m:t>C</m:t>
            </m:r>
          </m:den>
        </m:f>
        <m:limUpp>
          <m:limUppPr>
            <m:ctrlPr>
              <w:rPr>
                <w:rFonts w:ascii="Cambria Math" w:hAnsi="Cambria Math"/>
              </w:rPr>
            </m:ctrlPr>
          </m:limUppPr>
          <m:e>
            <m:limLow>
              <m:limLowPr>
                <m:ctrlPr>
                  <w:rPr>
                    <w:rFonts w:ascii="Cambria Math" w:hAnsi="Cambria Math"/>
                  </w:rPr>
                </m:ctrlPr>
              </m:limLowPr>
              <m:e>
                <m:r>
                  <w:rPr>
                    <w:rFonts w:ascii="Cambria Math" w:hAnsi="Cambria Math"/>
                  </w:rPr>
                  <m:t>∑</m:t>
                </m:r>
              </m:e>
              <m:lim>
                <m:r>
                  <w:rPr>
                    <w:rFonts w:ascii="Cambria Math" w:hAnsi="Cambria Math"/>
                  </w:rPr>
                  <m:t>i=1</m:t>
                </m:r>
              </m:lim>
            </m:limLow>
          </m:e>
          <m:lim>
            <m:r>
              <w:rPr>
                <w:rFonts w:ascii="Cambria Math" w:hAnsi="Cambria Math"/>
              </w:rPr>
              <m:t>C</m:t>
            </m:r>
          </m:lim>
        </m:limUpp>
        <m:f>
          <m:fPr>
            <m:ctrlPr>
              <w:rPr>
                <w:rFonts w:ascii="Cambria Math" w:hAnsi="Cambria Math"/>
                <w:i/>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i</m:t>
                </m:r>
              </m:sub>
            </m:sSub>
          </m:den>
        </m:f>
      </m:oMath>
      <w:r>
        <w:rPr>
          <w:rStyle w:val="None"/>
        </w:rPr>
        <w:t xml:space="preserve"> ,                                                                                                        </w:t>
      </w:r>
      <w:r w:rsidR="00C07A5B">
        <w:rPr>
          <w:rStyle w:val="None"/>
        </w:rPr>
        <w:t xml:space="preserve">                   </w:t>
      </w:r>
      <w:r>
        <w:rPr>
          <w:rStyle w:val="None"/>
        </w:rPr>
        <w:t xml:space="preserve">         (8)</w:t>
      </w:r>
    </w:p>
    <w:p w:rsidR="005448C6" w:rsidP="22567916" w:rsidRDefault="00660D4E" w14:paraId="67213B0A" w14:textId="5218451B">
      <w:pPr>
        <w:pStyle w:val="Normal0"/>
        <w:widowControl w:val="0"/>
        <w:tabs>
          <w:tab w:val="left" w:pos="187"/>
        </w:tabs>
        <w:rPr>
          <w:rStyle w:val="None"/>
        </w:rPr>
      </w:pPr>
      <w:r>
        <w:rPr>
          <w:rStyle w:val="None"/>
        </w:rPr>
        <w:t xml:space="preserve">where </w:t>
      </w:r>
      <m:oMath>
        <m:r>
          <w:rPr>
            <w:rFonts w:ascii="Cambria Math" w:hAnsi="Cambria Math"/>
          </w:rPr>
          <m:t>C</m:t>
        </m:r>
      </m:oMath>
      <w:r>
        <w:rPr>
          <w:rStyle w:val="None"/>
        </w:rPr>
        <w:t xml:space="preserve"> is the total number of emotion classes. In our experiment, </w:t>
      </w:r>
      <m:oMath>
        <m:r>
          <w:rPr>
            <w:rFonts w:ascii="Cambria Math" w:hAnsi="Cambria Math"/>
          </w:rPr>
          <m:t>C</m:t>
        </m:r>
      </m:oMath>
      <w:r>
        <w:rPr>
          <w:rStyle w:val="None"/>
        </w:rPr>
        <w:t xml:space="preserve"> is set to four.</w:t>
      </w:r>
    </w:p>
    <w:p w:rsidR="005448C6" w:rsidRDefault="22567916" w14:paraId="6E70EE08" w14:textId="208DA337">
      <w:pPr>
        <w:pStyle w:val="1"/>
        <w:keepNext w:val="0"/>
        <w:widowControl w:val="0"/>
        <w:tabs>
          <w:tab w:val="left" w:pos="187"/>
        </w:tabs>
        <w:spacing w:before="240" w:after="60"/>
        <w:rPr>
          <w:rStyle w:val="None"/>
        </w:rPr>
      </w:pPr>
      <w:r w:rsidRPr="22567916">
        <w:rPr>
          <w:rStyle w:val="None"/>
        </w:rPr>
        <w:t>5 Experimental Result</w:t>
      </w:r>
      <w:r w:rsidR="00946502">
        <w:rPr>
          <w:rStyle w:val="None"/>
        </w:rPr>
        <w:t>s</w:t>
      </w:r>
    </w:p>
    <w:p w:rsidRPr="00900D8D" w:rsidR="584BB2AB" w:rsidP="00900D8D" w:rsidRDefault="584BB2AB" w14:paraId="3D99193A" w14:textId="433484C9">
      <w:pPr>
        <w:pStyle w:val="a5"/>
        <w:widowControl w:val="0"/>
        <w:tabs>
          <w:tab w:val="left" w:pos="187"/>
        </w:tabs>
        <w:spacing w:before="240" w:after="60"/>
        <w:jc w:val="both"/>
        <w:rPr>
          <w:rFonts w:eastAsiaTheme="minorEastAsia"/>
        </w:rPr>
      </w:pPr>
      <w:r w:rsidRPr="584BB2AB">
        <w:rPr>
          <w:rStyle w:val="None"/>
          <w:b/>
          <w:bCs/>
          <w:i/>
          <w:iCs/>
        </w:rPr>
        <w:t>5</w:t>
      </w:r>
      <w:r w:rsidRPr="584BB2AB">
        <w:rPr>
          <w:rStyle w:val="None"/>
          <w:b/>
          <w:bCs/>
          <w:i/>
          <w:iCs/>
          <w:sz w:val="22"/>
          <w:szCs w:val="22"/>
        </w:rPr>
        <w:t>.1 Performance of Speaker-Identification Network and Emotion</w:t>
      </w:r>
      <w:r w:rsidR="00946502">
        <w:rPr>
          <w:rStyle w:val="None"/>
          <w:b/>
          <w:bCs/>
          <w:i/>
          <w:iCs/>
          <w:sz w:val="22"/>
          <w:szCs w:val="22"/>
        </w:rPr>
        <w:t xml:space="preserve"> Classification</w:t>
      </w:r>
      <w:r w:rsidRPr="584BB2AB">
        <w:rPr>
          <w:rStyle w:val="None"/>
          <w:b/>
          <w:bCs/>
          <w:i/>
          <w:iCs/>
          <w:sz w:val="22"/>
          <w:szCs w:val="22"/>
        </w:rPr>
        <w:t xml:space="preserve"> Network</w:t>
      </w:r>
    </w:p>
    <w:p w:rsidRPr="00DE4CA0" w:rsidR="22567916" w:rsidP="00E41B6F" w:rsidRDefault="6B7F0843" w14:paraId="2191F69E" w14:textId="35B7D929">
      <w:pPr>
        <w:pStyle w:val="Normal0"/>
        <w:widowControl w:val="0"/>
        <w:tabs>
          <w:tab w:val="left" w:pos="187"/>
        </w:tabs>
        <w:ind w:firstLine="440" w:firstLineChars="200"/>
        <w:rPr>
          <w:color w:val="auto"/>
        </w:rPr>
      </w:pPr>
      <w:r w:rsidRPr="6B7F0843">
        <w:rPr>
          <w:rStyle w:val="None"/>
          <w:color w:val="auto"/>
        </w:rPr>
        <w:t xml:space="preserve">Table 2 shows the performance of the speaker-identification network on the VoxCeleb1 identification test dataset. </w:t>
      </w:r>
      <w:r w:rsidR="00DE4CA0">
        <w:rPr>
          <w:color w:val="auto"/>
        </w:rPr>
        <w:t xml:space="preserve">Training the </w:t>
      </w:r>
      <w:r w:rsidRPr="6B7F0843" w:rsidR="00DE4CA0">
        <w:rPr>
          <w:color w:val="auto"/>
        </w:rPr>
        <w:t>speaker identification network</w:t>
      </w:r>
      <w:r w:rsidR="00DE4CA0">
        <w:rPr>
          <w:color w:val="auto"/>
        </w:rPr>
        <w:t xml:space="preserve"> using </w:t>
      </w:r>
      <w:r w:rsidRPr="6B7F0843" w:rsidR="00DE4CA0">
        <w:rPr>
          <w:color w:val="auto"/>
        </w:rPr>
        <w:t xml:space="preserve">the Arcface loss </w:t>
      </w:r>
      <w:r w:rsidR="00DE4CA0">
        <w:rPr>
          <w:color w:val="auto"/>
        </w:rPr>
        <w:t xml:space="preserve">resulted in </w:t>
      </w:r>
      <w:r w:rsidRPr="6B7F0843" w:rsidR="00DE4CA0">
        <w:rPr>
          <w:color w:val="auto"/>
        </w:rPr>
        <w:t>significantly better</w:t>
      </w:r>
      <w:r w:rsidR="00DE4CA0">
        <w:rPr>
          <w:color w:val="auto"/>
        </w:rPr>
        <w:t xml:space="preserve"> speaker classification</w:t>
      </w:r>
      <w:r w:rsidRPr="6B7F0843" w:rsidR="00DE4CA0">
        <w:rPr>
          <w:color w:val="auto"/>
        </w:rPr>
        <w:t xml:space="preserve"> </w:t>
      </w:r>
      <w:r w:rsidR="00DE4CA0">
        <w:rPr>
          <w:color w:val="auto"/>
        </w:rPr>
        <w:t xml:space="preserve">than training with </w:t>
      </w:r>
      <w:r w:rsidRPr="6B7F0843" w:rsidR="00DE4CA0">
        <w:rPr>
          <w:color w:val="auto"/>
        </w:rPr>
        <w:t>the cross-entropy loss.</w:t>
      </w:r>
      <w:r w:rsidR="00DE4CA0">
        <w:rPr>
          <w:rStyle w:val="None"/>
          <w:rFonts w:eastAsiaTheme="minorEastAsia"/>
          <w:color w:val="auto"/>
        </w:rPr>
        <w:t xml:space="preserve"> </w:t>
      </w:r>
      <w:r w:rsidRPr="6B7F0843">
        <w:rPr>
          <w:color w:val="auto"/>
        </w:rPr>
        <w:t>This indicates that the angular margin</w:t>
      </w:r>
      <w:r w:rsidR="00DE4CA0">
        <w:rPr>
          <w:color w:val="auto"/>
        </w:rPr>
        <w:t xml:space="preserve"> in the Arcface loss</w:t>
      </w:r>
      <w:r w:rsidRPr="6B7F0843">
        <w:rPr>
          <w:color w:val="auto"/>
        </w:rPr>
        <w:t xml:space="preserve"> improves the network’s discriminative abilities for speaker identification. </w:t>
      </w:r>
      <w:r w:rsidRPr="6B7F0843">
        <w:rPr>
          <w:rStyle w:val="None"/>
          <w:color w:val="auto"/>
        </w:rPr>
        <w:t xml:space="preserve">Fig 5 shows a t-SNE plot of speaker-specific representations generated from the IEMOCAP dataset using two configurations of the speaker-identification network. As shown in Fig 5, using the Arcface loss results in more distinct separations between speaker representations than using the cross-entropy loss. </w:t>
      </w:r>
      <w:r w:rsidRPr="6B7F0843">
        <w:rPr>
          <w:color w:val="auto"/>
        </w:rPr>
        <w:t xml:space="preserve">As shown in </w:t>
      </w:r>
      <w:r w:rsidRPr="6B7F0843" w:rsidR="006459AB">
        <w:rPr>
          <w:color w:val="auto"/>
        </w:rPr>
        <w:t>Fig 6, the speaker identification network</w:t>
      </w:r>
      <w:r w:rsidR="006459AB">
        <w:rPr>
          <w:color w:val="auto"/>
        </w:rPr>
        <w:t xml:space="preserve"> may be unable to generate accurate representations for very short audio samples. For example, representations of audio clips that are less than 3 seconds long may be misclassified.</w:t>
      </w:r>
      <w:r w:rsidRPr="6B7F0843">
        <w:rPr>
          <w:color w:val="auto"/>
        </w:rPr>
        <w:t xml:space="preserve"> In order to ensure that input audio waveforms have the information necessary to generate a speaker-specific emotion representation, a 3 second requirement is imposed. In cases where the audio waveform is shorter than 3 seconds, a copy of it is recursively appended to the end of itself until it is at least 3 seconds long.</w:t>
      </w:r>
      <w:r w:rsidRPr="6B7F0843">
        <w:t xml:space="preserve"> </w:t>
      </w:r>
    </w:p>
    <w:p w:rsidR="00900D8D" w:rsidP="00900D8D" w:rsidRDefault="00900D8D" w14:paraId="559DFA35" w14:textId="77777777">
      <w:pPr>
        <w:pStyle w:val="a6"/>
        <w:keepNext w:val="0"/>
        <w:widowControl w:val="0"/>
        <w:tabs>
          <w:tab w:val="left" w:pos="187"/>
        </w:tabs>
        <w:rPr>
          <w:rStyle w:val="None"/>
        </w:rPr>
      </w:pPr>
      <w:r>
        <w:rPr>
          <w:rStyle w:val="None"/>
        </w:rPr>
        <w:t xml:space="preserve">Table 2: </w:t>
      </w:r>
      <w:r>
        <w:rPr>
          <w:rStyle w:val="None"/>
          <w:b w:val="0"/>
          <w:bCs w:val="0"/>
        </w:rPr>
        <w:t>Results of proposed methods with two losses (cross-entropy and Arcface) on the speaker-identification network.</w:t>
      </w:r>
    </w:p>
    <w:tbl>
      <w:tblPr>
        <w:tblW w:w="4543"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1802"/>
        <w:gridCol w:w="1432"/>
        <w:gridCol w:w="1309"/>
      </w:tblGrid>
      <w:tr w:rsidR="00900D8D" w:rsidTr="0038223D" w14:paraId="0924F744" w14:textId="77777777">
        <w:trPr>
          <w:trHeight w:val="241"/>
          <w:jc w:val="center"/>
        </w:trPr>
        <w:tc>
          <w:tcPr>
            <w:tcW w:w="1801" w:type="dxa"/>
            <w:tcBorders>
              <w:top w:val="single" w:color="000000" w:themeColor="text1" w:sz="4" w:space="0"/>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900D8D" w:rsidP="00DE4CA0" w:rsidRDefault="00900D8D" w14:paraId="2894B299" w14:textId="77777777">
            <w:pPr>
              <w:pStyle w:val="Normal0"/>
              <w:widowControl w:val="0"/>
              <w:tabs>
                <w:tab w:val="left" w:pos="187"/>
              </w:tabs>
              <w:jc w:val="center"/>
            </w:pPr>
            <w:r>
              <w:t>Loss</w:t>
            </w:r>
          </w:p>
        </w:tc>
        <w:tc>
          <w:tcPr>
            <w:tcW w:w="1432" w:type="dxa"/>
            <w:tcBorders>
              <w:top w:val="single" w:color="000000" w:themeColor="text1" w:sz="4" w:space="0"/>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900D8D" w:rsidP="00DE4CA0" w:rsidRDefault="00900D8D" w14:paraId="6B946E46" w14:textId="77777777">
            <w:pPr>
              <w:pStyle w:val="Normal0"/>
              <w:widowControl w:val="0"/>
              <w:tabs>
                <w:tab w:val="left" w:pos="187"/>
              </w:tabs>
              <w:jc w:val="center"/>
            </w:pPr>
            <w:r>
              <w:t>WA (%)</w:t>
            </w:r>
          </w:p>
        </w:tc>
        <w:tc>
          <w:tcPr>
            <w:tcW w:w="1309" w:type="dxa"/>
            <w:tcBorders>
              <w:top w:val="single" w:color="000000" w:themeColor="text1" w:sz="4" w:space="0"/>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900D8D" w:rsidP="00DE4CA0" w:rsidRDefault="00900D8D" w14:paraId="38575357" w14:textId="77777777">
            <w:pPr>
              <w:pStyle w:val="Normal0"/>
              <w:widowControl w:val="0"/>
              <w:tabs>
                <w:tab w:val="left" w:pos="187"/>
              </w:tabs>
              <w:jc w:val="center"/>
            </w:pPr>
            <w:r>
              <w:rPr>
                <w:rStyle w:val="None"/>
              </w:rPr>
              <w:t>UA (%)</w:t>
            </w:r>
          </w:p>
        </w:tc>
      </w:tr>
      <w:tr w:rsidR="00900D8D" w:rsidTr="0038223D" w14:paraId="152E554F" w14:textId="77777777">
        <w:trPr>
          <w:trHeight w:val="236"/>
          <w:jc w:val="center"/>
        </w:trPr>
        <w:tc>
          <w:tcPr>
            <w:tcW w:w="1801" w:type="dxa"/>
            <w:tcBorders>
              <w:top w:val="single" w:color="000000" w:themeColor="text1" w:sz="4" w:space="0"/>
              <w:left w:val="nil"/>
              <w:bottom w:val="nil"/>
              <w:right w:val="nil"/>
            </w:tcBorders>
            <w:shd w:val="clear" w:color="auto" w:fill="FFFFFF" w:themeFill="background1"/>
            <w:tcMar>
              <w:top w:w="80" w:type="dxa"/>
              <w:left w:w="80" w:type="dxa"/>
              <w:bottom w:w="80" w:type="dxa"/>
              <w:right w:w="80" w:type="dxa"/>
            </w:tcMar>
            <w:vAlign w:val="center"/>
          </w:tcPr>
          <w:p w:rsidR="00900D8D" w:rsidP="00DE4CA0" w:rsidRDefault="00900D8D" w14:paraId="6A2EAA31" w14:textId="04C2ADCF">
            <w:pPr>
              <w:pStyle w:val="Normal0"/>
              <w:widowControl w:val="0"/>
              <w:tabs>
                <w:tab w:val="left" w:pos="187"/>
              </w:tabs>
              <w:jc w:val="center"/>
            </w:pPr>
            <w:r>
              <w:rPr>
                <w:rStyle w:val="None"/>
              </w:rPr>
              <w:t>Cross-</w:t>
            </w:r>
            <w:r w:rsidR="00DE4CA0">
              <w:rPr>
                <w:rStyle w:val="None"/>
              </w:rPr>
              <w:t>e</w:t>
            </w:r>
            <w:r>
              <w:rPr>
                <w:rStyle w:val="None"/>
              </w:rPr>
              <w:t>ntropy</w:t>
            </w:r>
          </w:p>
        </w:tc>
        <w:tc>
          <w:tcPr>
            <w:tcW w:w="1432" w:type="dxa"/>
            <w:tcBorders>
              <w:top w:val="single" w:color="000000" w:themeColor="text1" w:sz="4" w:space="0"/>
              <w:left w:val="nil"/>
              <w:bottom w:val="nil"/>
              <w:right w:val="nil"/>
            </w:tcBorders>
            <w:shd w:val="clear" w:color="auto" w:fill="FFFFFF" w:themeFill="background1"/>
            <w:tcMar>
              <w:top w:w="80" w:type="dxa"/>
              <w:left w:w="80" w:type="dxa"/>
              <w:bottom w:w="80" w:type="dxa"/>
              <w:right w:w="80" w:type="dxa"/>
            </w:tcMar>
            <w:vAlign w:val="center"/>
          </w:tcPr>
          <w:p w:rsidR="00900D8D" w:rsidP="00DE4CA0" w:rsidRDefault="00900D8D" w14:paraId="1B440660" w14:textId="77777777">
            <w:pPr>
              <w:pStyle w:val="Normal0"/>
              <w:widowControl w:val="0"/>
              <w:tabs>
                <w:tab w:val="left" w:pos="187"/>
              </w:tabs>
              <w:jc w:val="center"/>
            </w:pPr>
            <w:r>
              <w:t>87.98</w:t>
            </w:r>
          </w:p>
        </w:tc>
        <w:tc>
          <w:tcPr>
            <w:tcW w:w="1309" w:type="dxa"/>
            <w:tcBorders>
              <w:top w:val="single" w:color="000000" w:themeColor="text1" w:sz="4" w:space="0"/>
              <w:left w:val="nil"/>
              <w:bottom w:val="nil"/>
              <w:right w:val="nil"/>
            </w:tcBorders>
            <w:shd w:val="clear" w:color="auto" w:fill="FFFFFF" w:themeFill="background1"/>
            <w:tcMar>
              <w:top w:w="80" w:type="dxa"/>
              <w:left w:w="80" w:type="dxa"/>
              <w:bottom w:w="80" w:type="dxa"/>
              <w:right w:w="80" w:type="dxa"/>
            </w:tcMar>
            <w:vAlign w:val="center"/>
          </w:tcPr>
          <w:p w:rsidR="00900D8D" w:rsidP="00DE4CA0" w:rsidRDefault="00900D8D" w14:paraId="1BB54BEC" w14:textId="77777777">
            <w:pPr>
              <w:pStyle w:val="Normal0"/>
              <w:widowControl w:val="0"/>
              <w:tabs>
                <w:tab w:val="left" w:pos="187"/>
              </w:tabs>
              <w:jc w:val="center"/>
            </w:pPr>
            <w:r>
              <w:t>87.19</w:t>
            </w:r>
          </w:p>
        </w:tc>
      </w:tr>
      <w:tr w:rsidR="00900D8D" w:rsidTr="0038223D" w14:paraId="01E2B9E1" w14:textId="77777777">
        <w:trPr>
          <w:trHeight w:val="236"/>
          <w:jc w:val="center"/>
        </w:trPr>
        <w:tc>
          <w:tcPr>
            <w:tcW w:w="1801" w:type="dxa"/>
            <w:tcBorders>
              <w:top w:val="nil"/>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900D8D" w:rsidP="00DE4CA0" w:rsidRDefault="00900D8D" w14:paraId="2D8B707F" w14:textId="77777777">
            <w:pPr>
              <w:pStyle w:val="Normal0"/>
              <w:widowControl w:val="0"/>
              <w:tabs>
                <w:tab w:val="left" w:pos="187"/>
              </w:tabs>
              <w:jc w:val="center"/>
            </w:pPr>
            <w:r>
              <w:rPr>
                <w:rStyle w:val="None"/>
              </w:rPr>
              <w:t>Arcface</w:t>
            </w:r>
          </w:p>
        </w:tc>
        <w:tc>
          <w:tcPr>
            <w:tcW w:w="1432" w:type="dxa"/>
            <w:tcBorders>
              <w:top w:val="nil"/>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900D8D" w:rsidP="00DE4CA0" w:rsidRDefault="00900D8D" w14:paraId="596785D6" w14:textId="77777777">
            <w:pPr>
              <w:pStyle w:val="Normal0"/>
              <w:widowControl w:val="0"/>
              <w:tabs>
                <w:tab w:val="left" w:pos="187"/>
              </w:tabs>
              <w:jc w:val="center"/>
            </w:pPr>
            <w:r>
              <w:rPr>
                <w:rStyle w:val="None"/>
              </w:rPr>
              <w:t>93.89</w:t>
            </w:r>
          </w:p>
        </w:tc>
        <w:tc>
          <w:tcPr>
            <w:tcW w:w="1309" w:type="dxa"/>
            <w:tcBorders>
              <w:top w:val="nil"/>
              <w:left w:val="nil"/>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900D8D" w:rsidP="00DE4CA0" w:rsidRDefault="00900D8D" w14:paraId="73864A71" w14:textId="77777777">
            <w:pPr>
              <w:pStyle w:val="Normal0"/>
              <w:widowControl w:val="0"/>
              <w:tabs>
                <w:tab w:val="left" w:pos="187"/>
              </w:tabs>
              <w:jc w:val="center"/>
            </w:pPr>
            <w:r>
              <w:t>94.22</w:t>
            </w:r>
          </w:p>
        </w:tc>
      </w:tr>
    </w:tbl>
    <w:p w:rsidR="00900D8D" w:rsidP="00900D8D" w:rsidRDefault="00900D8D" w14:paraId="2753D1A2" w14:textId="77777777">
      <w:pPr>
        <w:pStyle w:val="Normal0"/>
        <w:widowControl w:val="0"/>
        <w:tabs>
          <w:tab w:val="left" w:pos="187"/>
        </w:tabs>
      </w:pPr>
    </w:p>
    <w:p w:rsidR="00900D8D" w:rsidP="00900D8D" w:rsidRDefault="00900D8D" w14:paraId="0732938D" w14:textId="6EB0581F">
      <w:pPr>
        <w:pStyle w:val="a5"/>
        <w:widowControl w:val="0"/>
        <w:tabs>
          <w:tab w:val="left" w:pos="187"/>
        </w:tabs>
        <w:jc w:val="center"/>
        <w:rPr>
          <w:rFonts w:eastAsiaTheme="minorEastAsia"/>
        </w:rPr>
      </w:pPr>
      <w:r>
        <w:rPr>
          <w:noProof/>
        </w:rPr>
        <w:lastRenderedPageBreak/>
        <w:drawing>
          <wp:inline distT="0" distB="0" distL="0" distR="0" wp14:anchorId="5910466B" wp14:editId="7BCFD1CB">
            <wp:extent cx="3086100" cy="1454150"/>
            <wp:effectExtent l="0" t="0" r="0" b="0"/>
            <wp:docPr id="818670669" name="그림 818670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b="4583"/>
                    <a:stretch/>
                  </pic:blipFill>
                  <pic:spPr bwMode="auto">
                    <a:xfrm>
                      <a:off x="0" y="0"/>
                      <a:ext cx="3086100" cy="1454150"/>
                    </a:xfrm>
                    <a:prstGeom prst="rect">
                      <a:avLst/>
                    </a:prstGeom>
                    <a:ln>
                      <a:noFill/>
                    </a:ln>
                    <a:extLst>
                      <a:ext uri="{53640926-AAD7-44D8-BBD7-CCE9431645EC}">
                        <a14:shadowObscured xmlns:a14="http://schemas.microsoft.com/office/drawing/2010/main"/>
                      </a:ext>
                    </a:extLst>
                  </pic:spPr>
                </pic:pic>
              </a:graphicData>
            </a:graphic>
          </wp:inline>
        </w:drawing>
      </w:r>
    </w:p>
    <w:p w:rsidRPr="00B355A4" w:rsidR="001B3AA4" w:rsidP="00B355A4" w:rsidRDefault="00B355A4" w14:paraId="7E31955E" w14:textId="74751748">
      <w:pPr>
        <w:pStyle w:val="a5"/>
        <w:widowControl w:val="0"/>
        <w:tabs>
          <w:tab w:val="left" w:pos="187"/>
        </w:tabs>
        <w:ind w:firstLine="3420" w:firstLineChars="1900"/>
        <w:rPr>
          <w:rFonts w:eastAsiaTheme="minorEastAsia"/>
          <w:sz w:val="18"/>
          <w:szCs w:val="18"/>
        </w:rPr>
      </w:pPr>
      <w:r w:rsidRPr="00B355A4">
        <w:rPr>
          <w:rFonts w:eastAsiaTheme="minorEastAsia"/>
          <w:sz w:val="18"/>
          <w:szCs w:val="18"/>
        </w:rPr>
        <w:t xml:space="preserve">(a)                         </w:t>
      </w:r>
      <w:r>
        <w:rPr>
          <w:rFonts w:eastAsiaTheme="minorEastAsia"/>
          <w:sz w:val="18"/>
          <w:szCs w:val="18"/>
        </w:rPr>
        <w:t xml:space="preserve">                 </w:t>
      </w:r>
      <w:r w:rsidRPr="00B355A4">
        <w:rPr>
          <w:rFonts w:eastAsiaTheme="minorEastAsia"/>
          <w:sz w:val="18"/>
          <w:szCs w:val="18"/>
        </w:rPr>
        <w:t xml:space="preserve">           (b)</w:t>
      </w:r>
    </w:p>
    <w:p w:rsidRPr="005B0FD4" w:rsidR="00DE4CA0" w:rsidP="005B0FD4" w:rsidRDefault="00900D8D" w14:paraId="5A122125" w14:textId="05B75807">
      <w:pPr>
        <w:pStyle w:val="a6"/>
        <w:keepNext w:val="0"/>
        <w:widowControl w:val="0"/>
        <w:tabs>
          <w:tab w:val="left" w:pos="187"/>
        </w:tabs>
        <w:rPr>
          <w:b w:val="0"/>
          <w:bCs w:val="0"/>
        </w:rPr>
      </w:pPr>
      <w:r w:rsidRPr="584BB2AB">
        <w:rPr>
          <w:rStyle w:val="None"/>
        </w:rPr>
        <w:t xml:space="preserve">Figure 5: </w:t>
      </w:r>
      <w:r w:rsidR="005B0FD4">
        <w:rPr>
          <w:rStyle w:val="None"/>
          <w:rFonts w:eastAsia="Times New Roman" w:cs="Times New Roman"/>
          <w:b w:val="0"/>
          <w:bCs w:val="0"/>
          <w:color w:val="000000" w:themeColor="text1"/>
        </w:rPr>
        <w:t xml:space="preserve">t-SNE plot </w:t>
      </w:r>
      <w:r w:rsidRPr="584BB2AB" w:rsidR="005B0FD4">
        <w:rPr>
          <w:rStyle w:val="None"/>
          <w:b w:val="0"/>
          <w:bCs w:val="0"/>
        </w:rPr>
        <w:t>of</w:t>
      </w:r>
      <w:r w:rsidR="005B0FD4">
        <w:rPr>
          <w:rStyle w:val="None"/>
          <w:b w:val="0"/>
          <w:bCs w:val="0"/>
        </w:rPr>
        <w:t xml:space="preserve"> </w:t>
      </w:r>
      <w:r w:rsidRPr="584BB2AB" w:rsidR="005B0FD4">
        <w:rPr>
          <w:rStyle w:val="None"/>
          <w:b w:val="0"/>
          <w:bCs w:val="0"/>
        </w:rPr>
        <w:t>speaker-specific representation</w:t>
      </w:r>
      <w:r w:rsidR="005B0FD4">
        <w:rPr>
          <w:rStyle w:val="None"/>
          <w:b w:val="0"/>
          <w:bCs w:val="0"/>
        </w:rPr>
        <w:t>s</w:t>
      </w:r>
      <w:r w:rsidRPr="584BB2AB" w:rsidR="005B0FD4">
        <w:rPr>
          <w:rStyle w:val="None"/>
          <w:b w:val="0"/>
          <w:bCs w:val="0"/>
        </w:rPr>
        <w:t xml:space="preserve"> </w:t>
      </w:r>
      <w:r w:rsidR="005B0FD4">
        <w:rPr>
          <w:rStyle w:val="None"/>
          <w:b w:val="0"/>
          <w:bCs w:val="0"/>
        </w:rPr>
        <w:t>generated by the</w:t>
      </w:r>
      <w:r w:rsidRPr="584BB2AB" w:rsidR="005B0FD4">
        <w:rPr>
          <w:rStyle w:val="None"/>
          <w:b w:val="0"/>
          <w:bCs w:val="0"/>
        </w:rPr>
        <w:t xml:space="preserve"> speaker-identification network </w:t>
      </w:r>
      <w:r w:rsidR="005B0FD4">
        <w:rPr>
          <w:rStyle w:val="None"/>
          <w:b w:val="0"/>
          <w:bCs w:val="0"/>
        </w:rPr>
        <w:t>under</w:t>
      </w:r>
      <w:r w:rsidRPr="584BB2AB" w:rsidR="005B0FD4">
        <w:rPr>
          <w:rStyle w:val="None"/>
          <w:b w:val="0"/>
          <w:bCs w:val="0"/>
        </w:rPr>
        <w:t xml:space="preserve"> different loss </w:t>
      </w:r>
      <w:r w:rsidR="005B0FD4">
        <w:rPr>
          <w:rStyle w:val="None"/>
          <w:b w:val="0"/>
          <w:bCs w:val="0"/>
        </w:rPr>
        <w:t>functions:</w:t>
      </w:r>
      <w:r w:rsidRPr="584BB2AB" w:rsidR="005B0FD4">
        <w:rPr>
          <w:rStyle w:val="None"/>
          <w:b w:val="0"/>
          <w:bCs w:val="0"/>
        </w:rPr>
        <w:t xml:space="preserve"> (a) Cross-entropy (b) Arcface</w:t>
      </w:r>
      <w:r w:rsidR="005B0FD4">
        <w:rPr>
          <w:rStyle w:val="None"/>
          <w:b w:val="0"/>
          <w:bCs w:val="0"/>
        </w:rPr>
        <w:t>.</w:t>
      </w:r>
    </w:p>
    <w:p w:rsidR="00900D8D" w:rsidP="00900D8D" w:rsidRDefault="00900D8D" w14:paraId="2F2AD235" w14:textId="7FFFC61F">
      <w:pPr>
        <w:pStyle w:val="a5"/>
        <w:widowControl w:val="0"/>
        <w:tabs>
          <w:tab w:val="left" w:pos="187"/>
        </w:tabs>
        <w:jc w:val="center"/>
        <w:rPr>
          <w:rFonts w:eastAsiaTheme="minorEastAsia"/>
        </w:rPr>
      </w:pPr>
      <w:r>
        <w:rPr>
          <w:noProof/>
        </w:rPr>
        <w:drawing>
          <wp:inline distT="0" distB="0" distL="0" distR="0" wp14:anchorId="6C2DEAB0" wp14:editId="5287899C">
            <wp:extent cx="4572000" cy="1085850"/>
            <wp:effectExtent l="0" t="0" r="0" b="0"/>
            <wp:docPr id="1346341599" name="그림 134634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 b="5000"/>
                    <a:stretch/>
                  </pic:blipFill>
                  <pic:spPr bwMode="auto">
                    <a:xfrm>
                      <a:off x="0" y="0"/>
                      <a:ext cx="4572000" cy="1085850"/>
                    </a:xfrm>
                    <a:prstGeom prst="rect">
                      <a:avLst/>
                    </a:prstGeom>
                    <a:ln>
                      <a:noFill/>
                    </a:ln>
                    <a:extLst>
                      <a:ext uri="{53640926-AAD7-44D8-BBD7-CCE9431645EC}">
                        <a14:shadowObscured xmlns:a14="http://schemas.microsoft.com/office/drawing/2010/main"/>
                      </a:ext>
                    </a:extLst>
                  </pic:spPr>
                </pic:pic>
              </a:graphicData>
            </a:graphic>
          </wp:inline>
        </w:drawing>
      </w:r>
    </w:p>
    <w:p w:rsidRPr="00B355A4" w:rsidR="00B355A4" w:rsidP="00B355A4" w:rsidRDefault="00B355A4" w14:paraId="12609933" w14:textId="5172570F">
      <w:pPr>
        <w:pStyle w:val="a5"/>
        <w:widowControl w:val="0"/>
        <w:tabs>
          <w:tab w:val="left" w:pos="187"/>
        </w:tabs>
        <w:ind w:firstLine="1980" w:firstLineChars="1100"/>
        <w:rPr>
          <w:rFonts w:hint="eastAsia" w:eastAsiaTheme="minorEastAsia"/>
          <w:sz w:val="18"/>
          <w:szCs w:val="18"/>
        </w:rPr>
      </w:pPr>
      <w:r w:rsidRPr="00B355A4">
        <w:rPr>
          <w:rFonts w:eastAsiaTheme="minorEastAsia"/>
          <w:sz w:val="18"/>
          <w:szCs w:val="18"/>
        </w:rPr>
        <w:t xml:space="preserve">(a)                         </w:t>
      </w:r>
      <w:r>
        <w:rPr>
          <w:rFonts w:eastAsiaTheme="minorEastAsia"/>
          <w:sz w:val="18"/>
          <w:szCs w:val="18"/>
        </w:rPr>
        <w:t xml:space="preserve">        </w:t>
      </w:r>
      <w:r w:rsidRPr="00B355A4">
        <w:rPr>
          <w:rFonts w:eastAsiaTheme="minorEastAsia"/>
          <w:sz w:val="18"/>
          <w:szCs w:val="18"/>
        </w:rPr>
        <w:t>(b)</w:t>
      </w:r>
      <w:r>
        <w:rPr>
          <w:rFonts w:eastAsiaTheme="minorEastAsia"/>
          <w:sz w:val="18"/>
          <w:szCs w:val="18"/>
        </w:rPr>
        <w:t xml:space="preserve">                                     </w:t>
      </w:r>
      <w:r>
        <w:rPr>
          <w:rFonts w:hint="eastAsia" w:eastAsiaTheme="minorEastAsia"/>
          <w:sz w:val="18"/>
          <w:szCs w:val="18"/>
        </w:rPr>
        <w:t xml:space="preserve"> </w:t>
      </w:r>
      <w:r>
        <w:rPr>
          <w:rFonts w:eastAsiaTheme="minorEastAsia"/>
          <w:sz w:val="18"/>
          <w:szCs w:val="18"/>
        </w:rPr>
        <w:t>(c)                                    (d)</w:t>
      </w:r>
    </w:p>
    <w:p w:rsidRPr="005B0FD4" w:rsidR="00900D8D" w:rsidP="005B0FD4" w:rsidRDefault="00900D8D" w14:paraId="385341DA" w14:textId="0267D266">
      <w:pPr>
        <w:pStyle w:val="Normal0"/>
        <w:widowControl w:val="0"/>
        <w:tabs>
          <w:tab w:val="left" w:pos="187"/>
        </w:tabs>
        <w:rPr>
          <w:rFonts w:eastAsiaTheme="minorEastAsia"/>
        </w:rPr>
      </w:pPr>
      <w:r w:rsidRPr="6B7F0843">
        <w:rPr>
          <w:rStyle w:val="None"/>
          <w:rFonts w:eastAsia="Times New Roman" w:cs="Times New Roman"/>
          <w:b/>
          <w:bCs/>
          <w:color w:val="000000" w:themeColor="text1"/>
        </w:rPr>
        <w:t xml:space="preserve">Figure 6: </w:t>
      </w:r>
      <w:r w:rsidRPr="005B0FD4" w:rsidR="005B0FD4">
        <w:rPr>
          <w:rStyle w:val="None"/>
          <w:rFonts w:eastAsia="Times New Roman" w:cs="Times New Roman"/>
          <w:color w:val="000000" w:themeColor="text1"/>
        </w:rPr>
        <w:t xml:space="preserve">t-SNE plot </w:t>
      </w:r>
      <w:r w:rsidRPr="005B0FD4" w:rsidR="005B0FD4">
        <w:rPr>
          <w:rStyle w:val="None"/>
        </w:rPr>
        <w:t xml:space="preserve">of speaker-specific representations generated by the speaker-identification network under </w:t>
      </w:r>
      <w:r w:rsidR="005B0FD4">
        <w:rPr>
          <w:rStyle w:val="None"/>
        </w:rPr>
        <w:t>various</w:t>
      </w:r>
      <w:r w:rsidRPr="005B0FD4" w:rsidR="005B0FD4">
        <w:rPr>
          <w:rStyle w:val="None"/>
          <w:rFonts w:eastAsia="Times New Roman" w:cs="Times New Roman"/>
          <w:color w:val="000000" w:themeColor="text1"/>
        </w:rPr>
        <w:t xml:space="preserve"> </w:t>
      </w:r>
      <w:r w:rsidRPr="005B0FD4">
        <w:rPr>
          <w:rStyle w:val="None"/>
          <w:rFonts w:eastAsia="Times New Roman" w:cs="Times New Roman"/>
          <w:color w:val="000000" w:themeColor="text1"/>
        </w:rPr>
        <w:t xml:space="preserve">minimum duration </w:t>
      </w:r>
      <w:r w:rsidR="005B0FD4">
        <w:rPr>
          <w:rStyle w:val="None"/>
          <w:rFonts w:eastAsia="Times New Roman" w:cs="Times New Roman"/>
          <w:color w:val="000000" w:themeColor="text1"/>
        </w:rPr>
        <w:t>configurations:</w:t>
      </w:r>
      <w:r w:rsidRPr="6B7F0843">
        <w:rPr>
          <w:rStyle w:val="None"/>
          <w:rFonts w:eastAsia="Times New Roman" w:cs="Times New Roman"/>
          <w:color w:val="000000" w:themeColor="text1"/>
        </w:rPr>
        <w:t xml:space="preserve"> (a) 1 second (b) 2 second (c) 3 second (4) 4 second</w:t>
      </w:r>
      <w:r w:rsidR="005B0FD4">
        <w:rPr>
          <w:rStyle w:val="None"/>
          <w:rFonts w:eastAsia="Times New Roman" w:cs="Times New Roman"/>
          <w:color w:val="000000" w:themeColor="text1"/>
        </w:rPr>
        <w:t>.</w:t>
      </w:r>
    </w:p>
    <w:p w:rsidRPr="00900D8D" w:rsidR="00900D8D" w:rsidP="00900D8D" w:rsidRDefault="00900D8D" w14:paraId="699F9CBC" w14:textId="77777777">
      <w:pPr>
        <w:pStyle w:val="Normal0"/>
        <w:rPr>
          <w:rFonts w:eastAsiaTheme="minorEastAsia"/>
        </w:rPr>
      </w:pPr>
    </w:p>
    <w:p w:rsidRPr="005B0FD4" w:rsidR="005B0FD4" w:rsidP="005B0FD4" w:rsidRDefault="00660D4E" w14:paraId="6E80C688" w14:textId="4FAEBEEC">
      <w:pPr>
        <w:pStyle w:val="Normal0"/>
        <w:jc w:val="center"/>
        <w:rPr>
          <w:rFonts w:eastAsiaTheme="minorEastAsia"/>
        </w:rPr>
      </w:pPr>
      <w:r w:rsidRPr="005B0FD4">
        <w:rPr>
          <w:rStyle w:val="None"/>
          <w:b/>
          <w:bCs/>
        </w:rPr>
        <w:t>Table 3:</w:t>
      </w:r>
      <w:r>
        <w:rPr>
          <w:rStyle w:val="None"/>
        </w:rPr>
        <w:t xml:space="preserve"> </w:t>
      </w:r>
      <w:r w:rsidR="005B0FD4">
        <w:rPr>
          <w:rStyle w:val="None"/>
        </w:rPr>
        <w:t>Performance of proposed emotion classification network methods against previous methods (with Arcface loss and the</w:t>
      </w:r>
      <w:r w:rsidRPr="005B0FD4" w:rsidR="005B0FD4">
        <w:rPr>
          <w:rStyle w:val="a3"/>
          <w:u w:val="none"/>
        </w:rPr>
        <w:t xml:space="preserve"> </w:t>
      </w:r>
      <w:r w:rsidR="005B0FD4">
        <w:rPr>
          <w:rStyle w:val="None"/>
        </w:rPr>
        <w:t>number of attentional blocks).</w:t>
      </w:r>
    </w:p>
    <w:tbl>
      <w:tblPr>
        <w:tblW w:w="8787" w:type="dxa"/>
        <w:jc w:val="cente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shd w:val="clear" w:color="auto" w:fill="CED7E7"/>
        <w:tblLayout w:type="fixed"/>
        <w:tblLook w:val="0680" w:firstRow="0" w:lastRow="0" w:firstColumn="1" w:lastColumn="0" w:noHBand="1" w:noVBand="1"/>
      </w:tblPr>
      <w:tblGrid>
        <w:gridCol w:w="4110"/>
        <w:gridCol w:w="1785"/>
        <w:gridCol w:w="1446"/>
        <w:gridCol w:w="1446"/>
      </w:tblGrid>
      <w:tr w:rsidR="005448C6" w:rsidTr="00637FCD" w14:paraId="5AF9A74D" w14:textId="77777777">
        <w:trPr>
          <w:trHeight w:val="20"/>
          <w:jc w:val="center"/>
        </w:trPr>
        <w:tc>
          <w:tcPr>
            <w:tcW w:w="4110" w:type="dxa"/>
            <w:tcBorders>
              <w:top w:val="single" w:color="000000" w:themeColor="text1" w:sz="6" w:space="0"/>
              <w:left w:val="single" w:color="FFFFFF" w:themeColor="background1" w:sz="8" w:space="0"/>
              <w:bottom w:val="single" w:color="000000" w:themeColor="text1" w:sz="4" w:space="0"/>
              <w:right w:val="single" w:color="000000" w:themeColor="text1" w:sz="2" w:space="0"/>
            </w:tcBorders>
            <w:shd w:val="clear" w:color="auto" w:fill="FFFFFF" w:themeFill="background1"/>
            <w:tcMar>
              <w:top w:w="0" w:type="dxa"/>
              <w:left w:w="0" w:type="dxa"/>
              <w:bottom w:w="0" w:type="dxa"/>
              <w:right w:w="0" w:type="dxa"/>
            </w:tcMar>
            <w:vAlign w:val="center"/>
          </w:tcPr>
          <w:p w:rsidR="005448C6" w:rsidP="005B0FD4" w:rsidRDefault="00660D4E" w14:paraId="0E492265" w14:textId="77777777">
            <w:pPr>
              <w:pStyle w:val="Normal0"/>
              <w:widowControl w:val="0"/>
              <w:tabs>
                <w:tab w:val="left" w:pos="187"/>
              </w:tabs>
              <w:jc w:val="center"/>
            </w:pPr>
            <w:r>
              <w:t>Models</w:t>
            </w:r>
          </w:p>
        </w:tc>
        <w:tc>
          <w:tcPr>
            <w:tcW w:w="1785" w:type="dxa"/>
            <w:tcBorders>
              <w:top w:val="single" w:color="000000" w:themeColor="text1" w:sz="6" w:space="0"/>
              <w:left w:val="single" w:color="000000" w:themeColor="text1" w:sz="2" w:space="0"/>
              <w:bottom w:val="single" w:color="000000" w:themeColor="text1" w:sz="4" w:space="0"/>
              <w:right w:val="single" w:color="000000" w:themeColor="text1" w:sz="2" w:space="0"/>
            </w:tcBorders>
            <w:shd w:val="clear" w:color="auto" w:fill="FFFFFF" w:themeFill="background1"/>
            <w:tcMar>
              <w:top w:w="0" w:type="dxa"/>
              <w:left w:w="0" w:type="dxa"/>
              <w:bottom w:w="0" w:type="dxa"/>
              <w:right w:w="0" w:type="dxa"/>
            </w:tcMar>
            <w:vAlign w:val="center"/>
          </w:tcPr>
          <w:p w:rsidR="005448C6" w:rsidP="005B0FD4" w:rsidRDefault="22567916" w14:paraId="05CEF2F6" w14:textId="6482B1F7">
            <w:pPr>
              <w:pStyle w:val="Normal0"/>
              <w:widowControl w:val="0"/>
              <w:tabs>
                <w:tab w:val="left" w:pos="187"/>
              </w:tabs>
              <w:jc w:val="center"/>
            </w:pPr>
            <w:r w:rsidRPr="22567916">
              <w:t xml:space="preserve"># of </w:t>
            </w:r>
            <w:r w:rsidR="005B0FD4">
              <w:t>e</w:t>
            </w:r>
            <w:r w:rsidRPr="22567916">
              <w:t xml:space="preserve">motion </w:t>
            </w:r>
            <w:r w:rsidR="005B0FD4">
              <w:t>a</w:t>
            </w:r>
            <w:r w:rsidRPr="22567916">
              <w:t xml:space="preserve">ttention </w:t>
            </w:r>
            <w:r w:rsidR="005B0FD4">
              <w:t>b</w:t>
            </w:r>
            <w:r w:rsidRPr="22567916">
              <w:t>locks</w:t>
            </w:r>
          </w:p>
        </w:tc>
        <w:tc>
          <w:tcPr>
            <w:tcW w:w="1446" w:type="dxa"/>
            <w:tcBorders>
              <w:top w:val="single" w:color="000000" w:themeColor="text1" w:sz="4" w:space="0"/>
              <w:left w:val="single" w:color="000000" w:themeColor="text1" w:sz="2" w:space="0"/>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005B0FD4" w:rsidRDefault="22567916" w14:paraId="64882FB2" w14:textId="77777777">
            <w:pPr>
              <w:pStyle w:val="Normal0"/>
              <w:widowControl w:val="0"/>
              <w:tabs>
                <w:tab w:val="left" w:pos="187"/>
              </w:tabs>
              <w:jc w:val="center"/>
            </w:pPr>
            <w:r w:rsidRPr="22567916">
              <w:t>WA (%)</w:t>
            </w:r>
          </w:p>
        </w:tc>
        <w:tc>
          <w:tcPr>
            <w:tcW w:w="1446" w:type="dxa"/>
            <w:tcBorders>
              <w:top w:val="single" w:color="000000" w:themeColor="text1" w:sz="4" w:space="0"/>
              <w:left w:val="nil"/>
              <w:bottom w:val="single" w:color="000000" w:themeColor="text1" w:sz="4" w:space="0"/>
              <w:right w:val="none" w:color="FFFFFF" w:themeColor="background1" w:sz="8" w:space="0"/>
            </w:tcBorders>
            <w:shd w:val="clear" w:color="auto" w:fill="FFFFFF" w:themeFill="background1"/>
            <w:tcMar>
              <w:top w:w="80" w:type="dxa"/>
              <w:left w:w="80" w:type="dxa"/>
              <w:bottom w:w="80" w:type="dxa"/>
              <w:right w:w="80" w:type="dxa"/>
            </w:tcMar>
            <w:vAlign w:val="center"/>
          </w:tcPr>
          <w:p w:rsidR="005448C6" w:rsidP="005B0FD4" w:rsidRDefault="00660D4E" w14:paraId="57069485" w14:textId="77777777">
            <w:pPr>
              <w:pStyle w:val="Normal0"/>
              <w:widowControl w:val="0"/>
              <w:tabs>
                <w:tab w:val="left" w:pos="187"/>
              </w:tabs>
              <w:jc w:val="center"/>
            </w:pPr>
            <w:r>
              <w:rPr>
                <w:rStyle w:val="None"/>
              </w:rPr>
              <w:t>UA (%)</w:t>
            </w:r>
          </w:p>
        </w:tc>
      </w:tr>
      <w:tr w:rsidR="005448C6" w:rsidTr="005A346F" w14:paraId="269913A3" w14:textId="77777777">
        <w:trPr>
          <w:trHeight w:val="203"/>
          <w:jc w:val="center"/>
        </w:trPr>
        <w:tc>
          <w:tcPr>
            <w:tcW w:w="4110" w:type="dxa"/>
            <w:tcBorders>
              <w:top w:val="single" w:color="000000" w:themeColor="text1" w:sz="4" w:space="0"/>
              <w:left w:val="nil"/>
              <w:bottom w:val="single" w:color="FFFFFF" w:themeColor="background1" w:sz="4" w:space="0"/>
              <w:right w:val="single" w:color="000000" w:themeColor="text1" w:sz="2" w:space="0"/>
            </w:tcBorders>
            <w:shd w:val="clear" w:color="auto" w:fill="FFFFFF" w:themeFill="background1"/>
            <w:tcMar>
              <w:top w:w="80" w:type="dxa"/>
              <w:left w:w="80" w:type="dxa"/>
              <w:bottom w:w="80" w:type="dxa"/>
              <w:right w:w="80" w:type="dxa"/>
            </w:tcMar>
            <w:vAlign w:val="center"/>
          </w:tcPr>
          <w:p w:rsidR="005448C6" w:rsidP="00065B7B" w:rsidRDefault="7D11B69D" w14:paraId="2BB04249" w14:textId="0CCA5166">
            <w:pPr>
              <w:pStyle w:val="Normal0"/>
              <w:widowControl w:val="0"/>
              <w:tabs>
                <w:tab w:val="left" w:pos="187"/>
              </w:tabs>
              <w:jc w:val="center"/>
            </w:pPr>
            <w:r w:rsidRPr="7D11B69D">
              <w:t>SUPERB[26]: wav2vec 2.0 base</w:t>
            </w:r>
          </w:p>
        </w:tc>
        <w:tc>
          <w:tcPr>
            <w:tcW w:w="1785" w:type="dxa"/>
            <w:tcBorders>
              <w:top w:val="single" w:color="000000" w:themeColor="text1" w:sz="4" w:space="0"/>
              <w:left w:val="single" w:color="000000" w:themeColor="text1" w:sz="2" w:space="0"/>
              <w:bottom w:val="none" w:color="000000" w:themeColor="text1" w:sz="4" w:space="0"/>
              <w:right w:val="single" w:color="000000" w:themeColor="text1" w:sz="2" w:space="0"/>
            </w:tcBorders>
            <w:shd w:val="clear" w:color="auto" w:fill="FFFFFF" w:themeFill="background1"/>
            <w:tcMar>
              <w:top w:w="80" w:type="dxa"/>
              <w:left w:w="80" w:type="dxa"/>
              <w:bottom w:w="80" w:type="dxa"/>
              <w:right w:w="80" w:type="dxa"/>
            </w:tcMar>
            <w:vAlign w:val="center"/>
          </w:tcPr>
          <w:p w:rsidR="005448C6" w:rsidP="22567916" w:rsidRDefault="22567916" w14:paraId="6A09E912" w14:textId="77777777">
            <w:pPr>
              <w:pStyle w:val="Normal0"/>
              <w:widowControl w:val="0"/>
              <w:tabs>
                <w:tab w:val="left" w:pos="187"/>
              </w:tabs>
              <w:jc w:val="center"/>
            </w:pPr>
            <w:r w:rsidRPr="22567916">
              <w:t>-</w:t>
            </w:r>
          </w:p>
        </w:tc>
        <w:tc>
          <w:tcPr>
            <w:tcW w:w="1446" w:type="dxa"/>
            <w:tcBorders>
              <w:top w:val="single" w:color="000000" w:themeColor="text1" w:sz="4" w:space="0"/>
              <w:left w:val="single" w:color="000000" w:themeColor="text1" w:sz="2" w:space="0"/>
              <w:bottom w:val="none" w:color="000000" w:themeColor="text1" w:sz="4" w:space="0"/>
              <w:right w:val="nil"/>
            </w:tcBorders>
            <w:shd w:val="clear" w:color="auto" w:fill="FFFFFF" w:themeFill="background1"/>
            <w:tcMar>
              <w:top w:w="80" w:type="dxa"/>
              <w:left w:w="80" w:type="dxa"/>
              <w:bottom w:w="80" w:type="dxa"/>
              <w:right w:w="80" w:type="dxa"/>
            </w:tcMar>
            <w:vAlign w:val="center"/>
          </w:tcPr>
          <w:p w:rsidR="005448C6" w:rsidP="22567916" w:rsidRDefault="22567916" w14:paraId="5BD36485" w14:textId="77777777">
            <w:pPr>
              <w:pStyle w:val="Normal0"/>
              <w:widowControl w:val="0"/>
              <w:tabs>
                <w:tab w:val="left" w:pos="187"/>
              </w:tabs>
              <w:jc w:val="center"/>
            </w:pPr>
            <w:r w:rsidRPr="22567916">
              <w:t>63.43</w:t>
            </w:r>
          </w:p>
        </w:tc>
        <w:tc>
          <w:tcPr>
            <w:tcW w:w="1446" w:type="dxa"/>
            <w:tcBorders>
              <w:top w:val="single" w:color="000000" w:themeColor="text1" w:sz="4" w:space="0"/>
              <w:left w:val="nil"/>
              <w:bottom w:val="none" w:color="000000" w:themeColor="text1" w:sz="4" w:space="0"/>
              <w:right w:val="none" w:color="FFFFFF" w:themeColor="background1" w:sz="8" w:space="0"/>
            </w:tcBorders>
            <w:shd w:val="clear" w:color="auto" w:fill="FFFFFF" w:themeFill="background1"/>
            <w:tcMar>
              <w:top w:w="80" w:type="dxa"/>
              <w:left w:w="80" w:type="dxa"/>
              <w:bottom w:w="80" w:type="dxa"/>
              <w:right w:w="80" w:type="dxa"/>
            </w:tcMar>
            <w:vAlign w:val="center"/>
          </w:tcPr>
          <w:p w:rsidR="005448C6" w:rsidP="22567916" w:rsidRDefault="22567916" w14:paraId="33E67AC6" w14:textId="77777777">
            <w:pPr>
              <w:pStyle w:val="Normal0"/>
              <w:widowControl w:val="0"/>
              <w:tabs>
                <w:tab w:val="left" w:pos="187"/>
              </w:tabs>
              <w:jc w:val="center"/>
            </w:pPr>
            <w:r w:rsidRPr="22567916">
              <w:t>-</w:t>
            </w:r>
          </w:p>
        </w:tc>
      </w:tr>
      <w:tr w:rsidR="005448C6" w:rsidTr="005A346F" w14:paraId="2FD544F9" w14:textId="77777777">
        <w:trPr>
          <w:trHeight w:val="20"/>
          <w:jc w:val="center"/>
        </w:trPr>
        <w:tc>
          <w:tcPr>
            <w:tcW w:w="4110" w:type="dxa"/>
            <w:tcBorders>
              <w:top w:val="single" w:color="FFFFFF" w:themeColor="background1" w:sz="4" w:space="0"/>
              <w:left w:val="nil"/>
              <w:bottom w:val="nil"/>
              <w:right w:val="single" w:color="000000" w:themeColor="text1" w:sz="2" w:space="0"/>
            </w:tcBorders>
            <w:shd w:val="clear" w:color="auto" w:fill="FFFFFF" w:themeFill="background1"/>
            <w:tcMar>
              <w:top w:w="80" w:type="dxa"/>
              <w:left w:w="80" w:type="dxa"/>
              <w:bottom w:w="80" w:type="dxa"/>
              <w:right w:w="80" w:type="dxa"/>
            </w:tcMar>
            <w:vAlign w:val="center"/>
          </w:tcPr>
          <w:p w:rsidR="005448C6" w:rsidP="00065B7B" w:rsidRDefault="7D11B69D" w14:paraId="4BECA5E2" w14:textId="07D0A628">
            <w:pPr>
              <w:pStyle w:val="Normal0"/>
              <w:widowControl w:val="0"/>
              <w:tabs>
                <w:tab w:val="left" w:pos="187"/>
              </w:tabs>
              <w:jc w:val="center"/>
            </w:pPr>
            <w:r w:rsidRPr="7D11B69D">
              <w:t>Y. Wang[27]: w2v-base (Partly Fine-tuned)</w:t>
            </w:r>
          </w:p>
        </w:tc>
        <w:tc>
          <w:tcPr>
            <w:tcW w:w="1785" w:type="dxa"/>
            <w:tcBorders>
              <w:top w:val="none" w:color="000000" w:themeColor="text1" w:sz="4" w:space="0"/>
              <w:left w:val="single" w:color="000000" w:themeColor="text1" w:sz="2" w:space="0"/>
              <w:bottom w:val="none" w:color="FFFFFF" w:themeColor="background1" w:sz="8" w:space="0"/>
              <w:right w:val="single" w:color="000000" w:themeColor="text1" w:sz="2" w:space="0"/>
            </w:tcBorders>
            <w:shd w:val="clear" w:color="auto" w:fill="FFFFFF" w:themeFill="background1"/>
            <w:tcMar>
              <w:top w:w="80" w:type="dxa"/>
              <w:left w:w="80" w:type="dxa"/>
              <w:bottom w:w="80" w:type="dxa"/>
              <w:right w:w="80" w:type="dxa"/>
            </w:tcMar>
            <w:vAlign w:val="center"/>
          </w:tcPr>
          <w:p w:rsidR="005448C6" w:rsidP="22567916" w:rsidRDefault="22567916" w14:paraId="1BBD13F9" w14:textId="77777777">
            <w:pPr>
              <w:pStyle w:val="Normal0"/>
              <w:widowControl w:val="0"/>
              <w:tabs>
                <w:tab w:val="left" w:pos="187"/>
              </w:tabs>
              <w:jc w:val="center"/>
            </w:pPr>
            <w:r w:rsidRPr="22567916">
              <w:t>-</w:t>
            </w:r>
          </w:p>
        </w:tc>
        <w:tc>
          <w:tcPr>
            <w:tcW w:w="1446" w:type="dxa"/>
            <w:tcBorders>
              <w:top w:val="none" w:color="000000" w:themeColor="text1" w:sz="4" w:space="0"/>
              <w:left w:val="single" w:color="000000" w:themeColor="text1" w:sz="2" w:space="0"/>
              <w:bottom w:val="none" w:color="FFFFFF" w:themeColor="background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005448C6" w:rsidP="22567916" w:rsidRDefault="22567916" w14:paraId="30263440" w14:textId="77777777">
            <w:pPr>
              <w:pStyle w:val="Normal0"/>
              <w:widowControl w:val="0"/>
              <w:tabs>
                <w:tab w:val="left" w:pos="187"/>
              </w:tabs>
              <w:jc w:val="center"/>
            </w:pPr>
            <w:r w:rsidRPr="22567916">
              <w:t>63.43</w:t>
            </w:r>
          </w:p>
        </w:tc>
        <w:tc>
          <w:tcPr>
            <w:tcW w:w="1446" w:type="dxa"/>
            <w:tcBorders>
              <w:top w:val="none" w:color="000000" w:themeColor="text1" w:sz="4" w:space="0"/>
              <w:left w:val="none" w:color="FFFFFF" w:themeColor="background1" w:sz="8" w:space="0"/>
              <w:bottom w:val="none" w:color="FFFFFF" w:themeColor="background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005448C6" w:rsidP="22567916" w:rsidRDefault="22567916" w14:paraId="0BE14808" w14:textId="77777777">
            <w:pPr>
              <w:pStyle w:val="Normal0"/>
              <w:widowControl w:val="0"/>
              <w:tabs>
                <w:tab w:val="left" w:pos="187"/>
              </w:tabs>
              <w:jc w:val="center"/>
            </w:pPr>
            <w:r w:rsidRPr="22567916">
              <w:t>-</w:t>
            </w:r>
          </w:p>
        </w:tc>
      </w:tr>
      <w:tr w:rsidR="005448C6" w:rsidTr="005A346F" w14:paraId="1378A3A0" w14:textId="77777777">
        <w:trPr>
          <w:trHeight w:val="20"/>
          <w:jc w:val="center"/>
        </w:trPr>
        <w:tc>
          <w:tcPr>
            <w:tcW w:w="4110" w:type="dxa"/>
            <w:tcBorders>
              <w:top w:val="nil"/>
              <w:left w:val="nil"/>
              <w:bottom w:val="none" w:color="FFFFFF" w:themeColor="background1" w:sz="8" w:space="0"/>
              <w:right w:val="single" w:color="000000" w:themeColor="text1" w:sz="2" w:space="0"/>
            </w:tcBorders>
            <w:shd w:val="clear" w:color="auto" w:fill="FFFFFF" w:themeFill="background1"/>
            <w:tcMar>
              <w:top w:w="80" w:type="dxa"/>
              <w:left w:w="80" w:type="dxa"/>
              <w:bottom w:w="80" w:type="dxa"/>
              <w:right w:w="80" w:type="dxa"/>
            </w:tcMar>
            <w:vAlign w:val="center"/>
          </w:tcPr>
          <w:p w:rsidR="005448C6" w:rsidP="00065B7B" w:rsidRDefault="00660D4E" w14:paraId="4B84FFA6" w14:textId="588C6FF3">
            <w:pPr>
              <w:widowControl w:val="0"/>
              <w:tabs>
                <w:tab w:val="left" w:pos="187"/>
              </w:tabs>
              <w:spacing w:after="60"/>
              <w:jc w:val="center"/>
            </w:pPr>
            <w:r w:rsidRPr="7D11B69D">
              <w:rPr>
                <w:rFonts w:eastAsia="Arial Unicode MS" w:cs="Arial Unicode MS"/>
                <w:color w:val="000000"/>
                <w:sz w:val="22"/>
                <w:szCs w:val="22"/>
                <w14:textOutline w14:w="0" w14:cap="flat" w14:cmpd="sng" w14:algn="ctr">
                  <w14:noFill/>
                  <w14:prstDash w14:val="solid"/>
                  <w14:bevel/>
                </w14:textOutline>
              </w:rPr>
              <w:t>L. Pepino[28]: Global Normalized</w:t>
            </w:r>
          </w:p>
        </w:tc>
        <w:tc>
          <w:tcPr>
            <w:tcW w:w="1785" w:type="dxa"/>
            <w:tcBorders>
              <w:top w:val="none" w:color="FFFFFF" w:themeColor="background1" w:sz="8" w:space="0"/>
              <w:left w:val="single" w:color="000000" w:themeColor="text1" w:sz="2" w:space="0"/>
              <w:bottom w:val="none" w:color="FFFFFF" w:themeColor="background1" w:sz="8" w:space="0"/>
              <w:right w:val="single" w:color="000000" w:themeColor="text1" w:sz="2" w:space="0"/>
            </w:tcBorders>
            <w:shd w:val="clear" w:color="auto" w:fill="FFFFFF" w:themeFill="background1"/>
            <w:tcMar>
              <w:top w:w="80" w:type="dxa"/>
              <w:left w:w="80" w:type="dxa"/>
              <w:bottom w:w="80" w:type="dxa"/>
              <w:right w:w="80" w:type="dxa"/>
            </w:tcMar>
            <w:vAlign w:val="center"/>
          </w:tcPr>
          <w:p w:rsidR="005448C6" w:rsidP="22567916" w:rsidRDefault="22567916" w14:paraId="09FA2A7E" w14:textId="77777777">
            <w:pPr>
              <w:pStyle w:val="Normal0"/>
              <w:widowControl w:val="0"/>
              <w:tabs>
                <w:tab w:val="left" w:pos="187"/>
              </w:tabs>
              <w:jc w:val="center"/>
            </w:pPr>
            <w:r w:rsidRPr="22567916">
              <w:t>-</w:t>
            </w:r>
          </w:p>
        </w:tc>
        <w:tc>
          <w:tcPr>
            <w:tcW w:w="1446" w:type="dxa"/>
            <w:tcBorders>
              <w:top w:val="none" w:color="FFFFFF" w:themeColor="background1" w:sz="8" w:space="0"/>
              <w:left w:val="single" w:color="000000" w:themeColor="text1" w:sz="2" w:space="0"/>
              <w:bottom w:val="none" w:color="FFFFFF" w:themeColor="background1" w:sz="8" w:space="0"/>
              <w:right w:val="nil"/>
            </w:tcBorders>
            <w:shd w:val="clear" w:color="auto" w:fill="FFFFFF" w:themeFill="background1"/>
            <w:tcMar>
              <w:top w:w="80" w:type="dxa"/>
              <w:left w:w="80" w:type="dxa"/>
              <w:bottom w:w="80" w:type="dxa"/>
              <w:right w:w="80" w:type="dxa"/>
            </w:tcMar>
            <w:vAlign w:val="center"/>
          </w:tcPr>
          <w:p w:rsidR="005448C6" w:rsidP="22567916" w:rsidRDefault="22567916" w14:paraId="237AFA41" w14:textId="77777777">
            <w:pPr>
              <w:pStyle w:val="Normal0"/>
              <w:widowControl w:val="0"/>
              <w:tabs>
                <w:tab w:val="left" w:pos="187"/>
              </w:tabs>
              <w:jc w:val="center"/>
            </w:pPr>
            <w:r w:rsidRPr="22567916">
              <w:t>-</w:t>
            </w:r>
          </w:p>
        </w:tc>
        <w:tc>
          <w:tcPr>
            <w:tcW w:w="1446" w:type="dxa"/>
            <w:tcBorders>
              <w:top w:val="none" w:color="FFFFFF" w:themeColor="background1" w:sz="8" w:space="0"/>
              <w:left w:val="nil"/>
              <w:bottom w:val="none" w:color="FFFFFF" w:themeColor="background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005448C6" w:rsidP="22567916" w:rsidRDefault="00660D4E" w14:paraId="33B7BE55" w14:textId="77777777">
            <w:pPr>
              <w:pStyle w:val="Normal0"/>
              <w:widowControl w:val="0"/>
              <w:tabs>
                <w:tab w:val="left" w:pos="187"/>
              </w:tabs>
              <w:jc w:val="center"/>
            </w:pPr>
            <w:r>
              <w:t>66.3</w:t>
            </w:r>
            <m:oMath>
              <m:r>
                <w:rPr>
                  <w:rFonts w:ascii="Cambria Math" w:hAnsi="Cambria Math"/>
                </w:rPr>
                <m:t>±</m:t>
              </m:r>
            </m:oMath>
            <w:r>
              <w:t>0.7</w:t>
            </w:r>
          </w:p>
        </w:tc>
      </w:tr>
      <w:tr w:rsidR="005448C6" w:rsidTr="005A346F" w14:paraId="13051DF5" w14:textId="77777777">
        <w:trPr>
          <w:trHeight w:val="20"/>
          <w:jc w:val="center"/>
        </w:trPr>
        <w:tc>
          <w:tcPr>
            <w:tcW w:w="4110" w:type="dxa"/>
            <w:tcBorders>
              <w:top w:val="none" w:color="FFFFFF" w:themeColor="background1" w:sz="8" w:space="0"/>
              <w:left w:val="none" w:color="FFFFFF" w:themeColor="background1" w:sz="8" w:space="0"/>
              <w:bottom w:val="none" w:color="000000" w:themeColor="text1" w:sz="4" w:space="0"/>
              <w:right w:val="single" w:color="000000" w:themeColor="text1" w:sz="2" w:space="0"/>
            </w:tcBorders>
            <w:shd w:val="clear" w:color="auto" w:fill="FFFFFF" w:themeFill="background1"/>
            <w:tcMar>
              <w:top w:w="80" w:type="dxa"/>
              <w:left w:w="80" w:type="dxa"/>
              <w:bottom w:w="80" w:type="dxa"/>
              <w:right w:w="80" w:type="dxa"/>
            </w:tcMar>
            <w:vAlign w:val="center"/>
          </w:tcPr>
          <w:p w:rsidR="005448C6" w:rsidP="00065B7B" w:rsidRDefault="00660D4E" w14:paraId="663C6F71" w14:textId="1C6D07AC">
            <w:pPr>
              <w:widowControl w:val="0"/>
              <w:tabs>
                <w:tab w:val="left" w:pos="187"/>
              </w:tabs>
              <w:spacing w:after="60"/>
              <w:jc w:val="center"/>
            </w:pPr>
            <w:r w:rsidRPr="7D11B69D">
              <w:rPr>
                <w:rFonts w:eastAsia="Arial Unicode MS" w:cs="Arial Unicode MS"/>
                <w:color w:val="000000"/>
                <w:sz w:val="22"/>
                <w:szCs w:val="22"/>
                <w14:textOutline w14:w="0" w14:cap="flat" w14:cmpd="sng" w14:algn="ctr">
                  <w14:noFill/>
                  <w14:prstDash w14:val="solid"/>
                  <w14:bevel/>
                </w14:textOutline>
              </w:rPr>
              <w:t>L. Pepino[28]: Speaker Normalized</w:t>
            </w:r>
          </w:p>
        </w:tc>
        <w:tc>
          <w:tcPr>
            <w:tcW w:w="1785" w:type="dxa"/>
            <w:tcBorders>
              <w:top w:val="none" w:color="FFFFFF" w:themeColor="background1" w:sz="8" w:space="0"/>
              <w:left w:val="single" w:color="000000" w:themeColor="text1" w:sz="2" w:space="0"/>
              <w:bottom w:val="none" w:color="000000" w:themeColor="text1" w:sz="8" w:space="0"/>
              <w:right w:val="single" w:color="000000" w:themeColor="text1" w:sz="2" w:space="0"/>
            </w:tcBorders>
            <w:shd w:val="clear" w:color="auto" w:fill="FFFFFF" w:themeFill="background1"/>
            <w:tcMar>
              <w:top w:w="80" w:type="dxa"/>
              <w:left w:w="80" w:type="dxa"/>
              <w:bottom w:w="80" w:type="dxa"/>
              <w:right w:w="80" w:type="dxa"/>
            </w:tcMar>
            <w:vAlign w:val="center"/>
          </w:tcPr>
          <w:p w:rsidR="005448C6" w:rsidP="22567916" w:rsidRDefault="22567916" w14:paraId="3AD8BB85" w14:textId="77777777">
            <w:pPr>
              <w:pStyle w:val="Normal0"/>
              <w:widowControl w:val="0"/>
              <w:tabs>
                <w:tab w:val="left" w:pos="187"/>
              </w:tabs>
              <w:jc w:val="center"/>
            </w:pPr>
            <w:r w:rsidRPr="22567916">
              <w:t>-</w:t>
            </w:r>
          </w:p>
        </w:tc>
        <w:tc>
          <w:tcPr>
            <w:tcW w:w="1446" w:type="dxa"/>
            <w:tcBorders>
              <w:top w:val="none" w:color="FFFFFF" w:themeColor="background1" w:sz="8" w:space="0"/>
              <w:left w:val="single" w:color="000000" w:themeColor="text1" w:sz="2" w:space="0"/>
              <w:bottom w:val="none" w:color="000000" w:themeColor="text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005448C6" w:rsidP="22567916" w:rsidRDefault="22567916" w14:paraId="3AC2E41B" w14:textId="77777777">
            <w:pPr>
              <w:pStyle w:val="Normal0"/>
              <w:widowControl w:val="0"/>
              <w:tabs>
                <w:tab w:val="left" w:pos="187"/>
              </w:tabs>
              <w:jc w:val="center"/>
            </w:pPr>
            <w:r w:rsidRPr="22567916">
              <w:t>-</w:t>
            </w:r>
          </w:p>
        </w:tc>
        <w:tc>
          <w:tcPr>
            <w:tcW w:w="1446" w:type="dxa"/>
            <w:tcBorders>
              <w:top w:val="none" w:color="FFFFFF" w:themeColor="background1" w:sz="8" w:space="0"/>
              <w:left w:val="none" w:color="FFFFFF" w:themeColor="background1" w:sz="8" w:space="0"/>
              <w:bottom w:val="none" w:color="000000" w:themeColor="text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005448C6" w:rsidP="22567916" w:rsidRDefault="00660D4E" w14:paraId="63C9E606" w14:textId="77777777">
            <w:pPr>
              <w:pStyle w:val="Normal0"/>
              <w:widowControl w:val="0"/>
              <w:tabs>
                <w:tab w:val="left" w:pos="187"/>
              </w:tabs>
              <w:jc w:val="center"/>
            </w:pPr>
            <w:r>
              <w:t>67.2</w:t>
            </w:r>
            <m:oMath>
              <m:r>
                <w:rPr>
                  <w:rFonts w:ascii="Cambria Math" w:hAnsi="Cambria Math"/>
                </w:rPr>
                <m:t>±</m:t>
              </m:r>
            </m:oMath>
            <w:r>
              <w:t>0.7</w:t>
            </w:r>
          </w:p>
        </w:tc>
      </w:tr>
      <w:tr w:rsidR="005448C6" w:rsidTr="005A346F" w14:paraId="18AF6482" w14:textId="77777777">
        <w:trPr>
          <w:trHeight w:val="20"/>
          <w:jc w:val="center"/>
        </w:trPr>
        <w:tc>
          <w:tcPr>
            <w:tcW w:w="4110" w:type="dxa"/>
            <w:tcBorders>
              <w:top w:val="none" w:color="000000" w:themeColor="text1" w:sz="4" w:space="0"/>
              <w:left w:val="nil"/>
              <w:bottom w:val="single" w:color="000000" w:themeColor="text1" w:sz="2" w:space="0"/>
              <w:right w:val="single" w:color="000000" w:themeColor="text1" w:sz="2" w:space="0"/>
            </w:tcBorders>
            <w:shd w:val="clear" w:color="auto" w:fill="FFFFFF" w:themeFill="background1"/>
            <w:tcMar>
              <w:top w:w="80" w:type="dxa"/>
              <w:left w:w="80" w:type="dxa"/>
              <w:bottom w:w="80" w:type="dxa"/>
              <w:right w:w="80" w:type="dxa"/>
            </w:tcMar>
            <w:vAlign w:val="center"/>
          </w:tcPr>
          <w:p w:rsidR="005448C6" w:rsidP="00065B7B" w:rsidRDefault="00660D4E" w14:paraId="01393AD4" w14:textId="147B6058">
            <w:pPr>
              <w:widowControl w:val="0"/>
              <w:tabs>
                <w:tab w:val="left" w:pos="187"/>
              </w:tabs>
              <w:spacing w:after="60"/>
              <w:jc w:val="center"/>
            </w:pPr>
            <w:r w:rsidRPr="7D11B69D">
              <w:rPr>
                <w:rFonts w:eastAsia="Arial Unicode MS" w:cs="Arial Unicode MS"/>
                <w:color w:val="000000"/>
                <w:sz w:val="22"/>
                <w:szCs w:val="22"/>
                <w14:textOutline w14:w="0" w14:cap="flat" w14:cmpd="sng" w14:algn="ctr">
                  <w14:noFill/>
                  <w14:prstDash w14:val="solid"/>
                  <w14:bevel/>
                </w14:textOutline>
              </w:rPr>
              <w:t>Y. Tang[34]: Audio Only</w:t>
            </w:r>
          </w:p>
        </w:tc>
        <w:tc>
          <w:tcPr>
            <w:tcW w:w="1785" w:type="dxa"/>
            <w:tcBorders>
              <w:top w:val="none" w:color="000000" w:themeColor="text1" w:sz="8" w:space="0"/>
              <w:left w:val="single" w:color="000000" w:themeColor="text1" w:sz="2" w:space="0"/>
              <w:bottom w:val="single" w:color="000000" w:themeColor="text1" w:sz="2" w:space="0"/>
              <w:right w:val="single" w:color="000000" w:themeColor="text1" w:sz="2" w:space="0"/>
            </w:tcBorders>
            <w:shd w:val="clear" w:color="auto" w:fill="FFFFFF" w:themeFill="background1"/>
            <w:tcMar>
              <w:top w:w="80" w:type="dxa"/>
              <w:left w:w="80" w:type="dxa"/>
              <w:bottom w:w="80" w:type="dxa"/>
              <w:right w:w="80" w:type="dxa"/>
            </w:tcMar>
            <w:vAlign w:val="center"/>
          </w:tcPr>
          <w:p w:rsidR="005448C6" w:rsidP="22567916" w:rsidRDefault="22567916" w14:paraId="09D9AC6E" w14:textId="77777777">
            <w:pPr>
              <w:pStyle w:val="Normal0"/>
              <w:widowControl w:val="0"/>
              <w:tabs>
                <w:tab w:val="left" w:pos="187"/>
              </w:tabs>
              <w:jc w:val="center"/>
            </w:pPr>
            <w:r w:rsidRPr="22567916">
              <w:t>-</w:t>
            </w:r>
          </w:p>
        </w:tc>
        <w:tc>
          <w:tcPr>
            <w:tcW w:w="1446" w:type="dxa"/>
            <w:tcBorders>
              <w:top w:val="none" w:color="000000" w:themeColor="text1" w:sz="8" w:space="0"/>
              <w:left w:val="single" w:color="000000" w:themeColor="text1" w:sz="2" w:space="0"/>
              <w:bottom w:val="single" w:color="000000" w:themeColor="text1" w:sz="2" w:space="0"/>
              <w:right w:val="single" w:color="FFFFFF" w:themeColor="background1" w:sz="8" w:space="0"/>
            </w:tcBorders>
            <w:shd w:val="clear" w:color="auto" w:fill="FFFFFF" w:themeFill="background1"/>
            <w:tcMar>
              <w:top w:w="80" w:type="dxa"/>
              <w:left w:w="80" w:type="dxa"/>
              <w:bottom w:w="80" w:type="dxa"/>
              <w:right w:w="80" w:type="dxa"/>
            </w:tcMar>
            <w:vAlign w:val="center"/>
          </w:tcPr>
          <w:p w:rsidR="005448C6" w:rsidP="22567916" w:rsidRDefault="22567916" w14:paraId="1DDC1861" w14:textId="77777777">
            <w:pPr>
              <w:pStyle w:val="Normal0"/>
              <w:widowControl w:val="0"/>
              <w:tabs>
                <w:tab w:val="left" w:pos="187"/>
              </w:tabs>
              <w:jc w:val="center"/>
            </w:pPr>
            <w:r w:rsidRPr="22567916">
              <w:t>71.80</w:t>
            </w:r>
          </w:p>
        </w:tc>
        <w:tc>
          <w:tcPr>
            <w:tcW w:w="1446" w:type="dxa"/>
            <w:tcBorders>
              <w:top w:val="none" w:color="000000" w:themeColor="text1" w:sz="8" w:space="0"/>
              <w:left w:val="single" w:color="FFFFFF" w:themeColor="background1" w:sz="8" w:space="0"/>
              <w:bottom w:val="single" w:color="000000" w:themeColor="text1" w:sz="2" w:space="0"/>
              <w:right w:val="none" w:color="FFFFFF" w:themeColor="background1" w:sz="8" w:space="0"/>
            </w:tcBorders>
            <w:shd w:val="clear" w:color="auto" w:fill="FFFFFF" w:themeFill="background1"/>
            <w:tcMar>
              <w:top w:w="80" w:type="dxa"/>
              <w:left w:w="80" w:type="dxa"/>
              <w:bottom w:w="80" w:type="dxa"/>
              <w:right w:w="80" w:type="dxa"/>
            </w:tcMar>
            <w:vAlign w:val="center"/>
          </w:tcPr>
          <w:p w:rsidR="005448C6" w:rsidP="22567916" w:rsidRDefault="22567916" w14:paraId="05B7FBEC" w14:textId="77777777">
            <w:pPr>
              <w:pStyle w:val="Normal0"/>
              <w:widowControl w:val="0"/>
              <w:tabs>
                <w:tab w:val="left" w:pos="187"/>
              </w:tabs>
              <w:jc w:val="center"/>
            </w:pPr>
            <w:r w:rsidRPr="22567916">
              <w:t>69.60</w:t>
            </w:r>
          </w:p>
        </w:tc>
      </w:tr>
      <w:tr w:rsidR="005448C6" w:rsidTr="005A346F" w14:paraId="07EF1B92" w14:textId="77777777">
        <w:trPr>
          <w:trHeight w:val="20"/>
          <w:jc w:val="center"/>
        </w:trPr>
        <w:tc>
          <w:tcPr>
            <w:tcW w:w="4110" w:type="dxa"/>
            <w:vMerge w:val="restart"/>
            <w:tcBorders>
              <w:top w:val="single" w:color="000000" w:themeColor="text1" w:sz="2" w:space="0"/>
              <w:left w:val="nil"/>
              <w:bottom w:val="single" w:color="000000" w:themeColor="text1" w:sz="4" w:space="0"/>
              <w:right w:val="single" w:color="auto" w:sz="4" w:space="0"/>
            </w:tcBorders>
            <w:shd w:val="clear" w:color="auto" w:fill="FFFFFF" w:themeFill="background1"/>
            <w:tcMar>
              <w:top w:w="80" w:type="dxa"/>
              <w:left w:w="80" w:type="dxa"/>
              <w:bottom w:w="80" w:type="dxa"/>
              <w:right w:w="80" w:type="dxa"/>
            </w:tcMar>
            <w:vAlign w:val="center"/>
          </w:tcPr>
          <w:p w:rsidR="005448C6" w:rsidP="22567916" w:rsidRDefault="00660D4E" w14:paraId="158F6E9E" w14:textId="77777777">
            <w:pPr>
              <w:widowControl w:val="0"/>
              <w:tabs>
                <w:tab w:val="left" w:pos="187"/>
              </w:tabs>
              <w:spacing w:after="60"/>
              <w:jc w:val="center"/>
            </w:pPr>
            <w:r w:rsidRPr="22567916">
              <w:rPr>
                <w:rFonts w:eastAsia="Arial Unicode MS" w:cs="Arial Unicode MS"/>
                <w:color w:val="000000"/>
                <w:sz w:val="22"/>
                <w:szCs w:val="22"/>
                <w14:textOutline w14:w="0" w14:cap="flat" w14:cmpd="sng" w14:algn="ctr">
                  <w14:noFill/>
                  <w14:prstDash w14:val="solid"/>
                  <w14:bevel/>
                </w14:textOutline>
              </w:rPr>
              <w:t>Proposed Method</w:t>
            </w:r>
          </w:p>
        </w:tc>
        <w:tc>
          <w:tcPr>
            <w:tcW w:w="1785" w:type="dxa"/>
            <w:tcBorders>
              <w:top w:val="single" w:color="000000" w:themeColor="text1" w:sz="2" w:space="0"/>
              <w:left w:val="single" w:color="auto" w:sz="4" w:space="0"/>
              <w:bottom w:val="nil"/>
              <w:right w:val="single" w:color="000000" w:themeColor="text1" w:sz="2" w:space="0"/>
            </w:tcBorders>
            <w:shd w:val="clear" w:color="auto" w:fill="FFFFFF" w:themeFill="background1"/>
            <w:tcMar>
              <w:top w:w="80" w:type="dxa"/>
              <w:left w:w="80" w:type="dxa"/>
              <w:bottom w:w="80" w:type="dxa"/>
              <w:right w:w="80" w:type="dxa"/>
            </w:tcMar>
            <w:vAlign w:val="center"/>
          </w:tcPr>
          <w:p w:rsidR="005448C6" w:rsidP="22567916" w:rsidRDefault="22567916" w14:paraId="649841BE" w14:textId="77777777">
            <w:pPr>
              <w:pStyle w:val="Normal0"/>
              <w:widowControl w:val="0"/>
              <w:tabs>
                <w:tab w:val="left" w:pos="187"/>
              </w:tabs>
              <w:jc w:val="center"/>
            </w:pPr>
            <w:r w:rsidRPr="22567916">
              <w:t>1</w:t>
            </w:r>
          </w:p>
        </w:tc>
        <w:tc>
          <w:tcPr>
            <w:tcW w:w="1446" w:type="dxa"/>
            <w:tcBorders>
              <w:top w:val="single" w:color="000000" w:themeColor="text1" w:sz="2" w:space="0"/>
              <w:left w:val="single" w:color="000000" w:themeColor="text1" w:sz="2" w:space="0"/>
              <w:bottom w:val="nil"/>
              <w:right w:val="nil"/>
            </w:tcBorders>
            <w:shd w:val="clear" w:color="auto" w:fill="FFFFFF" w:themeFill="background1"/>
            <w:tcMar>
              <w:top w:w="80" w:type="dxa"/>
              <w:left w:w="80" w:type="dxa"/>
              <w:bottom w:w="80" w:type="dxa"/>
              <w:right w:w="80" w:type="dxa"/>
            </w:tcMar>
            <w:vAlign w:val="center"/>
          </w:tcPr>
          <w:p w:rsidR="005448C6" w:rsidP="22567916" w:rsidRDefault="22567916" w14:paraId="568FB388" w14:textId="77777777">
            <w:pPr>
              <w:pStyle w:val="Normal0"/>
              <w:widowControl w:val="0"/>
              <w:tabs>
                <w:tab w:val="left" w:pos="187"/>
              </w:tabs>
              <w:jc w:val="center"/>
            </w:pPr>
            <w:r w:rsidRPr="22567916">
              <w:t>70.03</w:t>
            </w:r>
          </w:p>
        </w:tc>
        <w:tc>
          <w:tcPr>
            <w:tcW w:w="1446" w:type="dxa"/>
            <w:tcBorders>
              <w:top w:val="single" w:color="000000" w:themeColor="text1" w:sz="2" w:space="0"/>
              <w:left w:val="nil"/>
              <w:bottom w:val="nil"/>
              <w:right w:val="none" w:color="FFFFFF" w:themeColor="background1" w:sz="8" w:space="0"/>
            </w:tcBorders>
            <w:shd w:val="clear" w:color="auto" w:fill="FFFFFF" w:themeFill="background1"/>
            <w:tcMar>
              <w:top w:w="80" w:type="dxa"/>
              <w:left w:w="80" w:type="dxa"/>
              <w:bottom w:w="80" w:type="dxa"/>
              <w:right w:w="80" w:type="dxa"/>
            </w:tcMar>
            <w:vAlign w:val="center"/>
          </w:tcPr>
          <w:p w:rsidR="005448C6" w:rsidP="22567916" w:rsidRDefault="22567916" w14:paraId="2BD886EC" w14:textId="77777777">
            <w:pPr>
              <w:pStyle w:val="Normal0"/>
              <w:widowControl w:val="0"/>
              <w:tabs>
                <w:tab w:val="left" w:pos="187"/>
              </w:tabs>
              <w:jc w:val="center"/>
            </w:pPr>
            <w:r w:rsidRPr="22567916">
              <w:t>71.37</w:t>
            </w:r>
          </w:p>
        </w:tc>
      </w:tr>
      <w:tr w:rsidR="005448C6" w:rsidTr="005A346F" w14:paraId="6FD60B4F" w14:textId="77777777">
        <w:trPr>
          <w:trHeight w:val="20"/>
          <w:jc w:val="center"/>
        </w:trPr>
        <w:tc>
          <w:tcPr>
            <w:tcW w:w="4110" w:type="dxa"/>
            <w:vMerge/>
            <w:tcBorders>
              <w:right w:val="single" w:color="auto" w:sz="4" w:space="0"/>
            </w:tcBorders>
          </w:tcPr>
          <w:p w:rsidR="005448C6" w:rsidRDefault="005448C6" w14:paraId="0D0B940D" w14:textId="77777777"/>
        </w:tc>
        <w:tc>
          <w:tcPr>
            <w:tcW w:w="1785" w:type="dxa"/>
            <w:tcBorders>
              <w:top w:val="nil"/>
              <w:left w:val="single" w:color="auto" w:sz="4" w:space="0"/>
              <w:bottom w:val="nil"/>
              <w:right w:val="single" w:color="000000" w:themeColor="text1" w:sz="2" w:space="0"/>
            </w:tcBorders>
            <w:shd w:val="clear" w:color="auto" w:fill="FFFFFF" w:themeFill="background1"/>
            <w:tcMar>
              <w:top w:w="80" w:type="dxa"/>
              <w:left w:w="80" w:type="dxa"/>
              <w:bottom w:w="80" w:type="dxa"/>
              <w:right w:w="80" w:type="dxa"/>
            </w:tcMar>
            <w:vAlign w:val="center"/>
          </w:tcPr>
          <w:p w:rsidR="005448C6" w:rsidP="22567916" w:rsidRDefault="22567916" w14:paraId="7144751B" w14:textId="77777777">
            <w:pPr>
              <w:pStyle w:val="Normal0"/>
              <w:widowControl w:val="0"/>
              <w:tabs>
                <w:tab w:val="left" w:pos="187"/>
              </w:tabs>
              <w:jc w:val="center"/>
            </w:pPr>
            <w:r w:rsidRPr="22567916">
              <w:t>2</w:t>
            </w:r>
          </w:p>
        </w:tc>
        <w:tc>
          <w:tcPr>
            <w:tcW w:w="1446" w:type="dxa"/>
            <w:tcBorders>
              <w:top w:val="nil"/>
              <w:left w:val="single" w:color="000000" w:themeColor="text1" w:sz="2" w:space="0"/>
              <w:bottom w:val="nil"/>
              <w:right w:val="nil"/>
            </w:tcBorders>
            <w:shd w:val="clear" w:color="auto" w:fill="FFFFFF" w:themeFill="background1"/>
            <w:tcMar>
              <w:top w:w="80" w:type="dxa"/>
              <w:left w:w="80" w:type="dxa"/>
              <w:bottom w:w="80" w:type="dxa"/>
              <w:right w:w="80" w:type="dxa"/>
            </w:tcMar>
            <w:vAlign w:val="center"/>
          </w:tcPr>
          <w:p w:rsidR="005448C6" w:rsidP="22567916" w:rsidRDefault="22567916" w14:paraId="4A45A96F" w14:textId="77777777">
            <w:pPr>
              <w:pStyle w:val="Normal0"/>
              <w:widowControl w:val="0"/>
              <w:tabs>
                <w:tab w:val="left" w:pos="187"/>
              </w:tabs>
              <w:jc w:val="center"/>
            </w:pPr>
            <w:r w:rsidRPr="22567916">
              <w:t>70.26</w:t>
            </w:r>
          </w:p>
        </w:tc>
        <w:tc>
          <w:tcPr>
            <w:tcW w:w="1446" w:type="dxa"/>
            <w:tcBorders>
              <w:top w:val="nil"/>
              <w:left w:val="nil"/>
              <w:bottom w:val="nil"/>
              <w:right w:val="none" w:color="FFFFFF" w:themeColor="background1" w:sz="8" w:space="0"/>
            </w:tcBorders>
            <w:shd w:val="clear" w:color="auto" w:fill="FFFFFF" w:themeFill="background1"/>
            <w:tcMar>
              <w:top w:w="80" w:type="dxa"/>
              <w:left w:w="80" w:type="dxa"/>
              <w:bottom w:w="80" w:type="dxa"/>
              <w:right w:w="80" w:type="dxa"/>
            </w:tcMar>
            <w:vAlign w:val="center"/>
          </w:tcPr>
          <w:p w:rsidR="005448C6" w:rsidP="22567916" w:rsidRDefault="22567916" w14:paraId="6BB21E71" w14:textId="77777777">
            <w:pPr>
              <w:pStyle w:val="Normal0"/>
              <w:widowControl w:val="0"/>
              <w:tabs>
                <w:tab w:val="left" w:pos="187"/>
              </w:tabs>
              <w:jc w:val="center"/>
            </w:pPr>
            <w:r w:rsidRPr="22567916">
              <w:t>71.14</w:t>
            </w:r>
          </w:p>
        </w:tc>
      </w:tr>
      <w:tr w:rsidR="005448C6" w:rsidTr="005A346F" w14:paraId="4A7AB837" w14:textId="77777777">
        <w:trPr>
          <w:trHeight w:val="20"/>
          <w:jc w:val="center"/>
        </w:trPr>
        <w:tc>
          <w:tcPr>
            <w:tcW w:w="4110" w:type="dxa"/>
            <w:vMerge/>
            <w:tcBorders>
              <w:right w:val="single" w:color="auto" w:sz="4" w:space="0"/>
            </w:tcBorders>
          </w:tcPr>
          <w:p w:rsidR="005448C6" w:rsidRDefault="005448C6" w14:paraId="0E27B00A" w14:textId="77777777"/>
        </w:tc>
        <w:tc>
          <w:tcPr>
            <w:tcW w:w="1785" w:type="dxa"/>
            <w:tcBorders>
              <w:top w:val="nil"/>
              <w:left w:val="single" w:color="auto" w:sz="4" w:space="0"/>
              <w:bottom w:val="nil"/>
              <w:right w:val="single" w:color="000000" w:themeColor="text1" w:sz="2" w:space="0"/>
            </w:tcBorders>
            <w:shd w:val="clear" w:color="auto" w:fill="FFFFFF" w:themeFill="background1"/>
            <w:tcMar>
              <w:top w:w="80" w:type="dxa"/>
              <w:left w:w="80" w:type="dxa"/>
              <w:bottom w:w="80" w:type="dxa"/>
              <w:right w:w="80" w:type="dxa"/>
            </w:tcMar>
            <w:vAlign w:val="center"/>
          </w:tcPr>
          <w:p w:rsidR="005448C6" w:rsidP="22567916" w:rsidRDefault="22567916" w14:paraId="5FCD5EC4" w14:textId="77777777">
            <w:pPr>
              <w:pStyle w:val="Normal0"/>
              <w:widowControl w:val="0"/>
              <w:tabs>
                <w:tab w:val="left" w:pos="187"/>
              </w:tabs>
              <w:jc w:val="center"/>
            </w:pPr>
            <w:r w:rsidRPr="22567916">
              <w:t>3</w:t>
            </w:r>
          </w:p>
        </w:tc>
        <w:tc>
          <w:tcPr>
            <w:tcW w:w="1446" w:type="dxa"/>
            <w:tcBorders>
              <w:top w:val="nil"/>
              <w:left w:val="single" w:color="000000" w:themeColor="text1" w:sz="2" w:space="0"/>
              <w:bottom w:val="nil"/>
              <w:right w:val="nil"/>
            </w:tcBorders>
            <w:shd w:val="clear" w:color="auto" w:fill="FFFFFF" w:themeFill="background1"/>
            <w:tcMar>
              <w:top w:w="80" w:type="dxa"/>
              <w:left w:w="80" w:type="dxa"/>
              <w:bottom w:w="80" w:type="dxa"/>
              <w:right w:w="80" w:type="dxa"/>
            </w:tcMar>
            <w:vAlign w:val="center"/>
          </w:tcPr>
          <w:p w:rsidR="005448C6" w:rsidP="22567916" w:rsidRDefault="22567916" w14:paraId="27436325" w14:textId="77777777">
            <w:pPr>
              <w:pStyle w:val="Normal0"/>
              <w:widowControl w:val="0"/>
              <w:tabs>
                <w:tab w:val="left" w:pos="187"/>
              </w:tabs>
              <w:jc w:val="center"/>
            </w:pPr>
            <w:r w:rsidRPr="22567916">
              <w:t>70.36</w:t>
            </w:r>
          </w:p>
        </w:tc>
        <w:tc>
          <w:tcPr>
            <w:tcW w:w="1446" w:type="dxa"/>
            <w:tcBorders>
              <w:top w:val="nil"/>
              <w:left w:val="nil"/>
              <w:bottom w:val="nil"/>
              <w:right w:val="none" w:color="FFFFFF" w:themeColor="background1" w:sz="8" w:space="0"/>
            </w:tcBorders>
            <w:shd w:val="clear" w:color="auto" w:fill="FFFFFF" w:themeFill="background1"/>
            <w:tcMar>
              <w:top w:w="80" w:type="dxa"/>
              <w:left w:w="80" w:type="dxa"/>
              <w:bottom w:w="80" w:type="dxa"/>
              <w:right w:w="80" w:type="dxa"/>
            </w:tcMar>
            <w:vAlign w:val="center"/>
          </w:tcPr>
          <w:p w:rsidR="005448C6" w:rsidP="22567916" w:rsidRDefault="22567916" w14:paraId="7541B366" w14:textId="77777777">
            <w:pPr>
              <w:pStyle w:val="Normal0"/>
              <w:widowControl w:val="0"/>
              <w:tabs>
                <w:tab w:val="left" w:pos="187"/>
              </w:tabs>
              <w:jc w:val="center"/>
            </w:pPr>
            <w:r w:rsidRPr="22567916">
              <w:t>71.14</w:t>
            </w:r>
          </w:p>
        </w:tc>
      </w:tr>
      <w:tr w:rsidR="005448C6" w:rsidTr="005A346F" w14:paraId="62C063BF" w14:textId="77777777">
        <w:trPr>
          <w:trHeight w:val="20"/>
          <w:jc w:val="center"/>
        </w:trPr>
        <w:tc>
          <w:tcPr>
            <w:tcW w:w="4110" w:type="dxa"/>
            <w:vMerge/>
            <w:tcBorders>
              <w:right w:val="single" w:color="auto" w:sz="4" w:space="0"/>
            </w:tcBorders>
          </w:tcPr>
          <w:p w:rsidR="005448C6" w:rsidRDefault="005448C6" w14:paraId="60061E4C" w14:textId="77777777"/>
        </w:tc>
        <w:tc>
          <w:tcPr>
            <w:tcW w:w="1785" w:type="dxa"/>
            <w:tcBorders>
              <w:top w:val="nil"/>
              <w:left w:val="single" w:color="auto" w:sz="4" w:space="0"/>
              <w:bottom w:val="single" w:color="000000" w:themeColor="text1" w:sz="4" w:space="0"/>
              <w:right w:val="single" w:color="000000" w:themeColor="text1" w:sz="2" w:space="0"/>
            </w:tcBorders>
            <w:shd w:val="clear" w:color="auto" w:fill="FFFFFF" w:themeFill="background1"/>
            <w:tcMar>
              <w:top w:w="80" w:type="dxa"/>
              <w:left w:w="80" w:type="dxa"/>
              <w:bottom w:w="80" w:type="dxa"/>
              <w:right w:w="80" w:type="dxa"/>
            </w:tcMar>
            <w:vAlign w:val="center"/>
          </w:tcPr>
          <w:p w:rsidR="005448C6" w:rsidP="22567916" w:rsidRDefault="22567916" w14:paraId="7C964D78" w14:textId="77777777">
            <w:pPr>
              <w:pStyle w:val="Normal0"/>
              <w:widowControl w:val="0"/>
              <w:tabs>
                <w:tab w:val="left" w:pos="187"/>
              </w:tabs>
              <w:jc w:val="center"/>
            </w:pPr>
            <w:r w:rsidRPr="22567916">
              <w:t>4</w:t>
            </w:r>
          </w:p>
        </w:tc>
        <w:tc>
          <w:tcPr>
            <w:tcW w:w="1446" w:type="dxa"/>
            <w:tcBorders>
              <w:top w:val="nil"/>
              <w:left w:val="single" w:color="000000" w:themeColor="text1" w:sz="2" w:space="0"/>
              <w:bottom w:val="single" w:color="000000" w:themeColor="text1" w:sz="4" w:space="0"/>
              <w:right w:val="nil"/>
            </w:tcBorders>
            <w:shd w:val="clear" w:color="auto" w:fill="FFFFFF" w:themeFill="background1"/>
            <w:tcMar>
              <w:top w:w="80" w:type="dxa"/>
              <w:left w:w="80" w:type="dxa"/>
              <w:bottom w:w="80" w:type="dxa"/>
              <w:right w:w="80" w:type="dxa"/>
            </w:tcMar>
            <w:vAlign w:val="center"/>
          </w:tcPr>
          <w:p w:rsidR="005448C6" w:rsidP="22567916" w:rsidRDefault="22567916" w14:paraId="78C00953" w14:textId="77777777">
            <w:pPr>
              <w:pStyle w:val="Normal0"/>
              <w:widowControl w:val="0"/>
              <w:tabs>
                <w:tab w:val="left" w:pos="187"/>
              </w:tabs>
              <w:jc w:val="center"/>
            </w:pPr>
            <w:r w:rsidRPr="22567916">
              <w:t>71.05</w:t>
            </w:r>
          </w:p>
        </w:tc>
        <w:tc>
          <w:tcPr>
            <w:tcW w:w="1446" w:type="dxa"/>
            <w:tcBorders>
              <w:top w:val="nil"/>
              <w:left w:val="nil"/>
              <w:bottom w:val="single" w:color="000000" w:themeColor="text1" w:sz="4" w:space="0"/>
              <w:right w:val="none" w:color="FFFFFF" w:themeColor="background1" w:sz="8" w:space="0"/>
            </w:tcBorders>
            <w:shd w:val="clear" w:color="auto" w:fill="FFFFFF" w:themeFill="background1"/>
            <w:tcMar>
              <w:top w:w="80" w:type="dxa"/>
              <w:left w:w="80" w:type="dxa"/>
              <w:bottom w:w="80" w:type="dxa"/>
              <w:right w:w="80" w:type="dxa"/>
            </w:tcMar>
            <w:vAlign w:val="center"/>
          </w:tcPr>
          <w:p w:rsidR="005448C6" w:rsidP="22567916" w:rsidRDefault="22567916" w14:paraId="68921909" w14:textId="77777777">
            <w:pPr>
              <w:pStyle w:val="Normal0"/>
              <w:widowControl w:val="0"/>
              <w:tabs>
                <w:tab w:val="left" w:pos="187"/>
              </w:tabs>
              <w:jc w:val="center"/>
            </w:pPr>
            <w:r w:rsidRPr="22567916">
              <w:t>72.15</w:t>
            </w:r>
          </w:p>
        </w:tc>
      </w:tr>
    </w:tbl>
    <w:p w:rsidRPr="004C7F47" w:rsidR="00900D8D" w:rsidP="004C7F47" w:rsidRDefault="00660D4E" w14:paraId="3CB60835" w14:textId="6C397F96">
      <w:pPr>
        <w:pStyle w:val="1"/>
        <w:keepNext w:val="0"/>
        <w:widowControl w:val="0"/>
        <w:spacing w:before="240" w:after="60"/>
        <w:ind w:firstLine="330" w:firstLineChars="150"/>
        <w:rPr>
          <w:b w:val="0"/>
          <w:bCs w:val="0"/>
          <w:color w:val="auto"/>
        </w:rPr>
      </w:pPr>
      <w:r w:rsidRPr="4FD01A6D" w:rsidR="4FD01A6D">
        <w:rPr>
          <w:rStyle w:val="None"/>
          <w:b w:val="0"/>
          <w:bCs w:val="0"/>
        </w:rPr>
        <w:t xml:space="preserve">Table 3 shows a comparison of our methods’ performance against </w:t>
      </w:r>
      <w:r w:rsidRPr="4FD01A6D" w:rsidR="4FD01A6D">
        <w:rPr>
          <w:rStyle w:val="None"/>
          <w:b w:val="0"/>
          <w:bCs w:val="0"/>
        </w:rPr>
        <w:t>previous</w:t>
      </w:r>
      <w:r w:rsidRPr="4FD01A6D" w:rsidR="4FD01A6D">
        <w:rPr>
          <w:rStyle w:val="None"/>
          <w:b w:val="0"/>
          <w:bCs w:val="0"/>
        </w:rPr>
        <w:t xml:space="preserve"> studies. The first four methods employed the wav2vec 2.0 representation and used the cross-entropy loss [26–28], and the fifth method [34] employed hand-crafted features and used the </w:t>
      </w:r>
      <w:r w:rsidRPr="4FD01A6D" w:rsidR="4FD01A6D">
        <w:rPr>
          <w:rStyle w:val="None"/>
          <w:b w:val="0"/>
          <w:bCs w:val="0"/>
        </w:rPr>
        <w:t>Arcface</w:t>
      </w:r>
      <w:r w:rsidRPr="4FD01A6D" w:rsidR="4FD01A6D">
        <w:rPr>
          <w:rStyle w:val="None"/>
          <w:b w:val="0"/>
          <w:bCs w:val="0"/>
        </w:rPr>
        <w:t xml:space="preserve"> loss. Here, the individual vocal properties provided by the speaker-identification network are not used. Table 3 shows that the method proposed by Y. Tang [34] has a higher WA than UA. This implies that emotion classes with more samples, particularly in the imbalanced IEMOCAP dataset, are better recognized. The wav2vec 2.0-based methods, [26–28] used average time pooling to combine features across the time. [28] also included an LSTM layer to better model the temporal features. In our proposed method, the cross-entropy loss is replaced with an </w:t>
      </w:r>
      <w:r w:rsidRPr="4FD01A6D" w:rsidR="4FD01A6D">
        <w:rPr>
          <w:rStyle w:val="None"/>
          <w:b w:val="0"/>
          <w:bCs w:val="0"/>
        </w:rPr>
        <w:t>Arcface</w:t>
      </w:r>
      <w:r w:rsidRPr="4FD01A6D" w:rsidR="4FD01A6D">
        <w:rPr>
          <w:rStyle w:val="None"/>
          <w:b w:val="0"/>
          <w:bCs w:val="0"/>
        </w:rPr>
        <w:t xml:space="preserve"> loss, and an attention block is used to model temporal features. Table 3 shows that the proposed attention-based method outperforms </w:t>
      </w:r>
      <w:r w:rsidRPr="4FD01A6D" w:rsidR="4FD01A6D">
        <w:rPr>
          <w:rStyle w:val="None"/>
          <w:b w:val="0"/>
          <w:bCs w:val="0"/>
        </w:rPr>
        <w:t>previous</w:t>
      </w:r>
      <w:r w:rsidRPr="4FD01A6D" w:rsidR="4FD01A6D">
        <w:rPr>
          <w:rStyle w:val="None"/>
          <w:b w:val="0"/>
          <w:bCs w:val="0"/>
        </w:rPr>
        <w:t xml:space="preserve"> methods. </w:t>
      </w:r>
      <w:r w:rsidRPr="4FD01A6D" w:rsidR="4FD01A6D">
        <w:rPr>
          <w:rStyle w:val="None"/>
          <w:b w:val="0"/>
          <w:bCs w:val="0"/>
          <w:color w:val="auto"/>
        </w:rPr>
        <w:t xml:space="preserve">It also </w:t>
      </w:r>
      <w:r w:rsidRPr="4FD01A6D" w:rsidR="4FD01A6D">
        <w:rPr>
          <w:rStyle w:val="None"/>
          <w:b w:val="0"/>
          <w:bCs w:val="0"/>
          <w:color w:val="auto"/>
        </w:rPr>
        <w:t>demonstrates</w:t>
      </w:r>
      <w:r w:rsidRPr="4FD01A6D" w:rsidR="4FD01A6D">
        <w:rPr>
          <w:rStyle w:val="None"/>
          <w:b w:val="0"/>
          <w:bCs w:val="0"/>
          <w:color w:val="auto"/>
        </w:rPr>
        <w:t xml:space="preserve"> that the use of four attention blocks results in significantly better performance than the use of one, two, or three attention blocks.</w:t>
      </w:r>
      <w:r w:rsidRPr="4FD01A6D" w:rsidR="4FD01A6D">
        <w:rPr>
          <w:color w:val="auto"/>
        </w:rPr>
        <w:t xml:space="preserve"> </w:t>
      </w:r>
      <w:r w:rsidRPr="4FD01A6D" w:rsidR="4FD01A6D">
        <w:rPr>
          <w:rStyle w:val="None"/>
          <w:b w:val="0"/>
          <w:bCs w:val="0"/>
          <w:color w:val="auto"/>
        </w:rPr>
        <w:t xml:space="preserve">This is because four attention blocks can more effectively </w:t>
      </w:r>
      <w:r w:rsidRPr="4FD01A6D" w:rsidR="4FD01A6D">
        <w:rPr>
          <w:rStyle w:val="None"/>
          <w:b w:val="0"/>
          <w:bCs w:val="0"/>
          <w:color w:val="auto"/>
        </w:rPr>
        <w:t>identify</w:t>
      </w:r>
      <w:r w:rsidRPr="4FD01A6D" w:rsidR="4FD01A6D">
        <w:rPr>
          <w:rStyle w:val="None"/>
          <w:b w:val="0"/>
          <w:bCs w:val="0"/>
          <w:color w:val="auto"/>
        </w:rPr>
        <w:t xml:space="preserve"> the segments of the combined emotion representation that are most relevant to SER</w:t>
      </w:r>
      <w:r w:rsidRPr="4FD01A6D" w:rsidR="4FD01A6D">
        <w:rPr>
          <w:rStyle w:val="None"/>
          <w:b w:val="0"/>
          <w:bCs w:val="0"/>
          <w:color w:val="auto"/>
        </w:rPr>
        <w:t>.</w:t>
      </w:r>
    </w:p>
    <w:p w:rsidR="00065B7B" w:rsidP="4FD01A6D" w:rsidRDefault="00660D4E" w14:paraId="1DA23EAB" w14:textId="2415E249">
      <w:pPr>
        <w:pStyle w:val="a5"/>
        <w:widowControl w:val="0"/>
        <w:tabs>
          <w:tab w:val="left" w:pos="187"/>
        </w:tabs>
        <w:spacing w:before="240" w:after="60"/>
        <w:jc w:val="both"/>
        <w:rPr>
          <w:rStyle w:val="None"/>
          <w:b w:val="1"/>
          <w:bCs w:val="1"/>
          <w:i w:val="1"/>
          <w:iCs w:val="1"/>
          <w:color w:val="auto"/>
          <w:sz w:val="22"/>
          <w:szCs w:val="22"/>
        </w:rPr>
      </w:pPr>
      <w:r w:rsidRPr="4FD01A6D" w:rsidR="4FD01A6D">
        <w:rPr>
          <w:rStyle w:val="None"/>
          <w:b w:val="1"/>
          <w:bCs w:val="1"/>
          <w:i w:val="1"/>
          <w:iCs w:val="1"/>
          <w:color w:val="auto"/>
        </w:rPr>
        <w:t>5</w:t>
      </w:r>
      <w:r w:rsidRPr="4FD01A6D" w:rsidR="4FD01A6D">
        <w:rPr>
          <w:rStyle w:val="None"/>
          <w:b w:val="1"/>
          <w:bCs w:val="1"/>
          <w:i w:val="1"/>
          <w:iCs w:val="1"/>
          <w:color w:val="auto"/>
          <w:sz w:val="22"/>
          <w:szCs w:val="22"/>
        </w:rPr>
        <w:t xml:space="preserve">.2 Partially and </w:t>
      </w:r>
      <w:r w:rsidRPr="4FD01A6D" w:rsidR="4FD01A6D">
        <w:rPr>
          <w:rStyle w:val="None"/>
          <w:b w:val="1"/>
          <w:bCs w:val="1"/>
          <w:i w:val="1"/>
          <w:iCs w:val="1"/>
          <w:color w:val="auto"/>
          <w:sz w:val="22"/>
          <w:szCs w:val="22"/>
        </w:rPr>
        <w:t>Entirely</w:t>
      </w:r>
      <w:r w:rsidRPr="4FD01A6D" w:rsidR="4FD01A6D">
        <w:rPr>
          <w:rStyle w:val="None"/>
          <w:b w:val="1"/>
          <w:bCs w:val="1"/>
          <w:i w:val="1"/>
          <w:iCs w:val="1"/>
          <w:color w:val="auto"/>
          <w:sz w:val="22"/>
          <w:szCs w:val="22"/>
        </w:rPr>
        <w:t xml:space="preserve"> Fine-tuning Networks</w:t>
      </w:r>
    </w:p>
    <w:p w:rsidRPr="00065B7B" w:rsidR="00065B7B" w:rsidP="00065B7B" w:rsidRDefault="00660D4E" w14:paraId="2CE6288E" w14:textId="744BDE76">
      <w:pPr>
        <w:pStyle w:val="a5"/>
        <w:widowControl w:val="0"/>
        <w:tabs>
          <w:tab w:val="left" w:pos="187"/>
        </w:tabs>
        <w:spacing w:before="240" w:after="60"/>
        <w:ind w:firstLine="480" w:firstLineChars="200"/>
        <w:jc w:val="both"/>
        <w:rPr>
          <w:rStyle w:val="None"/>
          <w:rFonts w:eastAsiaTheme="minorEastAsia"/>
          <w:b/>
          <w:bCs/>
          <w:i/>
          <w:iCs/>
          <w:color w:val="auto"/>
          <w:sz w:val="22"/>
          <w:szCs w:val="22"/>
        </w:rPr>
      </w:pPr>
      <w:r>
        <w:rPr>
          <w:rStyle w:val="None"/>
        </w:rPr>
        <w:t xml:space="preserve">The proposed speaker-identification network can be fine-tuned under three different configurations: </w:t>
      </w:r>
      <w:r w:rsidRPr="7458E225" w:rsidR="7458E225">
        <w:rPr>
          <w:rStyle w:val="None"/>
        </w:rPr>
        <w:t xml:space="preserve">fine-tuning with the entire pre-trained network frozen (All Frozen), fine-tuning with wav2vec 2.0 segment frozen and Arcface center representation vectors unfrozen (Arcface Fine-tuned), and fine-tuning with both wav2vec 2.0 weights and the Arcface </w:t>
      </w:r>
      <w:r w:rsidRPr="7458E225" w:rsidR="00225F0B">
        <w:rPr>
          <w:rStyle w:val="None"/>
        </w:rPr>
        <w:t xml:space="preserve">center representation </w:t>
      </w:r>
      <w:r w:rsidRPr="7458E225" w:rsidR="7458E225">
        <w:rPr>
          <w:rStyle w:val="None"/>
        </w:rPr>
        <w:t>vectors unfrozen (All Fine-tuned). The wav2vec 2.0 feature encoder (CNN layers) is frozen in all cases [27]. The IEMOCAP dataset only has 10 individuals. Therefore, the Arcface center representation vectors are reduced from 1,251 (in the VoxCeleb1 dataset) to 8 while jointly fine-tuning both the speaker-identification network and the emotion classification network. While fine-tuning with both wav2vec 2.0 weights and the Arcface vectors unfrozen, the loss is computed as a combination of emotion and identification loss terms as shown in Eq. (6):</w:t>
      </w:r>
    </w:p>
    <w:p w:rsidR="005448C6" w:rsidP="00065B7B" w:rsidRDefault="00660D4E" w14:paraId="10129ED9" w14:textId="39CA7BCE">
      <w:pPr>
        <w:pStyle w:val="Normal0"/>
        <w:widowControl w:val="0"/>
        <w:tabs>
          <w:tab w:val="left" w:pos="187"/>
        </w:tabs>
        <w:spacing w:before="240"/>
        <w:rPr>
          <w:rStyle w:val="None"/>
        </w:rPr>
      </w:pPr>
      <m:oMath>
        <m:r>
          <w:rPr>
            <w:rFonts w:ascii="Cambria Math" w:hAnsi="Cambria Math"/>
          </w:rPr>
          <m:t>L=α×</m:t>
        </m:r>
        <m:sSub>
          <m:sSubPr>
            <m:ctrlPr>
              <w:rPr>
                <w:rFonts w:ascii="Cambria Math" w:hAnsi="Cambria Math"/>
              </w:rPr>
            </m:ctrlPr>
          </m:sSubPr>
          <m:e>
            <m:r>
              <w:rPr>
                <w:rFonts w:ascii="Cambria Math" w:hAnsi="Cambria Math"/>
              </w:rPr>
              <m:t>L</m:t>
            </m:r>
          </m:e>
          <m:sub>
            <m:r>
              <w:rPr>
                <w:rFonts w:ascii="Cambria Math" w:hAnsi="Cambria Math"/>
              </w:rPr>
              <m:t>emotion</m:t>
            </m:r>
          </m:sub>
        </m:sSub>
        <m:r>
          <w:rPr>
            <w:rFonts w:ascii="Cambria Math" w:hAnsi="Cambria Math"/>
          </w:rPr>
          <m:t>+β×</m:t>
        </m:r>
        <m:sSub>
          <m:sSubPr>
            <m:ctrlPr>
              <w:rPr>
                <w:rFonts w:ascii="Cambria Math" w:hAnsi="Cambria Math"/>
              </w:rPr>
            </m:ctrlPr>
          </m:sSubPr>
          <m:e>
            <m:r>
              <w:rPr>
                <w:rFonts w:ascii="Cambria Math" w:hAnsi="Cambria Math"/>
              </w:rPr>
              <m:t>L</m:t>
            </m:r>
          </m:e>
          <m:sub>
            <m:r>
              <w:rPr>
                <w:rFonts w:ascii="Cambria Math" w:hAnsi="Cambria Math"/>
              </w:rPr>
              <m:t>identification</m:t>
            </m:r>
          </m:sub>
        </m:sSub>
      </m:oMath>
      <w:r w:rsidRPr="7458E225" w:rsidR="7458E225">
        <w:rPr>
          <w:rStyle w:val="None"/>
        </w:rPr>
        <w:t xml:space="preserve">,                                      </w:t>
      </w:r>
      <w:r w:rsidR="00745980">
        <w:rPr>
          <w:rStyle w:val="None"/>
        </w:rPr>
        <w:t xml:space="preserve">    </w:t>
      </w:r>
      <w:r w:rsidRPr="7458E225" w:rsidR="7458E225">
        <w:rPr>
          <w:rStyle w:val="None"/>
        </w:rPr>
        <w:t xml:space="preserve">                    </w:t>
      </w:r>
      <w:r w:rsidR="00637FCD">
        <w:rPr>
          <w:rStyle w:val="None"/>
        </w:rPr>
        <w:t xml:space="preserve">     </w:t>
      </w:r>
      <w:r w:rsidRPr="7458E225" w:rsidR="7458E225">
        <w:rPr>
          <w:rStyle w:val="None"/>
        </w:rPr>
        <w:t xml:space="preserve">                                 (6)</w:t>
      </w:r>
    </w:p>
    <w:p w:rsidR="00065B7B" w:rsidP="4FD01A6D" w:rsidRDefault="00660D4E" w14:paraId="49C2F7E4" w14:textId="4C4DFFD3">
      <w:pPr>
        <w:widowControl w:val="0"/>
        <w:tabs>
          <w:tab w:val="left" w:pos="187"/>
        </w:tabs>
        <w:jc w:val="both"/>
        <w:rPr>
          <w:sz w:val="22"/>
          <w:szCs w:val="22"/>
          <w:lang w:eastAsia="ko-KR"/>
        </w:rPr>
      </w:pPr>
      <m:oMath>
        <m:r>
          <w:rPr>
            <w:rFonts w:ascii="Cambria Math" w:hAnsi="Cambria Math"/>
            <w:sz w:val="22"/>
            <w:szCs w:val="22"/>
          </w:rPr>
          <m:t>α</m:t>
        </m:r>
      </m:oMath>
      <w:r w:rsidRPr="004C7F47">
        <w:rPr>
          <w:rStyle w:val="None"/>
          <w:sz w:val="22"/>
          <w:szCs w:val="22"/>
        </w:rPr>
        <w:t xml:space="preserve"> and </w:t>
      </w:r>
      <m:oMath>
        <m:r>
          <w:rPr>
            <w:rFonts w:ascii="Cambria Math" w:hAnsi="Cambria Math"/>
            <w:sz w:val="22"/>
            <w:szCs w:val="22"/>
          </w:rPr>
          <m:t>β</m:t>
        </m:r>
      </m:oMath>
      <w:r w:rsidRPr="004C7F47">
        <w:rPr>
          <w:rStyle w:val="None"/>
          <w:sz w:val="22"/>
          <w:szCs w:val="22"/>
        </w:rPr>
        <w:t xml:space="preserve"> are </w:t>
      </w:r>
      <w:r w:rsidRPr="6B7F0843">
        <w:rPr>
          <w:rStyle w:val="None"/>
          <w:sz w:val="22"/>
          <w:szCs w:val="22"/>
        </w:rPr>
        <w:t xml:space="preserve">used to control the extent to which emotion and identification losses, respectively, affect the emotion recognition results. </w:t>
      </w:r>
      <w:r w:rsidRPr="6B7F0843" w:rsidR="7458E225">
        <w:rPr>
          <w:rStyle w:val="None"/>
          <w:sz w:val="22"/>
          <w:szCs w:val="22"/>
        </w:rPr>
        <w:t>Model performance under these configurations is evaluated with four emotion attention blocks, because training the emotion network with four attention blocks showed the best performance in prior experiments.</w:t>
      </w:r>
      <w:r w:rsidRPr="6B7F0843">
        <w:rPr>
          <w:rStyle w:val="None"/>
          <w:sz w:val="22"/>
          <w:szCs w:val="22"/>
        </w:rPr>
        <w:t xml:space="preserve"> Fig 7 shows that freezing the speaker-identification network </w:t>
      </w:r>
      <w:r w:rsidRPr="6B7F0843">
        <w:rPr>
          <w:rStyle w:val="None"/>
          <w:sz w:val="22"/>
          <w:szCs w:val="22"/>
        </w:rPr>
        <w:t xml:space="preserve">provides</w:t>
      </w:r>
      <w:r w:rsidRPr="6B7F0843">
        <w:rPr>
          <w:rStyle w:val="None"/>
          <w:sz w:val="22"/>
          <w:szCs w:val="22"/>
        </w:rPr>
        <w:t xml:space="preserve"> the best overall performance. Due to the small number of speakers in the IEMOCAP dataset, the model quickly converged on a representation that can distinguish </w:t>
      </w:r>
      <w:r w:rsidRPr="6B7F0843">
        <w:rPr>
          <w:rStyle w:val="None"/>
          <w:sz w:val="22"/>
          <w:szCs w:val="22"/>
        </w:rPr>
        <w:t xml:space="preserve">speakers but</w:t>
      </w:r>
      <w:r w:rsidRPr="6B7F0843">
        <w:rPr>
          <w:rStyle w:val="None"/>
          <w:sz w:val="22"/>
          <w:szCs w:val="22"/>
        </w:rPr>
        <w:t xml:space="preserve"> was unable to generalize to unseen speaker</w:t>
      </w:r>
      <w:r w:rsidR="00F65651">
        <w:rPr>
          <w:rStyle w:val="None"/>
          <w:sz w:val="22"/>
          <w:szCs w:val="22"/>
        </w:rPr>
        <w:t>s</w:t>
      </w:r>
      <w:r w:rsidRPr="6B7F0843">
        <w:rPr>
          <w:rStyle w:val="None"/>
          <w:sz w:val="22"/>
          <w:szCs w:val="22"/>
        </w:rPr>
        <w:t>.</w:t>
      </w:r>
      <w:r w:rsidR="00F65651">
        <w:rPr>
          <w:rStyle w:val="None"/>
          <w:sz w:val="22"/>
          <w:szCs w:val="22"/>
        </w:rPr>
        <w:t xml:space="preserve"> More specifically,</w:t>
      </w:r>
      <w:r w:rsidRPr="6B7F0843">
        <w:rPr>
          <w:rStyle w:val="None"/>
          <w:sz w:val="22"/>
          <w:szCs w:val="22"/>
        </w:rPr>
        <w:t xml:space="preserve"> </w:t>
      </w:r>
      <w:r w:rsidR="004A4F35">
        <w:rPr>
          <w:rStyle w:val="None"/>
          <w:sz w:val="22"/>
          <w:szCs w:val="22"/>
        </w:rPr>
        <w:t>t</w:t>
      </w:r>
      <w:r w:rsidR="00F468D6">
        <w:rPr>
          <w:rStyle w:val="None"/>
          <w:sz w:val="22"/>
          <w:szCs w:val="22"/>
        </w:rPr>
        <w:t xml:space="preserve">he frozen version of the speaker-identification module was trained and frozen </w:t>
      </w:r>
      <w:r w:rsidRPr="00C400FB" w:rsidR="00F468D6">
        <w:rPr>
          <w:rStyle w:val="None"/>
          <w:sz w:val="22"/>
          <w:szCs w:val="22"/>
        </w:rPr>
        <w:t>o</w:t>
      </w:r>
      <w:r w:rsidR="00F468D6">
        <w:rPr>
          <w:rStyle w:val="None"/>
          <w:sz w:val="22"/>
          <w:szCs w:val="22"/>
        </w:rPr>
        <w:t>n</w:t>
      </w:r>
      <w:r w:rsidRPr="00C400FB" w:rsidR="00F468D6">
        <w:rPr>
          <w:rStyle w:val="None"/>
          <w:sz w:val="22"/>
          <w:szCs w:val="22"/>
        </w:rPr>
        <w:t xml:space="preserve"> the VoxCeleb1 dataset</w:t>
      </w:r>
      <w:r w:rsidR="00F468D6">
        <w:rPr>
          <w:rStyle w:val="None"/>
          <w:sz w:val="22"/>
          <w:szCs w:val="22"/>
        </w:rPr>
        <w:t>,</w:t>
      </w:r>
      <w:r w:rsidRPr="4FD01A6D" w:rsidR="00F468D6">
        <w:rPr>
          <w:rStyle w:val="None"/>
          <w:sz w:val="22"/>
          <w:szCs w:val="22"/>
        </w:rPr>
        <w:t xml:space="preserve"> </w:t>
      </w:r>
      <w:r w:rsidR="00F468D6">
        <w:rPr>
          <w:rStyle w:val="None"/>
          <w:sz w:val="22"/>
          <w:szCs w:val="22"/>
        </w:rPr>
        <w:t xml:space="preserve">because it has </w:t>
      </w:r>
      <w:r w:rsidRPr="00C400FB" w:rsidR="00F468D6">
        <w:rPr>
          <w:rStyle w:val="None"/>
          <w:sz w:val="22"/>
          <w:szCs w:val="22"/>
        </w:rPr>
        <w:t>1,251 speakers</w:t>
      </w:r>
      <w:r w:rsidR="00F468D6">
        <w:rPr>
          <w:rStyle w:val="None"/>
          <w:sz w:val="22"/>
          <w:szCs w:val="22"/>
        </w:rPr>
        <w:t xml:space="preserve">’ utterances which </w:t>
      </w:r>
      <w:r w:rsidR="00F468D6">
        <w:rPr>
          <w:rStyle w:val="None"/>
          <w:sz w:val="22"/>
          <w:szCs w:val="22"/>
        </w:rPr>
        <w:t>provide</w:t>
      </w:r>
      <w:r w:rsidR="00F468D6">
        <w:rPr>
          <w:rStyle w:val="None"/>
          <w:sz w:val="22"/>
          <w:szCs w:val="22"/>
        </w:rPr>
        <w:t xml:space="preserve"> significantly larger variation and diversity than the utterances of the 8 speakers (training dataset) in the IEMOCAP dataset.</w:t>
      </w:r>
      <w:r w:rsidR="009860C1">
        <w:rPr>
          <w:rStyle w:val="None"/>
          <w:sz w:val="22"/>
          <w:szCs w:val="22"/>
        </w:rPr>
        <w:t xml:space="preserve"> This implies that </w:t>
      </w:r>
      <w:r w:rsidR="009860C1">
        <w:rPr>
          <w:sz w:val="22"/>
          <w:szCs w:val="22"/>
        </w:rPr>
        <w:t xml:space="preserve">the frozen version can </w:t>
      </w:r>
      <w:r w:rsidR="009860C1">
        <w:rPr>
          <w:sz w:val="22"/>
          <w:szCs w:val="22"/>
        </w:rPr>
        <w:t xml:space="preserve">provide</w:t>
      </w:r>
      <w:r w:rsidR="009860C1">
        <w:rPr>
          <w:sz w:val="22"/>
          <w:szCs w:val="22"/>
        </w:rPr>
        <w:t xml:space="preserve"> </w:t>
      </w:r>
      <w:r w:rsidRPr="00C400FB" w:rsidR="009860C1">
        <w:rPr>
          <w:rStyle w:val="None"/>
          <w:sz w:val="22"/>
          <w:szCs w:val="22"/>
        </w:rPr>
        <w:t>better generalization to unseen speakers</w:t>
      </w:r>
      <w:r w:rsidR="009860C1">
        <w:rPr>
          <w:rStyle w:val="None"/>
          <w:sz w:val="22"/>
          <w:szCs w:val="22"/>
        </w:rPr>
        <w:t xml:space="preserve"> in comparison to versions fine-tuned on the 8 speakers of the IEMOCAP dataset as shown in Fig 7 (b) and (c).</w:t>
      </w:r>
      <w:r w:rsidR="00065B7B">
        <w:rPr>
          <w:rStyle w:val="None"/>
          <w:sz w:val="22"/>
          <w:szCs w:val="22"/>
        </w:rPr>
        <w:t xml:space="preserve"> </w:t>
      </w:r>
    </w:p>
    <w:p w:rsidRPr="00065B7B" w:rsidR="005448C6" w:rsidP="00065B7B" w:rsidRDefault="004A4F35" w14:paraId="1C219C29" w14:textId="570DDC22">
      <w:pPr>
        <w:widowControl w:val="0"/>
        <w:tabs>
          <w:tab w:val="left" w:pos="187"/>
        </w:tabs>
        <w:ind w:firstLine="440" w:firstLineChars="200"/>
        <w:jc w:val="both"/>
        <w:rPr>
          <w:rStyle w:val="None"/>
          <w:sz w:val="22"/>
          <w:szCs w:val="22"/>
          <w:lang w:eastAsia="ko-KR"/>
        </w:rPr>
      </w:pPr>
      <w:r>
        <w:rPr>
          <w:rStyle w:val="None"/>
          <w:rFonts w:hint="eastAsia"/>
          <w:sz w:val="22"/>
          <w:szCs w:val="22"/>
        </w:rPr>
        <w:t>I</w:t>
      </w:r>
      <w:r>
        <w:rPr>
          <w:rStyle w:val="None"/>
          <w:sz w:val="22"/>
          <w:szCs w:val="22"/>
        </w:rPr>
        <w:t xml:space="preserve">n Fig 7 (b), </w:t>
      </w:r>
      <w:r>
        <w:rPr>
          <w:rStyle w:val="None"/>
          <w:rFonts w:hint="eastAsia"/>
          <w:sz w:val="22"/>
          <w:szCs w:val="22"/>
        </w:rPr>
        <w:t>i</w:t>
      </w:r>
      <w:r>
        <w:rPr>
          <w:rStyle w:val="None"/>
          <w:sz w:val="22"/>
          <w:szCs w:val="22"/>
        </w:rPr>
        <w:t xml:space="preserve">ncreasing </w:t>
      </w:r>
      <m:oMath>
        <m:r>
          <w:rPr>
            <w:rFonts w:ascii="Cambria Math" w:hAnsi="Cambria Math"/>
            <w:sz w:val="22"/>
            <w:szCs w:val="22"/>
          </w:rPr>
          <m:t>β</m:t>
        </m:r>
      </m:oMath>
      <w:r>
        <w:rPr>
          <w:rFonts w:hint="eastAsia"/>
          <w:sz w:val="22"/>
          <w:szCs w:val="22"/>
        </w:rPr>
        <w:t>,</w:t>
      </w:r>
      <w:r>
        <w:rPr>
          <w:sz w:val="22"/>
          <w:szCs w:val="22"/>
        </w:rPr>
        <w:t xml:space="preserve"> which</w:t>
      </w:r>
      <w:r w:rsidRPr="6B7F0843">
        <w:rPr>
          <w:rStyle w:val="None"/>
          <w:sz w:val="22"/>
          <w:szCs w:val="22"/>
        </w:rPr>
        <w:t xml:space="preserve"> control</w:t>
      </w:r>
      <w:r>
        <w:rPr>
          <w:rStyle w:val="None"/>
          <w:sz w:val="22"/>
          <w:szCs w:val="22"/>
        </w:rPr>
        <w:t xml:space="preserve">s the </w:t>
      </w:r>
      <w:r w:rsidR="0043023E">
        <w:rPr>
          <w:rStyle w:val="None"/>
          <w:sz w:val="22"/>
          <w:szCs w:val="22"/>
        </w:rPr>
        <w:t>significance</w:t>
      </w:r>
      <w:r w:rsidRPr="6B7F0843" w:rsidR="0043023E">
        <w:rPr>
          <w:rStyle w:val="None"/>
          <w:sz w:val="22"/>
          <w:szCs w:val="22"/>
        </w:rPr>
        <w:t xml:space="preserve"> </w:t>
      </w:r>
      <w:r w:rsidR="0043023E">
        <w:rPr>
          <w:rStyle w:val="None"/>
          <w:sz w:val="22"/>
          <w:szCs w:val="22"/>
        </w:rPr>
        <w:t xml:space="preserve">of the </w:t>
      </w:r>
      <w:r w:rsidRPr="6B7F0843">
        <w:rPr>
          <w:rStyle w:val="None"/>
          <w:sz w:val="22"/>
          <w:szCs w:val="22"/>
        </w:rPr>
        <w:t>identification loss,</w:t>
      </w:r>
      <w:r w:rsidR="0043023E">
        <w:rPr>
          <w:rStyle w:val="None"/>
          <w:sz w:val="22"/>
          <w:szCs w:val="22"/>
        </w:rPr>
        <w:t xml:space="preserve"> improves</w:t>
      </w:r>
      <w:r>
        <w:rPr>
          <w:rStyle w:val="None"/>
          <w:sz w:val="22"/>
          <w:szCs w:val="22"/>
        </w:rPr>
        <w:t xml:space="preserve"> emotion classification</w:t>
      </w:r>
      <w:r w:rsidRPr="6B7F0843">
        <w:rPr>
          <w:rStyle w:val="None"/>
          <w:sz w:val="22"/>
          <w:szCs w:val="22"/>
        </w:rPr>
        <w:t xml:space="preserve"> </w:t>
      </w:r>
      <w:r>
        <w:rPr>
          <w:rStyle w:val="None"/>
          <w:sz w:val="22"/>
          <w:szCs w:val="22"/>
        </w:rPr>
        <w:t>accurac</w:t>
      </w:r>
      <w:r w:rsidR="0043023E">
        <w:rPr>
          <w:rStyle w:val="None"/>
          <w:sz w:val="22"/>
          <w:szCs w:val="22"/>
        </w:rPr>
        <w:t>y</w:t>
      </w:r>
      <w:r>
        <w:rPr>
          <w:rStyle w:val="None"/>
          <w:sz w:val="22"/>
          <w:szCs w:val="22"/>
        </w:rPr>
        <w:t>. On the contrary, in Fig 7 (c)</w:t>
      </w:r>
      <w:r w:rsidR="00BD4537">
        <w:rPr>
          <w:rStyle w:val="None"/>
          <w:sz w:val="22"/>
          <w:szCs w:val="22"/>
        </w:rPr>
        <w:t>,</w:t>
      </w:r>
      <w:r>
        <w:rPr>
          <w:rStyle w:val="None"/>
          <w:sz w:val="22"/>
          <w:szCs w:val="22"/>
        </w:rPr>
        <w:t xml:space="preserve"> increasing </w:t>
      </w:r>
      <m:oMath>
        <m:r>
          <w:rPr>
            <w:rFonts w:ascii="Cambria Math" w:hAnsi="Cambria Math"/>
            <w:sz w:val="22"/>
            <w:szCs w:val="22"/>
          </w:rPr>
          <m:t>β</m:t>
        </m:r>
      </m:oMath>
      <w:r>
        <w:rPr>
          <w:sz w:val="22"/>
          <w:szCs w:val="22"/>
        </w:rPr>
        <w:t xml:space="preserve"> causes the</w:t>
      </w:r>
      <w:r>
        <w:rPr>
          <w:rStyle w:val="None"/>
          <w:sz w:val="22"/>
          <w:szCs w:val="22"/>
        </w:rPr>
        <w:t xml:space="preserve"> emotion classification</w:t>
      </w:r>
      <w:r w:rsidRPr="6B7F0843">
        <w:rPr>
          <w:rStyle w:val="None"/>
          <w:sz w:val="22"/>
          <w:szCs w:val="22"/>
        </w:rPr>
        <w:t xml:space="preserve"> </w:t>
      </w:r>
      <w:r>
        <w:rPr>
          <w:rStyle w:val="None"/>
          <w:sz w:val="22"/>
          <w:szCs w:val="22"/>
        </w:rPr>
        <w:t>accuracy to deteriorate.</w:t>
      </w:r>
      <w:r w:rsidR="00BB0E5B">
        <w:rPr>
          <w:rStyle w:val="None"/>
          <w:sz w:val="22"/>
          <w:szCs w:val="22"/>
        </w:rPr>
        <w:t xml:space="preserve"> This implies that </w:t>
      </w:r>
      <w:r w:rsidR="007C13C9">
        <w:rPr>
          <w:rStyle w:val="None"/>
          <w:sz w:val="22"/>
          <w:szCs w:val="22"/>
        </w:rPr>
        <w:t xml:space="preserve">partly or entirely </w:t>
      </w:r>
      <w:r w:rsidR="00BB0E5B">
        <w:rPr>
          <w:rStyle w:val="None"/>
          <w:sz w:val="22"/>
          <w:szCs w:val="22"/>
        </w:rPr>
        <w:t>freezing the weights of the speaker-identification network preserves the representation learned from the 1,251 speakers of the VoxCeleb1 dataset</w:t>
      </w:r>
      <w:r w:rsidR="00BD4537">
        <w:rPr>
          <w:rStyle w:val="None"/>
          <w:sz w:val="22"/>
          <w:szCs w:val="22"/>
        </w:rPr>
        <w:t>,</w:t>
      </w:r>
      <w:r w:rsidR="00BB0E5B">
        <w:rPr>
          <w:rStyle w:val="None"/>
          <w:sz w:val="22"/>
          <w:szCs w:val="22"/>
        </w:rPr>
        <w:t xml:space="preserve"> resulting </w:t>
      </w:r>
      <w:r w:rsidR="00BD4537">
        <w:rPr>
          <w:rStyle w:val="None"/>
          <w:sz w:val="22"/>
          <w:szCs w:val="22"/>
        </w:rPr>
        <w:t xml:space="preserve">in </w:t>
      </w:r>
      <w:r w:rsidR="00BB0E5B">
        <w:rPr>
          <w:rStyle w:val="None"/>
          <w:sz w:val="22"/>
          <w:szCs w:val="22"/>
        </w:rPr>
        <w:t xml:space="preserve">better </w:t>
      </w:r>
      <w:r w:rsidR="00BD4537">
        <w:rPr>
          <w:rStyle w:val="None"/>
          <w:sz w:val="22"/>
          <w:szCs w:val="22"/>
        </w:rPr>
        <w:t xml:space="preserve">emotion classification </w:t>
      </w:r>
      <w:r w:rsidR="00BB0E5B">
        <w:rPr>
          <w:rStyle w:val="None"/>
          <w:sz w:val="22"/>
          <w:szCs w:val="22"/>
        </w:rPr>
        <w:t xml:space="preserve">performance. On the other hand, fine-tuning the entire model on 8 speakers of the IEMOCAP dataset </w:t>
      </w:r>
      <w:r w:rsidRPr="00C400FB" w:rsidR="00BB0E5B">
        <w:rPr>
          <w:rStyle w:val="None"/>
          <w:sz w:val="22"/>
          <w:szCs w:val="22"/>
        </w:rPr>
        <w:t>degrades th</w:t>
      </w:r>
      <w:r w:rsidR="00B27AEA">
        <w:rPr>
          <w:rStyle w:val="None"/>
          <w:sz w:val="22"/>
          <w:szCs w:val="22"/>
        </w:rPr>
        <w:t>e</w:t>
      </w:r>
      <w:r w:rsidRPr="00C400FB" w:rsidR="00BB0E5B">
        <w:rPr>
          <w:rStyle w:val="None"/>
          <w:sz w:val="22"/>
          <w:szCs w:val="22"/>
        </w:rPr>
        <w:t xml:space="preserve"> generalization ability</w:t>
      </w:r>
      <w:r w:rsidR="00BB0E5B">
        <w:rPr>
          <w:rStyle w:val="None"/>
          <w:rFonts w:hint="eastAsia"/>
          <w:sz w:val="22"/>
          <w:szCs w:val="22"/>
        </w:rPr>
        <w:t xml:space="preserve"> </w:t>
      </w:r>
      <w:r w:rsidR="00BB0E5B">
        <w:rPr>
          <w:rStyle w:val="None"/>
          <w:sz w:val="22"/>
          <w:szCs w:val="22"/>
        </w:rPr>
        <w:t>of the speaker-identification network.</w:t>
      </w:r>
      <w:r w:rsidR="007C13C9">
        <w:rPr>
          <w:rStyle w:val="None"/>
          <w:sz w:val="22"/>
          <w:szCs w:val="22"/>
        </w:rPr>
        <w:t xml:space="preserve"> More specifically, in the partly frozen version, </w:t>
      </w:r>
      <w:r w:rsidRPr="007049EA" w:rsidR="007C13C9">
        <w:rPr>
          <w:rStyle w:val="None"/>
          <w:sz w:val="22"/>
          <w:szCs w:val="22"/>
        </w:rPr>
        <w:t>only the attention</w:t>
      </w:r>
      <w:r w:rsidRPr="6B7F0843" w:rsidR="007C13C9">
        <w:rPr>
          <w:rStyle w:val="None"/>
          <w:sz w:val="22"/>
          <w:szCs w:val="22"/>
        </w:rPr>
        <w:t>-pooling and speaker classification layers are fine-tuned</w:t>
      </w:r>
      <w:r w:rsidR="007C13C9">
        <w:rPr>
          <w:rStyle w:val="None"/>
          <w:sz w:val="22"/>
          <w:szCs w:val="22"/>
        </w:rPr>
        <w:t xml:space="preserve">, </w:t>
      </w:r>
      <w:r w:rsidRPr="6B7F0843" w:rsidR="007C13C9">
        <w:rPr>
          <w:rStyle w:val="None"/>
          <w:sz w:val="22"/>
          <w:szCs w:val="22"/>
        </w:rPr>
        <w:t>leav</w:t>
      </w:r>
      <w:r w:rsidR="007C13C9">
        <w:rPr>
          <w:rStyle w:val="None"/>
          <w:sz w:val="22"/>
          <w:szCs w:val="22"/>
        </w:rPr>
        <w:t>ing</w:t>
      </w:r>
      <w:r w:rsidRPr="6B7F0843" w:rsidR="007C13C9">
        <w:rPr>
          <w:rStyle w:val="None"/>
          <w:sz w:val="22"/>
          <w:szCs w:val="22"/>
        </w:rPr>
        <w:t xml:space="preserve"> the pre-trained weights of the speaker-identification network intac</w:t>
      </w:r>
      <w:r w:rsidR="007C13C9">
        <w:rPr>
          <w:rStyle w:val="None"/>
          <w:sz w:val="22"/>
          <w:szCs w:val="22"/>
        </w:rPr>
        <w:t>t.</w:t>
      </w:r>
      <w:r w:rsidRPr="6B7F0843" w:rsidR="00660D4E">
        <w:rPr>
          <w:rStyle w:val="None"/>
          <w:sz w:val="22"/>
          <w:szCs w:val="22"/>
        </w:rPr>
        <w:t xml:space="preserve"> </w:t>
      </w:r>
    </w:p>
    <w:p w:rsidR="008F0197" w:rsidP="008F0197" w:rsidRDefault="008F0197" w14:paraId="3ABB8E6B" w14:textId="6B7D5C72">
      <w:pPr>
        <w:pStyle w:val="a5"/>
        <w:widowControl w:val="0"/>
        <w:tabs>
          <w:tab w:val="left" w:pos="187"/>
        </w:tabs>
        <w:jc w:val="center"/>
        <w:rPr>
          <w:rFonts w:eastAsiaTheme="minorEastAsia"/>
        </w:rPr>
      </w:pPr>
      <w:r>
        <w:rPr>
          <w:noProof/>
        </w:rPr>
        <w:lastRenderedPageBreak/>
        <w:drawing>
          <wp:inline distT="0" distB="0" distL="0" distR="0" wp14:anchorId="448A1874" wp14:editId="6AB98DAF">
            <wp:extent cx="4572000" cy="1289050"/>
            <wp:effectExtent l="0" t="0" r="0" b="6350"/>
            <wp:docPr id="1332373728" name="그림 133237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b="7306"/>
                    <a:stretch/>
                  </pic:blipFill>
                  <pic:spPr bwMode="auto">
                    <a:xfrm>
                      <a:off x="0" y="0"/>
                      <a:ext cx="4572000" cy="1289050"/>
                    </a:xfrm>
                    <a:prstGeom prst="rect">
                      <a:avLst/>
                    </a:prstGeom>
                    <a:ln>
                      <a:noFill/>
                    </a:ln>
                    <a:extLst>
                      <a:ext uri="{53640926-AAD7-44D8-BBD7-CCE9431645EC}">
                        <a14:shadowObscured xmlns:a14="http://schemas.microsoft.com/office/drawing/2010/main"/>
                      </a:ext>
                    </a:extLst>
                  </pic:spPr>
                </pic:pic>
              </a:graphicData>
            </a:graphic>
          </wp:inline>
        </w:drawing>
      </w:r>
    </w:p>
    <w:p w:rsidRPr="00B355A4" w:rsidR="00B355A4" w:rsidP="00B355A4" w:rsidRDefault="00B355A4" w14:paraId="42A69CE2" w14:textId="44892326">
      <w:pPr>
        <w:pStyle w:val="a5"/>
        <w:widowControl w:val="0"/>
        <w:tabs>
          <w:tab w:val="left" w:pos="187"/>
        </w:tabs>
        <w:ind w:firstLine="1890" w:firstLineChars="1050"/>
        <w:rPr>
          <w:rFonts w:hint="eastAsia" w:eastAsiaTheme="minorEastAsia"/>
          <w:sz w:val="18"/>
          <w:szCs w:val="18"/>
        </w:rPr>
      </w:pPr>
      <w:r w:rsidRPr="00B355A4">
        <w:rPr>
          <w:rFonts w:eastAsiaTheme="minorEastAsia"/>
          <w:sz w:val="18"/>
          <w:szCs w:val="18"/>
        </w:rPr>
        <w:t xml:space="preserve">(a)                         </w:t>
      </w:r>
      <w:r>
        <w:rPr>
          <w:rFonts w:eastAsiaTheme="minorEastAsia"/>
          <w:sz w:val="18"/>
          <w:szCs w:val="18"/>
        </w:rPr>
        <w:t xml:space="preserve">  </w:t>
      </w:r>
      <w:r>
        <w:rPr>
          <w:rFonts w:eastAsiaTheme="minorEastAsia"/>
          <w:sz w:val="18"/>
          <w:szCs w:val="18"/>
        </w:rPr>
        <w:t xml:space="preserve">          </w:t>
      </w:r>
      <w:r>
        <w:rPr>
          <w:rFonts w:eastAsiaTheme="minorEastAsia"/>
          <w:sz w:val="18"/>
          <w:szCs w:val="18"/>
        </w:rPr>
        <w:t xml:space="preserve">      </w:t>
      </w:r>
      <w:r w:rsidRPr="00B355A4">
        <w:rPr>
          <w:rFonts w:eastAsiaTheme="minorEastAsia"/>
          <w:sz w:val="18"/>
          <w:szCs w:val="18"/>
        </w:rPr>
        <w:t>(b)</w:t>
      </w:r>
      <w:r>
        <w:rPr>
          <w:rFonts w:eastAsiaTheme="minorEastAsia"/>
          <w:sz w:val="18"/>
          <w:szCs w:val="18"/>
        </w:rPr>
        <w:t xml:space="preserve">                                   </w:t>
      </w:r>
      <w:r>
        <w:rPr>
          <w:rFonts w:eastAsiaTheme="minorEastAsia"/>
          <w:sz w:val="18"/>
          <w:szCs w:val="18"/>
        </w:rPr>
        <w:t xml:space="preserve">                      </w:t>
      </w:r>
      <w:r>
        <w:rPr>
          <w:rFonts w:eastAsiaTheme="minorEastAsia"/>
          <w:sz w:val="18"/>
          <w:szCs w:val="18"/>
        </w:rPr>
        <w:t xml:space="preserve">  </w:t>
      </w:r>
      <w:r>
        <w:rPr>
          <w:rFonts w:hint="eastAsia" w:eastAsiaTheme="minorEastAsia"/>
          <w:sz w:val="18"/>
          <w:szCs w:val="18"/>
        </w:rPr>
        <w:t xml:space="preserve"> </w:t>
      </w:r>
      <w:r>
        <w:rPr>
          <w:rFonts w:eastAsiaTheme="minorEastAsia"/>
          <w:sz w:val="18"/>
          <w:szCs w:val="18"/>
        </w:rPr>
        <w:t>(c</w:t>
      </w:r>
      <w:r>
        <w:rPr>
          <w:rFonts w:eastAsiaTheme="minorEastAsia"/>
          <w:sz w:val="18"/>
          <w:szCs w:val="18"/>
        </w:rPr>
        <w:t>)</w:t>
      </w:r>
    </w:p>
    <w:p w:rsidR="008F0197" w:rsidP="008F0197" w:rsidRDefault="008F0197" w14:paraId="1B0C1CDA" w14:textId="2AF5D26E">
      <w:pPr>
        <w:widowControl w:val="0"/>
        <w:tabs>
          <w:tab w:val="left" w:pos="187"/>
        </w:tabs>
        <w:jc w:val="center"/>
        <w:rPr>
          <w:rStyle w:val="None"/>
        </w:rPr>
      </w:pPr>
      <w:r w:rsidRPr="6B7F0843">
        <w:rPr>
          <w:rStyle w:val="None"/>
          <w:rFonts w:eastAsia="Times New Roman"/>
          <w:b/>
          <w:bCs/>
          <w:color w:val="000000" w:themeColor="text1"/>
          <w:sz w:val="22"/>
          <w:szCs w:val="22"/>
        </w:rPr>
        <w:t xml:space="preserve">Figure 7: </w:t>
      </w:r>
      <w:r w:rsidRPr="00513F24" w:rsidR="00513F24">
        <w:t xml:space="preserve">Performance of proposed method under </w:t>
      </w:r>
      <w:r w:rsidR="00513F24">
        <w:t xml:space="preserve">various levels of fine-tuning the </w:t>
      </w:r>
      <w:r w:rsidRPr="00513F24" w:rsidR="00513F24">
        <w:t>speaker-identification network</w:t>
      </w:r>
      <w:r w:rsidRPr="00513F24">
        <w:t>:</w:t>
      </w:r>
      <w:r w:rsidRPr="6B7F0843">
        <w:rPr>
          <w:rStyle w:val="None"/>
          <w:rFonts w:eastAsia="Times New Roman"/>
          <w:color w:val="000000" w:themeColor="text1"/>
          <w:sz w:val="22"/>
          <w:szCs w:val="22"/>
        </w:rPr>
        <w:t xml:space="preserve"> (a) </w:t>
      </w:r>
      <w:r w:rsidRPr="6B7F0843">
        <w:rPr>
          <w:rStyle w:val="None"/>
          <w:sz w:val="22"/>
          <w:szCs w:val="22"/>
        </w:rPr>
        <w:t>All Frozen</w:t>
      </w:r>
      <w:r w:rsidRPr="6B7F0843">
        <w:rPr>
          <w:rStyle w:val="None"/>
          <w:rFonts w:eastAsia="Times New Roman"/>
          <w:color w:val="000000" w:themeColor="text1"/>
          <w:sz w:val="22"/>
          <w:szCs w:val="22"/>
        </w:rPr>
        <w:t xml:space="preserve"> (b) A</w:t>
      </w:r>
      <w:r w:rsidRPr="6B7F0843">
        <w:rPr>
          <w:rStyle w:val="None"/>
          <w:sz w:val="22"/>
          <w:szCs w:val="22"/>
        </w:rPr>
        <w:t>rcface Fine-tuned</w:t>
      </w:r>
      <w:r w:rsidRPr="6B7F0843">
        <w:rPr>
          <w:rStyle w:val="None"/>
          <w:rFonts w:eastAsia="Times New Roman"/>
          <w:color w:val="000000" w:themeColor="text1"/>
          <w:sz w:val="22"/>
          <w:szCs w:val="22"/>
        </w:rPr>
        <w:t xml:space="preserve"> (c) </w:t>
      </w:r>
      <w:r w:rsidRPr="6B7F0843">
        <w:rPr>
          <w:rStyle w:val="None"/>
        </w:rPr>
        <w:t>All Fine-tuned</w:t>
      </w:r>
      <w:r>
        <w:rPr>
          <w:rStyle w:val="None"/>
        </w:rPr>
        <w:t>.</w:t>
      </w:r>
    </w:p>
    <w:p w:rsidRPr="008F0197" w:rsidR="00987EA8" w:rsidP="00513F24" w:rsidRDefault="00987EA8" w14:paraId="03323231" w14:textId="29FDDD19">
      <w:pPr>
        <w:widowControl w:val="0"/>
        <w:tabs>
          <w:tab w:val="left" w:pos="187"/>
        </w:tabs>
        <w:rPr>
          <w:rStyle w:val="None"/>
          <w:rFonts w:eastAsia="Times New Roman"/>
          <w:color w:val="000000" w:themeColor="text1"/>
          <w:sz w:val="22"/>
          <w:szCs w:val="22"/>
        </w:rPr>
      </w:pPr>
    </w:p>
    <w:p w:rsidR="3A7496EB" w:rsidP="3A7496EB" w:rsidRDefault="3A7496EB" w14:paraId="6BDCA1A6" w14:textId="3E14B04F">
      <w:pPr>
        <w:widowControl w:val="0"/>
        <w:tabs>
          <w:tab w:val="left" w:pos="187"/>
        </w:tabs>
        <w:jc w:val="center"/>
      </w:pPr>
      <w:r>
        <w:rPr>
          <w:noProof/>
        </w:rPr>
        <w:drawing>
          <wp:inline distT="0" distB="0" distL="0" distR="0" wp14:anchorId="56645BF9" wp14:editId="5AE27E50">
            <wp:extent cx="4572000" cy="1987550"/>
            <wp:effectExtent l="0" t="0" r="0" b="0"/>
            <wp:docPr id="665532099" name="그림 66553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b="4281"/>
                    <a:stretch/>
                  </pic:blipFill>
                  <pic:spPr bwMode="auto">
                    <a:xfrm>
                      <a:off x="0" y="0"/>
                      <a:ext cx="4572000" cy="1987550"/>
                    </a:xfrm>
                    <a:prstGeom prst="rect">
                      <a:avLst/>
                    </a:prstGeom>
                    <a:ln>
                      <a:noFill/>
                    </a:ln>
                    <a:extLst>
                      <a:ext uri="{53640926-AAD7-44D8-BBD7-CCE9431645EC}">
                        <a14:shadowObscured xmlns:a14="http://schemas.microsoft.com/office/drawing/2010/main"/>
                      </a:ext>
                    </a:extLst>
                  </pic:spPr>
                </pic:pic>
              </a:graphicData>
            </a:graphic>
          </wp:inline>
        </w:drawing>
      </w:r>
    </w:p>
    <w:p w:rsidRPr="00B355A4" w:rsidR="00B355A4" w:rsidP="00B355A4" w:rsidRDefault="00B355A4" w14:paraId="3ABC9A18" w14:textId="0426E328">
      <w:pPr>
        <w:pStyle w:val="a5"/>
        <w:widowControl w:val="0"/>
        <w:tabs>
          <w:tab w:val="left" w:pos="187"/>
        </w:tabs>
        <w:ind w:firstLine="2700" w:firstLineChars="1500"/>
        <w:rPr>
          <w:rFonts w:eastAsiaTheme="minorEastAsia"/>
          <w:sz w:val="18"/>
          <w:szCs w:val="18"/>
        </w:rPr>
      </w:pPr>
      <w:r w:rsidRPr="00B355A4">
        <w:rPr>
          <w:rFonts w:eastAsiaTheme="minorEastAsia"/>
          <w:sz w:val="18"/>
          <w:szCs w:val="18"/>
        </w:rPr>
        <w:t xml:space="preserve">(a)                         </w:t>
      </w:r>
      <w:r>
        <w:rPr>
          <w:rFonts w:eastAsiaTheme="minorEastAsia"/>
          <w:sz w:val="18"/>
          <w:szCs w:val="18"/>
        </w:rPr>
        <w:t xml:space="preserve">         </w:t>
      </w:r>
      <w:r>
        <w:rPr>
          <w:rFonts w:eastAsiaTheme="minorEastAsia"/>
          <w:sz w:val="18"/>
          <w:szCs w:val="18"/>
        </w:rPr>
        <w:t xml:space="preserve">                                                 </w:t>
      </w:r>
      <w:r>
        <w:rPr>
          <w:rFonts w:eastAsiaTheme="minorEastAsia"/>
          <w:sz w:val="18"/>
          <w:szCs w:val="18"/>
        </w:rPr>
        <w:t>(</w:t>
      </w:r>
      <w:r>
        <w:rPr>
          <w:rFonts w:eastAsiaTheme="minorEastAsia"/>
          <w:sz w:val="18"/>
          <w:szCs w:val="18"/>
        </w:rPr>
        <w:t>b</w:t>
      </w:r>
      <w:r>
        <w:rPr>
          <w:rFonts w:eastAsiaTheme="minorEastAsia"/>
          <w:sz w:val="18"/>
          <w:szCs w:val="18"/>
        </w:rPr>
        <w:t>)</w:t>
      </w:r>
    </w:p>
    <w:p w:rsidRPr="00BF4683" w:rsidR="00BF4683" w:rsidP="00BF4683" w:rsidRDefault="3A7496EB" w14:paraId="13623762" w14:textId="039361A6">
      <w:pPr>
        <w:widowControl w:val="0"/>
        <w:tabs>
          <w:tab w:val="left" w:pos="187"/>
        </w:tabs>
        <w:jc w:val="center"/>
        <w:rPr>
          <w:rStyle w:val="None"/>
          <w:rFonts w:eastAsia="Times New Roman"/>
          <w:b/>
          <w:bCs/>
          <w:color w:val="000000" w:themeColor="text1"/>
          <w:sz w:val="22"/>
          <w:szCs w:val="22"/>
        </w:rPr>
      </w:pPr>
      <w:r w:rsidRPr="3A7496EB">
        <w:rPr>
          <w:rStyle w:val="None"/>
          <w:rFonts w:eastAsia="Times New Roman"/>
          <w:b/>
          <w:bCs/>
          <w:color w:val="000000" w:themeColor="text1"/>
          <w:sz w:val="22"/>
          <w:szCs w:val="22"/>
        </w:rPr>
        <w:t>Figure 8</w:t>
      </w:r>
      <w:r w:rsidRPr="00A9515C" w:rsidR="00A9515C">
        <w:rPr>
          <w:rStyle w:val="None"/>
          <w:rFonts w:eastAsia="Times New Roman"/>
          <w:b/>
          <w:bCs/>
          <w:color w:val="000000" w:themeColor="text1"/>
          <w:sz w:val="22"/>
          <w:szCs w:val="22"/>
        </w:rPr>
        <w:t xml:space="preserve">: </w:t>
      </w:r>
      <w:r w:rsidRPr="00A9515C" w:rsidR="00BF4683">
        <w:rPr>
          <w:rStyle w:val="None"/>
          <w:rFonts w:eastAsia="Times New Roman"/>
          <w:color w:val="000000" w:themeColor="text1"/>
          <w:sz w:val="22"/>
          <w:szCs w:val="22"/>
        </w:rPr>
        <w:t xml:space="preserve">t-SNE plot </w:t>
      </w:r>
      <w:r w:rsidRPr="00A9515C" w:rsidR="00BF4683">
        <w:rPr>
          <w:rStyle w:val="None"/>
          <w:sz w:val="22"/>
          <w:szCs w:val="22"/>
        </w:rPr>
        <w:t xml:space="preserve">of </w:t>
      </w:r>
      <w:r w:rsidR="00BF4683">
        <w:rPr>
          <w:rStyle w:val="None"/>
          <w:sz w:val="22"/>
          <w:szCs w:val="22"/>
        </w:rPr>
        <w:t>emotion</w:t>
      </w:r>
      <w:r w:rsidRPr="00A9515C" w:rsidR="00BF4683">
        <w:rPr>
          <w:rStyle w:val="None"/>
          <w:sz w:val="22"/>
          <w:szCs w:val="22"/>
        </w:rPr>
        <w:t xml:space="preserve"> representations generated by</w:t>
      </w:r>
      <w:r w:rsidR="00BF4683">
        <w:rPr>
          <w:rStyle w:val="None"/>
          <w:sz w:val="22"/>
          <w:szCs w:val="22"/>
        </w:rPr>
        <w:t xml:space="preserve"> the emotion classification network under two configurations: (a) without </w:t>
      </w:r>
      <w:r w:rsidR="0050011F">
        <w:rPr>
          <w:rStyle w:val="None"/>
          <w:sz w:val="22"/>
          <w:szCs w:val="22"/>
        </w:rPr>
        <w:t xml:space="preserve">the </w:t>
      </w:r>
      <w:r w:rsidR="00BF4683">
        <w:rPr>
          <w:rStyle w:val="None"/>
          <w:sz w:val="22"/>
          <w:szCs w:val="22"/>
        </w:rPr>
        <w:t>speaker-specific representation (b) with the speaker-specific representation.</w:t>
      </w:r>
    </w:p>
    <w:p w:rsidR="3A7496EB" w:rsidP="3A7496EB" w:rsidRDefault="3A7496EB" w14:paraId="6A2B1871" w14:textId="03B9D89C">
      <w:pPr>
        <w:pStyle w:val="a5"/>
        <w:widowControl w:val="0"/>
        <w:tabs>
          <w:tab w:val="left" w:pos="187"/>
        </w:tabs>
        <w:jc w:val="center"/>
        <w:rPr>
          <w:rFonts w:eastAsiaTheme="minorEastAsia"/>
        </w:rPr>
      </w:pPr>
      <w:r>
        <w:rPr>
          <w:noProof/>
        </w:rPr>
        <w:drawing>
          <wp:inline distT="0" distB="0" distL="0" distR="0" wp14:anchorId="6EC6A485" wp14:editId="4371E70E">
            <wp:extent cx="4572000" cy="1987550"/>
            <wp:effectExtent l="0" t="0" r="0" b="0"/>
            <wp:docPr id="1693841810" name="그림 169384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b="4281"/>
                    <a:stretch/>
                  </pic:blipFill>
                  <pic:spPr bwMode="auto">
                    <a:xfrm>
                      <a:off x="0" y="0"/>
                      <a:ext cx="4572000" cy="1987550"/>
                    </a:xfrm>
                    <a:prstGeom prst="rect">
                      <a:avLst/>
                    </a:prstGeom>
                    <a:ln>
                      <a:noFill/>
                    </a:ln>
                    <a:extLst>
                      <a:ext uri="{53640926-AAD7-44D8-BBD7-CCE9431645EC}">
                        <a14:shadowObscured xmlns:a14="http://schemas.microsoft.com/office/drawing/2010/main"/>
                      </a:ext>
                    </a:extLst>
                  </pic:spPr>
                </pic:pic>
              </a:graphicData>
            </a:graphic>
          </wp:inline>
        </w:drawing>
      </w:r>
    </w:p>
    <w:p w:rsidRPr="00B355A4" w:rsidR="00B355A4" w:rsidP="00B355A4" w:rsidRDefault="00B355A4" w14:paraId="0BB787F5" w14:textId="2A0FD39F">
      <w:pPr>
        <w:pStyle w:val="a5"/>
        <w:widowControl w:val="0"/>
        <w:tabs>
          <w:tab w:val="left" w:pos="187"/>
        </w:tabs>
        <w:ind w:firstLine="2700" w:firstLineChars="1500"/>
        <w:rPr>
          <w:rFonts w:hint="eastAsia" w:eastAsiaTheme="minorEastAsia"/>
          <w:sz w:val="18"/>
          <w:szCs w:val="18"/>
        </w:rPr>
      </w:pPr>
      <w:r w:rsidRPr="00B355A4">
        <w:rPr>
          <w:rFonts w:eastAsiaTheme="minorEastAsia"/>
          <w:sz w:val="18"/>
          <w:szCs w:val="18"/>
        </w:rPr>
        <w:t xml:space="preserve">(a)                         </w:t>
      </w:r>
      <w:r>
        <w:rPr>
          <w:rFonts w:eastAsiaTheme="minorEastAsia"/>
          <w:sz w:val="18"/>
          <w:szCs w:val="18"/>
        </w:rPr>
        <w:t xml:space="preserve">                                                          (b)</w:t>
      </w:r>
    </w:p>
    <w:p w:rsidR="3A7496EB" w:rsidP="003D28DA" w:rsidRDefault="3A7496EB" w14:paraId="1EDF154D" w14:textId="36EAE6DF">
      <w:pPr>
        <w:widowControl w:val="0"/>
        <w:tabs>
          <w:tab w:val="left" w:pos="187"/>
        </w:tabs>
        <w:jc w:val="center"/>
        <w:rPr>
          <w:rStyle w:val="None"/>
          <w:sz w:val="22"/>
          <w:szCs w:val="22"/>
        </w:rPr>
      </w:pPr>
      <w:r w:rsidRPr="3A7496EB">
        <w:rPr>
          <w:rStyle w:val="None"/>
          <w:rFonts w:eastAsia="Times New Roman"/>
          <w:b/>
          <w:bCs/>
          <w:color w:val="000000" w:themeColor="text1"/>
          <w:sz w:val="22"/>
          <w:szCs w:val="22"/>
        </w:rPr>
        <w:t xml:space="preserve">Figure 9: </w:t>
      </w:r>
      <w:r w:rsidRPr="00A9515C" w:rsidR="00BF4683">
        <w:rPr>
          <w:rStyle w:val="None"/>
          <w:rFonts w:eastAsia="Times New Roman"/>
          <w:color w:val="000000" w:themeColor="text1"/>
          <w:sz w:val="22"/>
          <w:szCs w:val="22"/>
        </w:rPr>
        <w:t xml:space="preserve">t-SNE plot </w:t>
      </w:r>
      <w:r w:rsidRPr="00A9515C" w:rsidR="00BF4683">
        <w:rPr>
          <w:rStyle w:val="None"/>
          <w:sz w:val="22"/>
          <w:szCs w:val="22"/>
        </w:rPr>
        <w:t xml:space="preserve">of </w:t>
      </w:r>
      <w:r w:rsidR="00BF4683">
        <w:rPr>
          <w:rStyle w:val="None"/>
          <w:sz w:val="22"/>
          <w:szCs w:val="22"/>
        </w:rPr>
        <w:t>emotion</w:t>
      </w:r>
      <w:r w:rsidRPr="00A9515C" w:rsidR="00BF4683">
        <w:rPr>
          <w:rStyle w:val="None"/>
          <w:sz w:val="22"/>
          <w:szCs w:val="22"/>
        </w:rPr>
        <w:t xml:space="preserve"> representations generated by</w:t>
      </w:r>
      <w:r w:rsidR="00BF4683">
        <w:rPr>
          <w:rStyle w:val="None"/>
          <w:sz w:val="22"/>
          <w:szCs w:val="22"/>
        </w:rPr>
        <w:t xml:space="preserve"> the emotion classification network under two configurations: (a) Arcface fine-tuned (b) All fine-tuned.</w:t>
      </w:r>
    </w:p>
    <w:p w:rsidR="00003B5C" w:rsidP="003D28DA" w:rsidRDefault="00003B5C" w14:paraId="6CA7D1B9" w14:textId="77777777">
      <w:pPr>
        <w:widowControl w:val="0"/>
        <w:tabs>
          <w:tab w:val="left" w:pos="187"/>
        </w:tabs>
        <w:jc w:val="center"/>
        <w:rPr>
          <w:rStyle w:val="None"/>
          <w:sz w:val="22"/>
          <w:szCs w:val="22"/>
        </w:rPr>
      </w:pPr>
    </w:p>
    <w:p w:rsidR="000F506F" w:rsidP="000F506F" w:rsidRDefault="00FD275A" w14:paraId="6180BBC6" w14:textId="3F2ED0D6">
      <w:pPr>
        <w:widowControl w:val="0"/>
        <w:tabs>
          <w:tab w:val="left" w:pos="187"/>
        </w:tabs>
        <w:ind w:firstLine="440" w:firstLineChars="200"/>
        <w:jc w:val="both"/>
        <w:rPr>
          <w:sz w:val="22"/>
          <w:szCs w:val="22"/>
          <w:lang w:eastAsia="ko-KR"/>
        </w:rPr>
      </w:pPr>
      <w:r>
        <w:rPr>
          <w:sz w:val="22"/>
          <w:szCs w:val="22"/>
        </w:rPr>
        <w:t xml:space="preserve">Fig 8 and 9 show </w:t>
      </w:r>
      <w:r w:rsidRPr="00A9515C">
        <w:rPr>
          <w:rStyle w:val="None"/>
          <w:rFonts w:eastAsia="Times New Roman"/>
          <w:color w:val="000000" w:themeColor="text1"/>
          <w:sz w:val="22"/>
          <w:szCs w:val="22"/>
        </w:rPr>
        <w:t>t-SNE plot</w:t>
      </w:r>
      <w:r>
        <w:rPr>
          <w:rStyle w:val="None"/>
          <w:rFonts w:eastAsia="Times New Roman"/>
          <w:color w:val="000000" w:themeColor="text1"/>
          <w:sz w:val="22"/>
          <w:szCs w:val="22"/>
        </w:rPr>
        <w:t>s</w:t>
      </w:r>
      <w:r w:rsidRPr="00A9515C">
        <w:rPr>
          <w:rStyle w:val="None"/>
          <w:rFonts w:eastAsia="Times New Roman"/>
          <w:color w:val="000000" w:themeColor="text1"/>
          <w:sz w:val="22"/>
          <w:szCs w:val="22"/>
        </w:rPr>
        <w:t xml:space="preserve"> </w:t>
      </w:r>
      <w:r w:rsidRPr="00A9515C">
        <w:rPr>
          <w:rStyle w:val="None"/>
          <w:sz w:val="22"/>
          <w:szCs w:val="22"/>
        </w:rPr>
        <w:t xml:space="preserve">of </w:t>
      </w:r>
      <w:r>
        <w:rPr>
          <w:rStyle w:val="None"/>
          <w:sz w:val="22"/>
          <w:szCs w:val="22"/>
        </w:rPr>
        <w:t>emotion</w:t>
      </w:r>
      <w:r w:rsidRPr="00A9515C">
        <w:rPr>
          <w:rStyle w:val="None"/>
          <w:sz w:val="22"/>
          <w:szCs w:val="22"/>
        </w:rPr>
        <w:t xml:space="preserve"> representations generated by</w:t>
      </w:r>
      <w:r>
        <w:rPr>
          <w:rStyle w:val="None"/>
          <w:sz w:val="22"/>
          <w:szCs w:val="22"/>
        </w:rPr>
        <w:t xml:space="preserve"> the emotion classification network under various configurations</w:t>
      </w:r>
      <w:r>
        <w:rPr>
          <w:sz w:val="22"/>
          <w:szCs w:val="22"/>
        </w:rPr>
        <w:t>.</w:t>
      </w:r>
      <w:r w:rsidR="00B9111C">
        <w:rPr>
          <w:rStyle w:val="None"/>
          <w:sz w:val="22"/>
          <w:szCs w:val="22"/>
        </w:rPr>
        <w:t xml:space="preserve"> In Fig 8 (a) and (b), the left column</w:t>
      </w:r>
      <w:r w:rsidR="007A1BFF">
        <w:rPr>
          <w:rStyle w:val="None"/>
          <w:sz w:val="22"/>
          <w:szCs w:val="22"/>
        </w:rPr>
        <w:t xml:space="preserve"> contain</w:t>
      </w:r>
      <w:r w:rsidR="00482A54">
        <w:rPr>
          <w:rStyle w:val="None"/>
          <w:sz w:val="22"/>
          <w:szCs w:val="22"/>
        </w:rPr>
        <w:t>s</w:t>
      </w:r>
      <w:r w:rsidR="00B9111C">
        <w:rPr>
          <w:rStyle w:val="None"/>
          <w:sz w:val="22"/>
          <w:szCs w:val="22"/>
        </w:rPr>
        <w:t xml:space="preserve"> </w:t>
      </w:r>
      <w:r w:rsidR="007A1BFF">
        <w:rPr>
          <w:rStyle w:val="None"/>
          <w:sz w:val="22"/>
          <w:szCs w:val="22"/>
        </w:rPr>
        <w:t xml:space="preserve">representations generated from the training set </w:t>
      </w:r>
      <w:r w:rsidR="00B9111C">
        <w:rPr>
          <w:rStyle w:val="None"/>
          <w:sz w:val="22"/>
          <w:szCs w:val="22"/>
        </w:rPr>
        <w:t xml:space="preserve">and </w:t>
      </w:r>
      <w:r w:rsidR="00B9111C">
        <w:rPr>
          <w:rStyle w:val="None"/>
          <w:rFonts w:hint="eastAsia"/>
          <w:sz w:val="22"/>
          <w:szCs w:val="22"/>
          <w:lang w:eastAsia="ko-KR"/>
        </w:rPr>
        <w:t>t</w:t>
      </w:r>
      <w:r w:rsidR="00B9111C">
        <w:rPr>
          <w:rStyle w:val="None"/>
          <w:sz w:val="22"/>
          <w:szCs w:val="22"/>
          <w:lang w:eastAsia="ko-KR"/>
        </w:rPr>
        <w:t xml:space="preserve">he right column </w:t>
      </w:r>
      <w:r w:rsidR="00482A54">
        <w:rPr>
          <w:rStyle w:val="None"/>
          <w:sz w:val="22"/>
          <w:szCs w:val="22"/>
          <w:lang w:eastAsia="ko-KR"/>
        </w:rPr>
        <w:t>contains</w:t>
      </w:r>
      <w:r w:rsidR="00B9111C">
        <w:rPr>
          <w:rStyle w:val="None"/>
          <w:sz w:val="22"/>
          <w:szCs w:val="22"/>
          <w:lang w:eastAsia="ko-KR"/>
        </w:rPr>
        <w:t xml:space="preserve"> th</w:t>
      </w:r>
      <w:r w:rsidR="00482A54">
        <w:rPr>
          <w:rStyle w:val="None"/>
          <w:sz w:val="22"/>
          <w:szCs w:val="22"/>
          <w:lang w:eastAsia="ko-KR"/>
        </w:rPr>
        <w:t xml:space="preserve">ose generated from </w:t>
      </w:r>
      <w:r w:rsidR="00B9111C">
        <w:rPr>
          <w:rStyle w:val="None"/>
          <w:sz w:val="22"/>
          <w:szCs w:val="22"/>
          <w:lang w:eastAsia="ko-KR"/>
        </w:rPr>
        <w:t xml:space="preserve">the test set. </w:t>
      </w:r>
      <w:r w:rsidR="00B9111C">
        <w:rPr>
          <w:rStyle w:val="None"/>
          <w:rFonts w:hint="eastAsia"/>
          <w:sz w:val="22"/>
          <w:szCs w:val="22"/>
          <w:lang w:eastAsia="ko-KR"/>
        </w:rPr>
        <w:t>I</w:t>
      </w:r>
      <w:r w:rsidR="00B9111C">
        <w:rPr>
          <w:rStyle w:val="None"/>
          <w:sz w:val="22"/>
          <w:szCs w:val="22"/>
          <w:lang w:eastAsia="ko-KR"/>
        </w:rPr>
        <w:t xml:space="preserve">n the top row </w:t>
      </w:r>
      <w:r w:rsidR="00003B5C">
        <w:rPr>
          <w:rStyle w:val="None"/>
          <w:sz w:val="22"/>
          <w:szCs w:val="22"/>
          <w:lang w:eastAsia="ko-KR"/>
        </w:rPr>
        <w:t xml:space="preserve">of </w:t>
      </w:r>
      <w:r w:rsidR="00003B5C">
        <w:rPr>
          <w:rStyle w:val="None"/>
          <w:sz w:val="22"/>
          <w:szCs w:val="22"/>
        </w:rPr>
        <w:t xml:space="preserve">Fig 8 (a) and (b), </w:t>
      </w:r>
      <w:r w:rsidR="00B9111C">
        <w:rPr>
          <w:rStyle w:val="None"/>
          <w:sz w:val="22"/>
          <w:szCs w:val="22"/>
          <w:lang w:eastAsia="ko-KR"/>
        </w:rPr>
        <w:t xml:space="preserve">the representations are colored according to the emotion class, and in the bottom </w:t>
      </w:r>
      <w:r w:rsidR="00B9111C">
        <w:rPr>
          <w:rStyle w:val="None"/>
          <w:sz w:val="22"/>
          <w:szCs w:val="22"/>
          <w:lang w:eastAsia="ko-KR"/>
        </w:rPr>
        <w:lastRenderedPageBreak/>
        <w:t xml:space="preserve">row the representations are colored </w:t>
      </w:r>
      <w:r w:rsidR="008205D6">
        <w:rPr>
          <w:rStyle w:val="None"/>
          <w:sz w:val="22"/>
          <w:szCs w:val="22"/>
          <w:lang w:eastAsia="ko-KR"/>
        </w:rPr>
        <w:t>according to</w:t>
      </w:r>
      <w:r w:rsidR="00B9111C">
        <w:rPr>
          <w:rStyle w:val="None"/>
          <w:sz w:val="22"/>
          <w:szCs w:val="22"/>
          <w:lang w:eastAsia="ko-KR"/>
        </w:rPr>
        <w:t xml:space="preserve"> speakers. The same layout is applied to </w:t>
      </w:r>
      <w:r w:rsidR="00B9111C">
        <w:rPr>
          <w:rStyle w:val="None"/>
          <w:sz w:val="22"/>
          <w:szCs w:val="22"/>
        </w:rPr>
        <w:t>Fig 9 (a) and (b).</w:t>
      </w:r>
      <w:r w:rsidR="0050011F">
        <w:rPr>
          <w:rStyle w:val="None"/>
          <w:sz w:val="22"/>
          <w:szCs w:val="22"/>
        </w:rPr>
        <w:t xml:space="preserve"> More specifically,</w:t>
      </w:r>
      <w:r>
        <w:rPr>
          <w:sz w:val="22"/>
          <w:szCs w:val="22"/>
        </w:rPr>
        <w:t xml:space="preserve"> Fig 8 illustrates the effect of employing the speaker-specific representations generated by </w:t>
      </w:r>
      <w:r w:rsidR="005D2720">
        <w:rPr>
          <w:sz w:val="22"/>
          <w:szCs w:val="22"/>
        </w:rPr>
        <w:t>the frozen</w:t>
      </w:r>
      <w:r>
        <w:rPr>
          <w:sz w:val="22"/>
          <w:szCs w:val="22"/>
        </w:rPr>
        <w:t xml:space="preserve"> speaker-identification network</w:t>
      </w:r>
      <w:r w:rsidR="005D2720">
        <w:rPr>
          <w:sz w:val="22"/>
          <w:szCs w:val="22"/>
        </w:rPr>
        <w:t xml:space="preserve"> </w:t>
      </w:r>
      <w:r>
        <w:rPr>
          <w:sz w:val="22"/>
          <w:szCs w:val="22"/>
        </w:rPr>
        <w:t>in the emotion classification network.</w:t>
      </w:r>
      <w:r w:rsidR="00E51C77">
        <w:rPr>
          <w:rFonts w:hint="eastAsia"/>
          <w:sz w:val="22"/>
          <w:szCs w:val="22"/>
          <w:lang w:eastAsia="ko-KR"/>
        </w:rPr>
        <w:t xml:space="preserve"> </w:t>
      </w:r>
      <w:r w:rsidR="008D1F85">
        <w:rPr>
          <w:sz w:val="22"/>
          <w:szCs w:val="22"/>
        </w:rPr>
        <w:t xml:space="preserve">As shown in Fig 8, using the speaker-specific representations improves </w:t>
      </w:r>
      <w:r w:rsidRPr="008D1F85" w:rsidR="008D1F85">
        <w:rPr>
          <w:rStyle w:val="None"/>
          <w:sz w:val="22"/>
          <w:szCs w:val="22"/>
        </w:rPr>
        <w:t>intra-class compactness and</w:t>
      </w:r>
      <w:r w:rsidR="008D1F85">
        <w:rPr>
          <w:rStyle w:val="None"/>
          <w:sz w:val="22"/>
          <w:szCs w:val="22"/>
        </w:rPr>
        <w:t xml:space="preserve"> increases</w:t>
      </w:r>
      <w:r w:rsidRPr="008D1F85" w:rsidR="008D1F85">
        <w:rPr>
          <w:rStyle w:val="None"/>
          <w:sz w:val="22"/>
          <w:szCs w:val="22"/>
        </w:rPr>
        <w:t xml:space="preserve"> inter-class separabilit</w:t>
      </w:r>
      <w:r w:rsidR="008D1F85">
        <w:rPr>
          <w:rStyle w:val="None"/>
          <w:sz w:val="22"/>
          <w:szCs w:val="22"/>
        </w:rPr>
        <w:t>y between emotional classes</w:t>
      </w:r>
      <w:r w:rsidR="0050011F">
        <w:rPr>
          <w:rStyle w:val="None"/>
          <w:sz w:val="22"/>
          <w:szCs w:val="22"/>
        </w:rPr>
        <w:t xml:space="preserve"> in comparison to</w:t>
      </w:r>
      <w:r w:rsidR="00324A65">
        <w:rPr>
          <w:rStyle w:val="None"/>
          <w:sz w:val="22"/>
          <w:szCs w:val="22"/>
        </w:rPr>
        <w:t xml:space="preserve"> training</w:t>
      </w:r>
      <w:r w:rsidR="0050011F">
        <w:rPr>
          <w:rStyle w:val="None"/>
          <w:sz w:val="22"/>
          <w:szCs w:val="22"/>
        </w:rPr>
        <w:t xml:space="preserve"> without the speaker-specific representation.</w:t>
      </w:r>
      <w:r w:rsidR="00B9111C">
        <w:rPr>
          <w:rStyle w:val="None"/>
          <w:sz w:val="22"/>
          <w:szCs w:val="22"/>
        </w:rPr>
        <w:t xml:space="preserve"> </w:t>
      </w:r>
      <w:r w:rsidR="00AF3673">
        <w:rPr>
          <w:rFonts w:hint="eastAsia"/>
          <w:sz w:val="22"/>
          <w:szCs w:val="22"/>
          <w:lang w:eastAsia="ko-KR"/>
        </w:rPr>
        <w:t>T</w:t>
      </w:r>
      <w:r w:rsidR="00AF3673">
        <w:rPr>
          <w:sz w:val="22"/>
          <w:szCs w:val="22"/>
          <w:lang w:eastAsia="ko-KR"/>
        </w:rPr>
        <w:t>he emotion representation generated when speaker-specific information was utilized shows a clear distinction between the 8 speakers in the IEMOCAP dataset and their corresponding emotion classes.</w:t>
      </w:r>
      <w:r w:rsidR="000F506F">
        <w:rPr>
          <w:rFonts w:hint="eastAsia"/>
          <w:sz w:val="22"/>
          <w:szCs w:val="22"/>
          <w:lang w:eastAsia="ko-KR"/>
        </w:rPr>
        <w:t xml:space="preserve"> </w:t>
      </w:r>
    </w:p>
    <w:p w:rsidRPr="00065B7B" w:rsidR="00065B7B" w:rsidP="000F506F" w:rsidRDefault="00065B7B" w14:paraId="020E6C86" w14:textId="7E660ECB">
      <w:pPr>
        <w:widowControl w:val="0"/>
        <w:tabs>
          <w:tab w:val="left" w:pos="187"/>
        </w:tabs>
        <w:ind w:firstLine="120" w:firstLineChars="200"/>
        <w:jc w:val="both"/>
        <w:rPr>
          <w:sz w:val="6"/>
          <w:szCs w:val="6"/>
          <w:lang w:eastAsia="ko-KR"/>
        </w:rPr>
      </w:pPr>
      <w:r>
        <w:rPr>
          <w:rFonts w:hint="eastAsia"/>
          <w:sz w:val="6"/>
          <w:szCs w:val="6"/>
          <w:lang w:eastAsia="ko-KR"/>
        </w:rPr>
        <w:t xml:space="preserve"> </w:t>
      </w:r>
    </w:p>
    <w:p w:rsidR="00C400FB" w:rsidP="000F506F" w:rsidRDefault="00617991" w14:paraId="5F191A92" w14:textId="448FF397">
      <w:pPr>
        <w:widowControl w:val="0"/>
        <w:tabs>
          <w:tab w:val="left" w:pos="187"/>
        </w:tabs>
        <w:ind w:firstLine="440" w:firstLineChars="200"/>
        <w:jc w:val="both"/>
        <w:rPr>
          <w:rStyle w:val="None"/>
          <w:sz w:val="22"/>
          <w:szCs w:val="22"/>
          <w:lang w:eastAsia="ko-KR"/>
        </w:rPr>
      </w:pPr>
      <w:r>
        <w:rPr>
          <w:rStyle w:val="None"/>
          <w:sz w:val="22"/>
          <w:szCs w:val="22"/>
        </w:rPr>
        <w:t xml:space="preserve">In comparison to Fig 9 (a), </w:t>
      </w:r>
      <w:r w:rsidR="00C400FB">
        <w:rPr>
          <w:rStyle w:val="None"/>
          <w:sz w:val="22"/>
          <w:szCs w:val="22"/>
        </w:rPr>
        <w:t>Fig 9 (b) shows that fine-tuning both the speaker-identification network and the emotion classification network increases</w:t>
      </w:r>
      <w:r w:rsidRPr="008D1F85" w:rsidR="00C400FB">
        <w:rPr>
          <w:rStyle w:val="None"/>
          <w:sz w:val="22"/>
          <w:szCs w:val="22"/>
        </w:rPr>
        <w:t xml:space="preserve"> inter-class separabilit</w:t>
      </w:r>
      <w:r w:rsidR="00C400FB">
        <w:rPr>
          <w:rStyle w:val="None"/>
          <w:sz w:val="22"/>
          <w:szCs w:val="22"/>
        </w:rPr>
        <w:t>y between the emotion representations of speakers, while retaining a speaker-specific information</w:t>
      </w:r>
      <w:r>
        <w:rPr>
          <w:rStyle w:val="None"/>
          <w:sz w:val="22"/>
          <w:szCs w:val="22"/>
        </w:rPr>
        <w:t>. This results in a slight improvement in overall SER performance, which is in line</w:t>
      </w:r>
      <w:r>
        <w:rPr>
          <w:rStyle w:val="None"/>
          <w:sz w:val="22"/>
          <w:szCs w:val="22"/>
          <w:lang w:eastAsia="ko-KR"/>
        </w:rPr>
        <w:t xml:space="preserve"> </w:t>
      </w:r>
      <w:r>
        <w:rPr>
          <w:rStyle w:val="None"/>
          <w:sz w:val="22"/>
          <w:szCs w:val="22"/>
        </w:rPr>
        <w:t>with the findings presented in Fig 7 (b) and (c).</w:t>
      </w:r>
    </w:p>
    <w:p w:rsidR="005448C6" w:rsidP="570E518E" w:rsidRDefault="570E518E" w14:paraId="71FEA178" w14:textId="509292BB">
      <w:pPr>
        <w:pStyle w:val="a5"/>
        <w:widowControl w:val="0"/>
        <w:tabs>
          <w:tab w:val="left" w:pos="187"/>
        </w:tabs>
        <w:spacing w:before="240" w:after="60"/>
        <w:jc w:val="both"/>
        <w:rPr>
          <w:rStyle w:val="None"/>
          <w:b/>
          <w:bCs/>
          <w:i/>
          <w:iCs/>
          <w:sz w:val="22"/>
          <w:szCs w:val="22"/>
        </w:rPr>
      </w:pPr>
      <w:r w:rsidRPr="570E518E">
        <w:rPr>
          <w:rStyle w:val="None"/>
          <w:b/>
          <w:bCs/>
          <w:i/>
          <w:iCs/>
        </w:rPr>
        <w:t>5</w:t>
      </w:r>
      <w:r w:rsidRPr="570E518E">
        <w:rPr>
          <w:rStyle w:val="None"/>
          <w:b/>
          <w:bCs/>
          <w:i/>
          <w:iCs/>
          <w:sz w:val="22"/>
          <w:szCs w:val="22"/>
        </w:rPr>
        <w:t xml:space="preserve">.3 Comparison </w:t>
      </w:r>
      <w:r w:rsidRPr="570E518E" w:rsidR="008205D6">
        <w:rPr>
          <w:rStyle w:val="None"/>
          <w:b/>
          <w:bCs/>
          <w:i/>
          <w:iCs/>
          <w:sz w:val="22"/>
          <w:szCs w:val="22"/>
        </w:rPr>
        <w:t>of Previous</w:t>
      </w:r>
      <w:r w:rsidRPr="570E518E">
        <w:rPr>
          <w:rStyle w:val="None"/>
          <w:b/>
          <w:bCs/>
          <w:i/>
          <w:iCs/>
          <w:sz w:val="22"/>
          <w:szCs w:val="22"/>
        </w:rPr>
        <w:t xml:space="preserve"> Methods</w:t>
      </w:r>
    </w:p>
    <w:p w:rsidR="570E518E" w:rsidP="00BF4683" w:rsidRDefault="00A61AE2" w14:paraId="4974A987" w14:textId="3F502049">
      <w:pPr>
        <w:pStyle w:val="a5"/>
        <w:widowControl w:val="0"/>
        <w:tabs>
          <w:tab w:val="left" w:pos="187"/>
        </w:tabs>
        <w:ind w:firstLine="440" w:firstLineChars="200"/>
        <w:jc w:val="both"/>
      </w:pPr>
      <w:r w:rsidRPr="4FD01A6D" w:rsidR="4FD01A6D">
        <w:rPr>
          <w:color w:val="auto"/>
          <w:sz w:val="22"/>
          <w:szCs w:val="22"/>
        </w:rPr>
        <w:t xml:space="preserve">In Table 3, we have compared the proposed method against the </w:t>
      </w:r>
      <w:r w:rsidRPr="4FD01A6D" w:rsidR="4FD01A6D">
        <w:rPr>
          <w:color w:val="auto"/>
          <w:sz w:val="22"/>
          <w:szCs w:val="22"/>
        </w:rPr>
        <w:t>previous</w:t>
      </w:r>
      <w:r w:rsidRPr="4FD01A6D" w:rsidR="4FD01A6D">
        <w:rPr>
          <w:color w:val="auto"/>
          <w:sz w:val="22"/>
          <w:szCs w:val="22"/>
        </w:rPr>
        <w:t xml:space="preserve"> SER methods based on the wav2vec 2.0 or the </w:t>
      </w:r>
      <w:r w:rsidRPr="4FD01A6D" w:rsidR="4FD01A6D">
        <w:rPr>
          <w:color w:val="auto"/>
          <w:sz w:val="22"/>
          <w:szCs w:val="22"/>
        </w:rPr>
        <w:t>Arcface</w:t>
      </w:r>
      <w:r w:rsidRPr="4FD01A6D" w:rsidR="4FD01A6D">
        <w:rPr>
          <w:color w:val="auto"/>
          <w:sz w:val="22"/>
          <w:szCs w:val="22"/>
        </w:rPr>
        <w:t xml:space="preserve"> loss. In Table 4, the performance of the proposed method under various configurations is compared against that of existing approaches on the IEMOCAP dataset.</w:t>
      </w:r>
      <w:r w:rsidRPr="4FD01A6D" w:rsidR="4FD01A6D">
        <w:rPr>
          <w:rStyle w:val="None"/>
          <w:color w:val="auto"/>
          <w:sz w:val="22"/>
          <w:szCs w:val="22"/>
        </w:rPr>
        <w:t xml:space="preserve"> </w:t>
      </w:r>
      <w:r w:rsidRPr="4FD01A6D" w:rsidR="4FD01A6D">
        <w:rPr>
          <w:color w:val="auto"/>
          <w:sz w:val="22"/>
          <w:szCs w:val="22"/>
        </w:rPr>
        <w:t>In Table 4</w:t>
      </w:r>
      <w:r w:rsidRPr="4FD01A6D" w:rsidR="4FD01A6D">
        <w:rPr>
          <w:color w:val="auto"/>
          <w:sz w:val="22"/>
          <w:szCs w:val="22"/>
        </w:rPr>
        <w:t>, “</w:t>
      </w:r>
      <w:r w:rsidRPr="4FD01A6D" w:rsidR="4FD01A6D">
        <w:rPr>
          <w:color w:val="auto"/>
          <w:sz w:val="22"/>
          <w:szCs w:val="22"/>
        </w:rPr>
        <w:t>EF</w:t>
      </w:r>
      <w:r w:rsidRPr="4FD01A6D" w:rsidR="4FD01A6D">
        <w:rPr>
          <w:color w:val="auto"/>
          <w:sz w:val="22"/>
          <w:szCs w:val="22"/>
        </w:rPr>
        <w:t>”</w:t>
      </w:r>
      <w:r w:rsidRPr="4FD01A6D" w:rsidR="4FD01A6D">
        <w:rPr>
          <w:color w:val="auto"/>
          <w:sz w:val="22"/>
          <w:szCs w:val="22"/>
        </w:rPr>
        <w:t xml:space="preserve"> and </w:t>
      </w:r>
      <w:r w:rsidRPr="4FD01A6D" w:rsidR="4FD01A6D">
        <w:rPr>
          <w:color w:val="auto"/>
          <w:sz w:val="22"/>
          <w:szCs w:val="22"/>
        </w:rPr>
        <w:t>“</w:t>
      </w:r>
      <w:r w:rsidRPr="4FD01A6D" w:rsidR="4FD01A6D">
        <w:rPr>
          <w:color w:val="auto"/>
          <w:sz w:val="22"/>
          <w:szCs w:val="22"/>
        </w:rPr>
        <w:t>PF</w:t>
      </w:r>
      <w:r w:rsidRPr="4FD01A6D" w:rsidR="4FD01A6D">
        <w:rPr>
          <w:color w:val="auto"/>
          <w:sz w:val="22"/>
          <w:szCs w:val="22"/>
        </w:rPr>
        <w:t>”</w:t>
      </w:r>
      <w:r w:rsidRPr="4FD01A6D" w:rsidR="4FD01A6D">
        <w:rPr>
          <w:color w:val="auto"/>
          <w:sz w:val="22"/>
          <w:szCs w:val="22"/>
        </w:rPr>
        <w:t xml:space="preserve"> stand for “entirely fine-tuned” and “partially fine-tuned”</w:t>
      </w:r>
      <w:r w:rsidRPr="4FD01A6D" w:rsidR="4FD01A6D">
        <w:rPr>
          <w:color w:val="auto"/>
          <w:sz w:val="22"/>
          <w:szCs w:val="22"/>
        </w:rPr>
        <w:t>,</w:t>
      </w:r>
      <w:r w:rsidRPr="4FD01A6D" w:rsidR="4FD01A6D">
        <w:rPr>
          <w:color w:val="auto"/>
          <w:sz w:val="22"/>
          <w:szCs w:val="22"/>
        </w:rPr>
        <w:t xml:space="preserve"> respectively. The experiment showed that the configuration using four attention blocks in the emotion network and fine-tuning with the speaker-identification network frozen (Fig 7 (a))</w:t>
      </w:r>
      <w:r w:rsidRPr="4FD01A6D" w:rsidR="4FD01A6D">
        <w:rPr>
          <w:rStyle w:val="None"/>
          <w:color w:val="auto"/>
          <w:sz w:val="22"/>
          <w:szCs w:val="22"/>
        </w:rPr>
        <w:t xml:space="preserve"> </w:t>
      </w:r>
      <w:r w:rsidRPr="4FD01A6D" w:rsidR="4FD01A6D">
        <w:rPr>
          <w:rStyle w:val="None"/>
          <w:color w:val="auto"/>
          <w:sz w:val="22"/>
          <w:szCs w:val="22"/>
        </w:rPr>
        <w:t>provided</w:t>
      </w:r>
      <w:r w:rsidRPr="4FD01A6D" w:rsidR="4FD01A6D">
        <w:rPr>
          <w:rStyle w:val="None"/>
          <w:color w:val="auto"/>
          <w:sz w:val="22"/>
          <w:szCs w:val="22"/>
        </w:rPr>
        <w:t xml:space="preserve"> the best performance. Therefore, it is this configuration that was used in comparison against </w:t>
      </w:r>
      <w:r w:rsidRPr="4FD01A6D" w:rsidR="4FD01A6D">
        <w:rPr>
          <w:rStyle w:val="None"/>
          <w:color w:val="auto"/>
          <w:sz w:val="22"/>
          <w:szCs w:val="22"/>
        </w:rPr>
        <w:t>previous</w:t>
      </w:r>
      <w:r w:rsidRPr="4FD01A6D" w:rsidR="4FD01A6D">
        <w:rPr>
          <w:rStyle w:val="None"/>
          <w:color w:val="auto"/>
          <w:sz w:val="22"/>
          <w:szCs w:val="22"/>
        </w:rPr>
        <w:t xml:space="preserve"> methods</w:t>
      </w:r>
      <w:r w:rsidRPr="4FD01A6D" w:rsidR="4FD01A6D">
        <w:rPr>
          <w:rStyle w:val="None"/>
          <w:color w:val="auto"/>
          <w:sz w:val="22"/>
          <w:szCs w:val="22"/>
        </w:rPr>
        <w:t xml:space="preserve">. </w:t>
      </w:r>
      <w:r w:rsidRPr="4FD01A6D" w:rsidR="4FD01A6D">
        <w:rPr>
          <w:rStyle w:val="None"/>
          <w:color w:val="auto"/>
          <w:sz w:val="22"/>
          <w:szCs w:val="22"/>
        </w:rPr>
        <w:t xml:space="preserve">The proposed method significantly outperforms </w:t>
      </w:r>
      <w:r w:rsidRPr="4FD01A6D" w:rsidR="4FD01A6D">
        <w:rPr>
          <w:rStyle w:val="None"/>
          <w:color w:val="auto"/>
          <w:sz w:val="22"/>
          <w:szCs w:val="22"/>
        </w:rPr>
        <w:t>previous</w:t>
      </w:r>
      <w:r w:rsidRPr="4FD01A6D" w:rsidR="4FD01A6D">
        <w:rPr>
          <w:rStyle w:val="None"/>
          <w:color w:val="auto"/>
          <w:sz w:val="22"/>
          <w:szCs w:val="22"/>
        </w:rPr>
        <w:t xml:space="preserve"> methods. </w:t>
      </w:r>
    </w:p>
    <w:p w:rsidR="22567916" w:rsidP="22567916" w:rsidRDefault="22567916" w14:paraId="22152FA3" w14:textId="69340BA2">
      <w:pPr>
        <w:pStyle w:val="a6"/>
        <w:keepNext w:val="0"/>
        <w:widowControl w:val="0"/>
        <w:tabs>
          <w:tab w:val="left" w:pos="187"/>
        </w:tabs>
        <w:rPr>
          <w:rStyle w:val="None"/>
          <w:b w:val="0"/>
          <w:bCs w:val="0"/>
        </w:rPr>
      </w:pPr>
      <w:r w:rsidRPr="22567916">
        <w:rPr>
          <w:rStyle w:val="None"/>
        </w:rPr>
        <w:t xml:space="preserve">Table 4: </w:t>
      </w:r>
      <w:r w:rsidRPr="00F105CD" w:rsidR="00F105CD">
        <w:rPr>
          <w:rStyle w:val="None"/>
          <w:b w:val="0"/>
          <w:bCs w:val="0"/>
        </w:rPr>
        <w:t xml:space="preserve">Comparison of </w:t>
      </w:r>
      <w:r w:rsidRPr="22567916">
        <w:rPr>
          <w:rStyle w:val="None"/>
          <w:b w:val="0"/>
          <w:bCs w:val="0"/>
        </w:rPr>
        <w:t>proposed method</w:t>
      </w:r>
      <w:r w:rsidR="00F105CD">
        <w:rPr>
          <w:rStyle w:val="None"/>
          <w:b w:val="0"/>
          <w:bCs w:val="0"/>
        </w:rPr>
        <w:t xml:space="preserve"> against previous SER methods.</w:t>
      </w:r>
    </w:p>
    <w:tbl>
      <w:tblPr>
        <w:tblW w:w="9360" w:type="dxa"/>
        <w:jc w:val="cente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ook w:val="0680" w:firstRow="0" w:lastRow="0" w:firstColumn="1" w:lastColumn="0" w:noHBand="1" w:noVBand="1"/>
      </w:tblPr>
      <w:tblGrid>
        <w:gridCol w:w="1515"/>
        <w:gridCol w:w="4087"/>
        <w:gridCol w:w="638"/>
        <w:gridCol w:w="1395"/>
        <w:gridCol w:w="1725"/>
      </w:tblGrid>
      <w:tr w:rsidR="22567916" w:rsidTr="00637FCD" w14:paraId="77AD293E" w14:textId="77777777">
        <w:trPr>
          <w:trHeight w:val="20"/>
          <w:jc w:val="center"/>
        </w:trPr>
        <w:tc>
          <w:tcPr>
            <w:tcW w:w="1515" w:type="dxa"/>
            <w:tcBorders>
              <w:top w:val="single" w:color="000000" w:themeColor="text1" w:sz="6" w:space="0"/>
              <w:left w:val="single" w:color="FFFFFF" w:themeColor="background1" w:sz="8" w:space="0"/>
              <w:bottom w:val="single" w:color="000000" w:themeColor="text1" w:sz="4" w:space="0"/>
              <w:right w:val="single" w:color="000000" w:themeColor="text1" w:sz="2" w:space="0"/>
            </w:tcBorders>
            <w:shd w:val="clear" w:color="auto" w:fill="FFFFFF" w:themeFill="background1"/>
            <w:tcMar>
              <w:top w:w="0" w:type="dxa"/>
              <w:left w:w="0" w:type="dxa"/>
              <w:bottom w:w="0" w:type="dxa"/>
              <w:right w:w="0" w:type="dxa"/>
            </w:tcMar>
            <w:vAlign w:val="center"/>
          </w:tcPr>
          <w:p w:rsidR="22567916" w:rsidP="005065F6" w:rsidRDefault="22567916" w14:paraId="61FD9FA4" w14:textId="77777777">
            <w:pPr>
              <w:pStyle w:val="Normal0"/>
              <w:widowControl w:val="0"/>
              <w:tabs>
                <w:tab w:val="left" w:pos="187"/>
              </w:tabs>
              <w:jc w:val="center"/>
            </w:pPr>
            <w:r w:rsidRPr="22567916">
              <w:t>Models</w:t>
            </w:r>
          </w:p>
        </w:tc>
        <w:tc>
          <w:tcPr>
            <w:tcW w:w="4087" w:type="dxa"/>
            <w:tcBorders>
              <w:top w:val="single" w:color="000000" w:themeColor="text1" w:sz="6" w:space="0"/>
              <w:left w:val="single" w:color="000000" w:themeColor="text1" w:sz="2" w:space="0"/>
              <w:bottom w:val="single" w:color="000000" w:themeColor="text1" w:sz="4" w:space="0"/>
              <w:right w:val="single" w:color="000000" w:themeColor="text1" w:sz="2" w:space="0"/>
            </w:tcBorders>
            <w:shd w:val="clear" w:color="auto" w:fill="FFFFFF" w:themeFill="background1"/>
            <w:tcMar>
              <w:top w:w="0" w:type="dxa"/>
              <w:left w:w="0" w:type="dxa"/>
              <w:bottom w:w="0" w:type="dxa"/>
              <w:right w:w="0" w:type="dxa"/>
            </w:tcMar>
            <w:vAlign w:val="center"/>
          </w:tcPr>
          <w:p w:rsidR="22567916" w:rsidP="005065F6" w:rsidRDefault="22567916" w14:paraId="73DC6509" w14:textId="1924DD92">
            <w:pPr>
              <w:pStyle w:val="Normal0"/>
              <w:widowControl w:val="0"/>
              <w:tabs>
                <w:tab w:val="left" w:pos="187"/>
              </w:tabs>
              <w:jc w:val="center"/>
            </w:pPr>
            <w:r w:rsidRPr="22567916">
              <w:t>Details</w:t>
            </w:r>
          </w:p>
        </w:tc>
        <w:tc>
          <w:tcPr>
            <w:tcW w:w="638" w:type="dxa"/>
            <w:tcBorders>
              <w:top w:val="single" w:color="000000" w:themeColor="text1" w:sz="6" w:space="0"/>
              <w:left w:val="single" w:color="000000" w:themeColor="text1" w:sz="2" w:space="0"/>
              <w:bottom w:val="single" w:color="000000" w:themeColor="text1" w:sz="4" w:space="0"/>
              <w:right w:val="single" w:color="000000" w:themeColor="text1" w:sz="2" w:space="0"/>
            </w:tcBorders>
            <w:shd w:val="clear" w:color="auto" w:fill="FFFFFF" w:themeFill="background1"/>
            <w:tcMar>
              <w:top w:w="0" w:type="dxa"/>
              <w:left w:w="0" w:type="dxa"/>
              <w:bottom w:w="0" w:type="dxa"/>
              <w:right w:w="0" w:type="dxa"/>
            </w:tcMar>
            <w:vAlign w:val="center"/>
          </w:tcPr>
          <w:p w:rsidR="22567916" w:rsidP="005065F6" w:rsidRDefault="22567916" w14:paraId="1044C931" w14:textId="1BD2D450">
            <w:pPr>
              <w:pStyle w:val="Normal0"/>
              <w:jc w:val="center"/>
            </w:pPr>
            <w:r w:rsidRPr="22567916">
              <w:t>Fold</w:t>
            </w:r>
          </w:p>
        </w:tc>
        <w:tc>
          <w:tcPr>
            <w:tcW w:w="1395" w:type="dxa"/>
            <w:tcBorders>
              <w:top w:val="single" w:color="000000" w:themeColor="text1" w:sz="4" w:space="0"/>
              <w:left w:val="single" w:color="000000" w:themeColor="text1" w:sz="2" w:space="0"/>
              <w:bottom w:val="single" w:color="000000" w:themeColor="text1" w:sz="4" w:space="0"/>
              <w:right w:val="nil"/>
            </w:tcBorders>
            <w:shd w:val="clear" w:color="auto" w:fill="FFFFFF" w:themeFill="background1"/>
            <w:tcMar>
              <w:top w:w="80" w:type="dxa"/>
              <w:left w:w="80" w:type="dxa"/>
              <w:bottom w:w="80" w:type="dxa"/>
              <w:right w:w="80" w:type="dxa"/>
            </w:tcMar>
            <w:vAlign w:val="center"/>
          </w:tcPr>
          <w:p w:rsidR="22567916" w:rsidP="005065F6" w:rsidRDefault="22567916" w14:paraId="3A5F50E0" w14:textId="77777777">
            <w:pPr>
              <w:pStyle w:val="Normal0"/>
              <w:widowControl w:val="0"/>
              <w:tabs>
                <w:tab w:val="left" w:pos="187"/>
              </w:tabs>
              <w:jc w:val="center"/>
            </w:pPr>
            <w:r w:rsidRPr="22567916">
              <w:t>WA (%)</w:t>
            </w:r>
          </w:p>
        </w:tc>
        <w:tc>
          <w:tcPr>
            <w:tcW w:w="1725" w:type="dxa"/>
            <w:tcBorders>
              <w:top w:val="single" w:color="000000" w:themeColor="text1" w:sz="4" w:space="0"/>
              <w:left w:val="nil"/>
              <w:bottom w:val="single" w:color="000000" w:themeColor="text1" w:sz="4"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6168A094" w14:textId="77777777">
            <w:pPr>
              <w:pStyle w:val="Normal0"/>
              <w:widowControl w:val="0"/>
              <w:tabs>
                <w:tab w:val="left" w:pos="187"/>
              </w:tabs>
              <w:jc w:val="center"/>
            </w:pPr>
            <w:r w:rsidRPr="22567916">
              <w:rPr>
                <w:rStyle w:val="None"/>
              </w:rPr>
              <w:t>UA (%)</w:t>
            </w:r>
          </w:p>
        </w:tc>
      </w:tr>
      <w:tr w:rsidR="22567916" w:rsidTr="00B355A4" w14:paraId="0AB93900" w14:textId="77777777">
        <w:trPr>
          <w:trHeight w:val="273"/>
          <w:jc w:val="center"/>
        </w:trPr>
        <w:tc>
          <w:tcPr>
            <w:tcW w:w="1515" w:type="dxa"/>
            <w:tcBorders>
              <w:top w:val="single" w:color="000000" w:themeColor="text1" w:sz="6" w:space="0"/>
              <w:left w:val="none" w:color="FFFFFF" w:themeColor="background1" w:sz="8" w:space="0"/>
              <w:bottom w:val="single" w:color="000000" w:themeColor="text1" w:sz="2" w:space="0"/>
              <w:right w:val="single" w:color="000000" w:themeColor="text1" w:sz="2" w:space="0"/>
            </w:tcBorders>
            <w:shd w:val="clear" w:color="auto" w:fill="FFFFFF" w:themeFill="background1"/>
            <w:tcMar>
              <w:top w:w="0" w:type="dxa"/>
              <w:left w:w="0" w:type="dxa"/>
              <w:bottom w:w="0" w:type="dxa"/>
              <w:right w:w="0" w:type="dxa"/>
            </w:tcMar>
            <w:vAlign w:val="center"/>
          </w:tcPr>
          <w:p w:rsidR="22567916" w:rsidP="005065F6" w:rsidRDefault="7B1328D1" w14:paraId="52CDD413" w14:textId="5B0448E9">
            <w:pPr>
              <w:pStyle w:val="Normal0"/>
              <w:jc w:val="center"/>
            </w:pPr>
            <w:r w:rsidRPr="7B1328D1">
              <w:t>SERAB [39]</w:t>
            </w:r>
          </w:p>
        </w:tc>
        <w:tc>
          <w:tcPr>
            <w:tcW w:w="4087" w:type="dxa"/>
            <w:tcBorders>
              <w:top w:val="single" w:color="000000" w:themeColor="text1" w:sz="6" w:space="0"/>
              <w:left w:val="single" w:color="000000" w:themeColor="text1" w:sz="2" w:space="0"/>
              <w:bottom w:val="single" w:color="000000" w:themeColor="text1" w:sz="2" w:space="0"/>
              <w:right w:val="single" w:color="000000" w:themeColor="text1" w:sz="2" w:space="0"/>
            </w:tcBorders>
            <w:shd w:val="clear" w:color="auto" w:fill="FFFFFF" w:themeFill="background1"/>
            <w:tcMar>
              <w:top w:w="0" w:type="dxa"/>
              <w:left w:w="0" w:type="dxa"/>
              <w:bottom w:w="0" w:type="dxa"/>
              <w:right w:w="0" w:type="dxa"/>
            </w:tcMar>
            <w:vAlign w:val="center"/>
          </w:tcPr>
          <w:p w:rsidR="22567916" w:rsidP="005065F6" w:rsidRDefault="22567916" w14:paraId="03123936" w14:textId="6074A065">
            <w:pPr>
              <w:pStyle w:val="Normal0"/>
              <w:jc w:val="center"/>
            </w:pPr>
            <w:r w:rsidRPr="22567916">
              <w:t>BYOL-S/CvT 2048</w:t>
            </w:r>
          </w:p>
        </w:tc>
        <w:tc>
          <w:tcPr>
            <w:tcW w:w="638" w:type="dxa"/>
            <w:tcBorders>
              <w:top w:val="single" w:color="000000" w:themeColor="text1" w:sz="6" w:space="0"/>
              <w:left w:val="single" w:color="000000" w:themeColor="text1" w:sz="2" w:space="0"/>
              <w:bottom w:val="single" w:color="auto" w:sz="4" w:space="0"/>
              <w:right w:val="single" w:color="000000" w:themeColor="text1" w:sz="2" w:space="0"/>
            </w:tcBorders>
            <w:shd w:val="clear" w:color="auto" w:fill="FFFFFF" w:themeFill="background1"/>
            <w:tcMar>
              <w:top w:w="0" w:type="dxa"/>
              <w:left w:w="0" w:type="dxa"/>
              <w:bottom w:w="0" w:type="dxa"/>
              <w:right w:w="0" w:type="dxa"/>
            </w:tcMar>
            <w:vAlign w:val="center"/>
          </w:tcPr>
          <w:p w:rsidR="22567916" w:rsidP="005065F6" w:rsidRDefault="22567916" w14:paraId="472B4C5C" w14:textId="211BB5F6">
            <w:pPr>
              <w:pStyle w:val="Normal0"/>
              <w:jc w:val="center"/>
            </w:pPr>
            <w:r w:rsidRPr="22567916">
              <w:t>-</w:t>
            </w:r>
          </w:p>
        </w:tc>
        <w:tc>
          <w:tcPr>
            <w:tcW w:w="1395" w:type="dxa"/>
            <w:tcBorders>
              <w:top w:val="single" w:color="000000" w:themeColor="text1" w:sz="4" w:space="0"/>
              <w:left w:val="single" w:color="000000" w:themeColor="text1" w:sz="2" w:space="0"/>
              <w:bottom w:val="single" w:color="000000" w:themeColor="text1" w:sz="2" w:space="0"/>
              <w:right w:val="nil"/>
            </w:tcBorders>
            <w:shd w:val="clear" w:color="auto" w:fill="FFFFFF" w:themeFill="background1"/>
            <w:tcMar>
              <w:top w:w="80" w:type="dxa"/>
              <w:left w:w="80" w:type="dxa"/>
              <w:bottom w:w="80" w:type="dxa"/>
              <w:right w:w="80" w:type="dxa"/>
            </w:tcMar>
            <w:vAlign w:val="center"/>
          </w:tcPr>
          <w:p w:rsidR="22567916" w:rsidP="005065F6" w:rsidRDefault="22567916" w14:paraId="022EF925" w14:textId="5DB4ED07">
            <w:pPr>
              <w:pStyle w:val="Normal0"/>
              <w:jc w:val="center"/>
            </w:pPr>
            <w:r w:rsidRPr="22567916">
              <w:t>65.10</w:t>
            </w:r>
          </w:p>
        </w:tc>
        <w:tc>
          <w:tcPr>
            <w:tcW w:w="1725" w:type="dxa"/>
            <w:tcBorders>
              <w:top w:val="single" w:color="000000" w:themeColor="text1" w:sz="4" w:space="0"/>
              <w:left w:val="nil"/>
              <w:bottom w:val="single" w:color="000000" w:themeColor="text1" w:sz="2"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3CC71E98" w14:textId="4DE137B1">
            <w:pPr>
              <w:pStyle w:val="Normal0"/>
              <w:jc w:val="center"/>
              <w:rPr>
                <w:rStyle w:val="None"/>
              </w:rPr>
            </w:pPr>
            <w:r w:rsidRPr="22567916">
              <w:rPr>
                <w:rStyle w:val="None"/>
              </w:rPr>
              <w:t>-</w:t>
            </w:r>
          </w:p>
        </w:tc>
      </w:tr>
      <w:tr w:rsidR="22567916" w:rsidTr="00637FCD" w14:paraId="3FBACB83" w14:textId="77777777">
        <w:trPr>
          <w:trHeight w:val="20"/>
          <w:jc w:val="center"/>
        </w:trPr>
        <w:tc>
          <w:tcPr>
            <w:tcW w:w="1515" w:type="dxa"/>
            <w:tcBorders>
              <w:top w:val="single" w:color="000000" w:themeColor="text1" w:sz="2" w:space="0"/>
              <w:left w:val="none" w:color="FFFFFF" w:themeColor="background1" w:sz="8" w:space="0"/>
              <w:bottom w:val="single" w:color="FFFFFF" w:themeColor="background1" w:sz="4" w:space="0"/>
              <w:right w:val="single" w:color="000000" w:themeColor="text1" w:sz="2" w:space="0"/>
            </w:tcBorders>
            <w:shd w:val="clear" w:color="auto" w:fill="FFFFFF" w:themeFill="background1"/>
            <w:tcMar>
              <w:top w:w="80" w:type="dxa"/>
              <w:left w:w="80" w:type="dxa"/>
              <w:bottom w:w="80" w:type="dxa"/>
              <w:right w:w="80" w:type="dxa"/>
            </w:tcMar>
            <w:vAlign w:val="center"/>
          </w:tcPr>
          <w:p w:rsidR="22567916" w:rsidP="005065F6" w:rsidRDefault="7D11B69D" w14:paraId="235E099A" w14:textId="73ECA372">
            <w:pPr>
              <w:pStyle w:val="Normal0"/>
              <w:widowControl w:val="0"/>
              <w:tabs>
                <w:tab w:val="left" w:pos="187"/>
              </w:tabs>
              <w:jc w:val="center"/>
            </w:pPr>
            <w:r w:rsidRPr="7D11B69D">
              <w:t>SUPERB[26]</w:t>
            </w:r>
          </w:p>
        </w:tc>
        <w:tc>
          <w:tcPr>
            <w:tcW w:w="4087" w:type="dxa"/>
            <w:tcBorders>
              <w:top w:val="single" w:color="000000" w:themeColor="text1" w:sz="2" w:space="0"/>
              <w:left w:val="single" w:color="000000" w:themeColor="text1" w:sz="2" w:space="0"/>
              <w:bottom w:val="none" w:color="000000" w:themeColor="text1" w:sz="4" w:space="0"/>
              <w:right w:val="single" w:color="auto" w:sz="4" w:space="0"/>
            </w:tcBorders>
            <w:shd w:val="clear" w:color="auto" w:fill="FFFFFF" w:themeFill="background1"/>
            <w:tcMar>
              <w:top w:w="80" w:type="dxa"/>
              <w:left w:w="80" w:type="dxa"/>
              <w:bottom w:w="80" w:type="dxa"/>
              <w:right w:w="80" w:type="dxa"/>
            </w:tcMar>
            <w:vAlign w:val="center"/>
          </w:tcPr>
          <w:p w:rsidR="22567916" w:rsidP="005065F6" w:rsidRDefault="22567916" w14:paraId="1944EC5C" w14:textId="7A5E9811">
            <w:pPr>
              <w:pStyle w:val="Normal0"/>
              <w:widowControl w:val="0"/>
              <w:tabs>
                <w:tab w:val="left" w:pos="187"/>
              </w:tabs>
              <w:jc w:val="center"/>
            </w:pPr>
            <w:r w:rsidRPr="22567916">
              <w:t>wav2vec 2.0 base</w:t>
            </w:r>
          </w:p>
        </w:tc>
        <w:tc>
          <w:tcPr>
            <w:tcW w:w="638" w:type="dxa"/>
            <w:vMerge w:val="restart"/>
            <w:tcBorders>
              <w:top w:val="single" w:color="auto" w:sz="4" w:space="0"/>
              <w:left w:val="single" w:color="auto" w:sz="4" w:space="0"/>
              <w:bottom w:val="single" w:color="auto" w:sz="4" w:space="0"/>
              <w:right w:val="single" w:color="auto" w:sz="4" w:space="0"/>
            </w:tcBorders>
            <w:shd w:val="clear" w:color="auto" w:fill="FFFFFF" w:themeFill="background1"/>
            <w:tcMar>
              <w:top w:w="80" w:type="dxa"/>
              <w:left w:w="80" w:type="dxa"/>
              <w:bottom w:w="80" w:type="dxa"/>
              <w:right w:w="80" w:type="dxa"/>
            </w:tcMar>
            <w:vAlign w:val="center"/>
          </w:tcPr>
          <w:p w:rsidR="22567916" w:rsidP="005065F6" w:rsidRDefault="22567916" w14:paraId="57A6549D" w14:textId="557D231C">
            <w:pPr>
              <w:pStyle w:val="Normal0"/>
              <w:jc w:val="center"/>
            </w:pPr>
            <w:r w:rsidRPr="22567916">
              <w:t>5</w:t>
            </w:r>
          </w:p>
        </w:tc>
        <w:tc>
          <w:tcPr>
            <w:tcW w:w="1395" w:type="dxa"/>
            <w:tcBorders>
              <w:top w:val="single" w:color="000000" w:themeColor="text1" w:sz="2" w:space="0"/>
              <w:left w:val="single" w:color="auto" w:sz="4" w:space="0"/>
              <w:bottom w:val="none" w:color="000000" w:themeColor="text1" w:sz="4" w:space="0"/>
              <w:right w:val="nil"/>
            </w:tcBorders>
            <w:shd w:val="clear" w:color="auto" w:fill="FFFFFF" w:themeFill="background1"/>
            <w:tcMar>
              <w:top w:w="80" w:type="dxa"/>
              <w:left w:w="80" w:type="dxa"/>
              <w:bottom w:w="80" w:type="dxa"/>
              <w:right w:w="80" w:type="dxa"/>
            </w:tcMar>
            <w:vAlign w:val="center"/>
          </w:tcPr>
          <w:p w:rsidR="22567916" w:rsidP="005065F6" w:rsidRDefault="22567916" w14:paraId="0CD310B6" w14:textId="77777777">
            <w:pPr>
              <w:pStyle w:val="Normal0"/>
              <w:widowControl w:val="0"/>
              <w:tabs>
                <w:tab w:val="left" w:pos="187"/>
              </w:tabs>
              <w:jc w:val="center"/>
            </w:pPr>
            <w:r w:rsidRPr="22567916">
              <w:t>63.43</w:t>
            </w:r>
          </w:p>
        </w:tc>
        <w:tc>
          <w:tcPr>
            <w:tcW w:w="1725" w:type="dxa"/>
            <w:tcBorders>
              <w:top w:val="single" w:color="000000" w:themeColor="text1" w:sz="2" w:space="0"/>
              <w:left w:val="nil"/>
              <w:bottom w:val="none" w:color="000000" w:themeColor="text1" w:sz="4"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7B5BDC2B" w14:textId="77777777">
            <w:pPr>
              <w:pStyle w:val="Normal0"/>
              <w:widowControl w:val="0"/>
              <w:tabs>
                <w:tab w:val="left" w:pos="187"/>
              </w:tabs>
              <w:jc w:val="center"/>
            </w:pPr>
            <w:r w:rsidRPr="22567916">
              <w:t>-</w:t>
            </w:r>
          </w:p>
        </w:tc>
      </w:tr>
      <w:tr w:rsidR="22567916" w:rsidTr="00637FCD" w14:paraId="5043BC6F" w14:textId="77777777">
        <w:trPr>
          <w:trHeight w:val="20"/>
          <w:jc w:val="center"/>
        </w:trPr>
        <w:tc>
          <w:tcPr>
            <w:tcW w:w="1515" w:type="dxa"/>
            <w:tcBorders>
              <w:top w:val="nil"/>
              <w:left w:val="none" w:color="FFFFFF" w:themeColor="background1" w:sz="8" w:space="0"/>
              <w:bottom w:val="none" w:color="FFFFFF" w:themeColor="background1" w:sz="8" w:space="0"/>
              <w:right w:val="single" w:color="000000" w:themeColor="text1" w:sz="2" w:space="0"/>
            </w:tcBorders>
            <w:shd w:val="clear" w:color="auto" w:fill="FFFFFF" w:themeFill="background1"/>
            <w:tcMar>
              <w:top w:w="80" w:type="dxa"/>
              <w:left w:w="80" w:type="dxa"/>
              <w:bottom w:w="80" w:type="dxa"/>
              <w:right w:w="80" w:type="dxa"/>
            </w:tcMar>
            <w:vAlign w:val="center"/>
          </w:tcPr>
          <w:p w:rsidR="22567916" w:rsidP="005065F6" w:rsidRDefault="7D11B69D" w14:paraId="3572FE61" w14:textId="699B6A3D">
            <w:pPr>
              <w:widowControl w:val="0"/>
              <w:tabs>
                <w:tab w:val="left" w:pos="187"/>
              </w:tabs>
              <w:spacing w:after="60"/>
              <w:jc w:val="center"/>
            </w:pPr>
            <w:r w:rsidRPr="7D11B69D">
              <w:rPr>
                <w:rFonts w:eastAsia="Arial Unicode MS" w:cs="Arial Unicode MS"/>
                <w:color w:val="000000" w:themeColor="text1"/>
                <w:sz w:val="22"/>
                <w:szCs w:val="22"/>
              </w:rPr>
              <w:t>L. Pepino[28]</w:t>
            </w:r>
          </w:p>
        </w:tc>
        <w:tc>
          <w:tcPr>
            <w:tcW w:w="4087" w:type="dxa"/>
            <w:tcBorders>
              <w:top w:val="none" w:color="FFFFFF" w:themeColor="background1" w:sz="8" w:space="0"/>
              <w:left w:val="single" w:color="000000" w:themeColor="text1" w:sz="2" w:space="0"/>
              <w:bottom w:val="none" w:color="FFFFFF" w:themeColor="background1" w:sz="8" w:space="0"/>
              <w:right w:val="single" w:color="auto" w:sz="4" w:space="0"/>
            </w:tcBorders>
            <w:shd w:val="clear" w:color="auto" w:fill="FFFFFF" w:themeFill="background1"/>
            <w:tcMar>
              <w:top w:w="80" w:type="dxa"/>
              <w:left w:w="80" w:type="dxa"/>
              <w:bottom w:w="80" w:type="dxa"/>
              <w:right w:w="80" w:type="dxa"/>
            </w:tcMar>
            <w:vAlign w:val="center"/>
          </w:tcPr>
          <w:p w:rsidR="22567916" w:rsidP="005065F6" w:rsidRDefault="22567916" w14:paraId="7EDAE404" w14:textId="5762647C">
            <w:pPr>
              <w:pStyle w:val="Normal0"/>
              <w:widowControl w:val="0"/>
              <w:tabs>
                <w:tab w:val="left" w:pos="187"/>
              </w:tabs>
              <w:jc w:val="center"/>
            </w:pPr>
            <w:r w:rsidRPr="22567916">
              <w:rPr>
                <w:color w:val="000000" w:themeColor="text1"/>
              </w:rPr>
              <w:t>Dense - Global Normalized</w:t>
            </w:r>
          </w:p>
        </w:tc>
        <w:tc>
          <w:tcPr>
            <w:tcW w:w="638" w:type="dxa"/>
            <w:vMerge/>
            <w:tcBorders>
              <w:left w:val="single" w:color="auto" w:sz="4" w:space="0"/>
              <w:bottom w:val="single" w:color="auto" w:sz="4" w:space="0"/>
              <w:right w:val="single" w:color="auto" w:sz="4" w:space="0"/>
            </w:tcBorders>
            <w:tcMar>
              <w:top w:w="80" w:type="dxa"/>
              <w:left w:w="80" w:type="dxa"/>
              <w:bottom w:w="80" w:type="dxa"/>
              <w:right w:w="80" w:type="dxa"/>
            </w:tcMar>
            <w:vAlign w:val="center"/>
          </w:tcPr>
          <w:p w:rsidR="005448C6" w:rsidP="005065F6" w:rsidRDefault="005448C6" w14:paraId="7FA6EB44" w14:textId="77777777">
            <w:pPr>
              <w:jc w:val="center"/>
            </w:pPr>
          </w:p>
        </w:tc>
        <w:tc>
          <w:tcPr>
            <w:tcW w:w="1395" w:type="dxa"/>
            <w:tcBorders>
              <w:top w:val="none" w:color="FFFFFF" w:themeColor="background1" w:sz="8" w:space="0"/>
              <w:left w:val="single" w:color="auto" w:sz="4" w:space="0"/>
              <w:bottom w:val="none" w:color="FFFFFF" w:themeColor="background1" w:sz="8" w:space="0"/>
              <w:right w:val="nil"/>
            </w:tcBorders>
            <w:shd w:val="clear" w:color="auto" w:fill="FFFFFF" w:themeFill="background1"/>
            <w:tcMar>
              <w:top w:w="80" w:type="dxa"/>
              <w:left w:w="80" w:type="dxa"/>
              <w:bottom w:w="80" w:type="dxa"/>
              <w:right w:w="80" w:type="dxa"/>
            </w:tcMar>
            <w:vAlign w:val="center"/>
          </w:tcPr>
          <w:p w:rsidR="22567916" w:rsidP="005065F6" w:rsidRDefault="22567916" w14:paraId="01644F08" w14:textId="77777777">
            <w:pPr>
              <w:pStyle w:val="Normal0"/>
              <w:widowControl w:val="0"/>
              <w:tabs>
                <w:tab w:val="left" w:pos="187"/>
              </w:tabs>
              <w:jc w:val="center"/>
            </w:pPr>
            <w:r w:rsidRPr="22567916">
              <w:t>-</w:t>
            </w:r>
          </w:p>
        </w:tc>
        <w:tc>
          <w:tcPr>
            <w:tcW w:w="1725" w:type="dxa"/>
            <w:tcBorders>
              <w:top w:val="none" w:color="FFFFFF" w:themeColor="background1" w:sz="8" w:space="0"/>
              <w:left w:val="nil"/>
              <w:bottom w:val="none" w:color="FFFFFF" w:themeColor="background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02B737DB" w14:textId="61C28701">
            <w:pPr>
              <w:pStyle w:val="Normal0"/>
              <w:widowControl w:val="0"/>
              <w:tabs>
                <w:tab w:val="left" w:pos="187"/>
              </w:tabs>
              <w:jc w:val="center"/>
              <w:rPr>
                <w:color w:val="000000" w:themeColor="text1"/>
              </w:rPr>
            </w:pPr>
            <w:r w:rsidRPr="22567916">
              <w:t>66.3 ± 0.7</w:t>
            </w:r>
          </w:p>
        </w:tc>
      </w:tr>
      <w:tr w:rsidR="22567916" w:rsidTr="00637FCD" w14:paraId="3986DF19" w14:textId="77777777">
        <w:trPr>
          <w:trHeight w:val="20"/>
          <w:jc w:val="center"/>
        </w:trPr>
        <w:tc>
          <w:tcPr>
            <w:tcW w:w="1515" w:type="dxa"/>
            <w:tcBorders>
              <w:top w:val="none" w:color="FFFFFF" w:themeColor="background1" w:sz="8" w:space="0"/>
              <w:left w:val="none" w:color="FFFFFF" w:themeColor="background1" w:sz="8" w:space="0"/>
              <w:bottom w:val="none" w:color="000000" w:themeColor="text1" w:sz="4" w:space="0"/>
              <w:right w:val="single" w:color="000000" w:themeColor="text1" w:sz="2" w:space="0"/>
            </w:tcBorders>
            <w:shd w:val="clear" w:color="auto" w:fill="FFFFFF" w:themeFill="background1"/>
            <w:tcMar>
              <w:top w:w="80" w:type="dxa"/>
              <w:left w:w="80" w:type="dxa"/>
              <w:bottom w:w="80" w:type="dxa"/>
              <w:right w:w="80" w:type="dxa"/>
            </w:tcMar>
            <w:vAlign w:val="center"/>
          </w:tcPr>
          <w:p w:rsidR="22567916" w:rsidP="005065F6" w:rsidRDefault="7D11B69D" w14:paraId="5EE0E947" w14:textId="5A017572">
            <w:pPr>
              <w:widowControl w:val="0"/>
              <w:tabs>
                <w:tab w:val="left" w:pos="187"/>
              </w:tabs>
              <w:spacing w:after="60"/>
              <w:jc w:val="center"/>
            </w:pPr>
            <w:r w:rsidRPr="7D11B69D">
              <w:rPr>
                <w:rFonts w:eastAsia="Arial Unicode MS" w:cs="Arial Unicode MS"/>
                <w:color w:val="000000" w:themeColor="text1"/>
                <w:sz w:val="22"/>
                <w:szCs w:val="22"/>
              </w:rPr>
              <w:t>L. Pepino[28]</w:t>
            </w:r>
          </w:p>
        </w:tc>
        <w:tc>
          <w:tcPr>
            <w:tcW w:w="4087" w:type="dxa"/>
            <w:tcBorders>
              <w:top w:val="none" w:color="FFFFFF" w:themeColor="background1" w:sz="8" w:space="0"/>
              <w:left w:val="single" w:color="000000" w:themeColor="text1" w:sz="2" w:space="0"/>
              <w:bottom w:val="none" w:color="000000" w:themeColor="text1" w:sz="8" w:space="0"/>
              <w:right w:val="single" w:color="auto" w:sz="4" w:space="0"/>
            </w:tcBorders>
            <w:shd w:val="clear" w:color="auto" w:fill="FFFFFF" w:themeFill="background1"/>
            <w:tcMar>
              <w:top w:w="80" w:type="dxa"/>
              <w:left w:w="80" w:type="dxa"/>
              <w:bottom w:w="80" w:type="dxa"/>
              <w:right w:w="80" w:type="dxa"/>
            </w:tcMar>
            <w:vAlign w:val="center"/>
          </w:tcPr>
          <w:p w:rsidR="22567916" w:rsidP="005065F6" w:rsidRDefault="22567916" w14:paraId="1879B19F" w14:textId="4E1FBF2A">
            <w:pPr>
              <w:pStyle w:val="Normal0"/>
              <w:widowControl w:val="0"/>
              <w:tabs>
                <w:tab w:val="left" w:pos="187"/>
              </w:tabs>
              <w:jc w:val="center"/>
            </w:pPr>
            <w:r w:rsidRPr="22567916">
              <w:rPr>
                <w:color w:val="000000" w:themeColor="text1"/>
              </w:rPr>
              <w:t>Fusion - Speaker Normalized</w:t>
            </w:r>
          </w:p>
        </w:tc>
        <w:tc>
          <w:tcPr>
            <w:tcW w:w="638" w:type="dxa"/>
            <w:vMerge/>
            <w:tcBorders>
              <w:left w:val="single" w:color="auto" w:sz="4" w:space="0"/>
              <w:bottom w:val="single" w:color="auto" w:sz="4" w:space="0"/>
              <w:right w:val="single" w:color="auto" w:sz="4" w:space="0"/>
            </w:tcBorders>
            <w:tcMar>
              <w:top w:w="80" w:type="dxa"/>
              <w:left w:w="80" w:type="dxa"/>
              <w:bottom w:w="80" w:type="dxa"/>
              <w:right w:w="80" w:type="dxa"/>
            </w:tcMar>
            <w:vAlign w:val="center"/>
          </w:tcPr>
          <w:p w:rsidR="005448C6" w:rsidP="005065F6" w:rsidRDefault="005448C6" w14:paraId="4CE1B069" w14:textId="77777777">
            <w:pPr>
              <w:jc w:val="center"/>
            </w:pPr>
          </w:p>
        </w:tc>
        <w:tc>
          <w:tcPr>
            <w:tcW w:w="1395" w:type="dxa"/>
            <w:tcBorders>
              <w:top w:val="none" w:color="FFFFFF" w:themeColor="background1" w:sz="8" w:space="0"/>
              <w:left w:val="single" w:color="auto" w:sz="4" w:space="0"/>
              <w:bottom w:val="none" w:color="000000" w:themeColor="text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1EA6BD41" w14:textId="77777777">
            <w:pPr>
              <w:pStyle w:val="Normal0"/>
              <w:widowControl w:val="0"/>
              <w:tabs>
                <w:tab w:val="left" w:pos="187"/>
              </w:tabs>
              <w:jc w:val="center"/>
            </w:pPr>
            <w:r w:rsidRPr="22567916">
              <w:t>-</w:t>
            </w:r>
          </w:p>
        </w:tc>
        <w:tc>
          <w:tcPr>
            <w:tcW w:w="1725" w:type="dxa"/>
            <w:tcBorders>
              <w:top w:val="none" w:color="FFFFFF" w:themeColor="background1" w:sz="8" w:space="0"/>
              <w:left w:val="none" w:color="FFFFFF" w:themeColor="background1" w:sz="8" w:space="0"/>
              <w:bottom w:val="none" w:color="000000" w:themeColor="text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178E5D6D" w14:textId="2ADB6D18">
            <w:pPr>
              <w:pStyle w:val="Normal0"/>
              <w:widowControl w:val="0"/>
              <w:tabs>
                <w:tab w:val="left" w:pos="187"/>
              </w:tabs>
              <w:jc w:val="center"/>
              <w:rPr>
                <w:color w:val="000000" w:themeColor="text1"/>
              </w:rPr>
            </w:pPr>
            <w:r w:rsidRPr="22567916">
              <w:t>67.2 ± 1.7</w:t>
            </w:r>
          </w:p>
        </w:tc>
      </w:tr>
      <w:tr w:rsidR="22567916" w:rsidTr="00637FCD" w14:paraId="46810053" w14:textId="77777777">
        <w:trPr>
          <w:trHeight w:val="20"/>
          <w:jc w:val="center"/>
        </w:trPr>
        <w:tc>
          <w:tcPr>
            <w:tcW w:w="1515" w:type="dxa"/>
            <w:tcBorders>
              <w:top w:val="none" w:color="FFFFFF" w:themeColor="background1" w:sz="8" w:space="0"/>
              <w:left w:val="none" w:color="FFFFFF" w:themeColor="background1" w:sz="8" w:space="0"/>
              <w:bottom w:val="none" w:color="000000" w:themeColor="text1" w:sz="4" w:space="0"/>
              <w:right w:val="single" w:color="000000" w:themeColor="text1" w:sz="2" w:space="0"/>
            </w:tcBorders>
            <w:shd w:val="clear" w:color="auto" w:fill="FFFFFF" w:themeFill="background1"/>
            <w:tcMar>
              <w:top w:w="80" w:type="dxa"/>
              <w:left w:w="80" w:type="dxa"/>
              <w:bottom w:w="80" w:type="dxa"/>
              <w:right w:w="80" w:type="dxa"/>
            </w:tcMar>
            <w:vAlign w:val="center"/>
          </w:tcPr>
          <w:p w:rsidR="22567916" w:rsidP="005065F6" w:rsidRDefault="7B1328D1" w14:paraId="654A3B3E" w14:textId="6AFFD6D0">
            <w:pPr>
              <w:jc w:val="center"/>
              <w:rPr>
                <w:rFonts w:cs="Arial Unicode MS"/>
                <w:color w:val="000000" w:themeColor="text1"/>
                <w:sz w:val="22"/>
                <w:szCs w:val="22"/>
              </w:rPr>
            </w:pPr>
            <w:r w:rsidRPr="7B1328D1">
              <w:rPr>
                <w:rFonts w:eastAsia="Arial Unicode MS" w:cs="Arial Unicode MS"/>
                <w:color w:val="000000" w:themeColor="text1"/>
                <w:sz w:val="22"/>
                <w:szCs w:val="22"/>
              </w:rPr>
              <w:t>M. Hou [36]</w:t>
            </w:r>
          </w:p>
        </w:tc>
        <w:tc>
          <w:tcPr>
            <w:tcW w:w="4087" w:type="dxa"/>
            <w:tcBorders>
              <w:top w:val="none" w:color="FFFFFF" w:themeColor="background1" w:sz="8" w:space="0"/>
              <w:left w:val="single" w:color="000000" w:themeColor="text1" w:sz="2" w:space="0"/>
              <w:bottom w:val="none" w:color="000000" w:themeColor="text1" w:sz="8" w:space="0"/>
              <w:right w:val="single" w:color="auto" w:sz="4" w:space="0"/>
            </w:tcBorders>
            <w:shd w:val="clear" w:color="auto" w:fill="FFFFFF" w:themeFill="background1"/>
            <w:tcMar>
              <w:top w:w="80" w:type="dxa"/>
              <w:left w:w="80" w:type="dxa"/>
              <w:bottom w:w="80" w:type="dxa"/>
              <w:right w:w="80" w:type="dxa"/>
            </w:tcMar>
            <w:vAlign w:val="center"/>
          </w:tcPr>
          <w:p w:rsidR="22567916" w:rsidP="005065F6" w:rsidRDefault="22567916" w14:paraId="4B26B9B2" w14:textId="15186B3D">
            <w:pPr>
              <w:pStyle w:val="Normal0"/>
              <w:jc w:val="center"/>
              <w:rPr>
                <w:color w:val="000000" w:themeColor="text1"/>
              </w:rPr>
            </w:pPr>
            <w:r w:rsidRPr="22567916">
              <w:rPr>
                <w:color w:val="000000" w:themeColor="text1"/>
              </w:rPr>
              <w:t>-</w:t>
            </w:r>
          </w:p>
        </w:tc>
        <w:tc>
          <w:tcPr>
            <w:tcW w:w="638" w:type="dxa"/>
            <w:vMerge/>
            <w:tcBorders>
              <w:left w:val="single" w:color="auto" w:sz="4" w:space="0"/>
              <w:bottom w:val="single" w:color="auto" w:sz="4" w:space="0"/>
              <w:right w:val="single" w:color="auto" w:sz="4" w:space="0"/>
            </w:tcBorders>
            <w:tcMar>
              <w:top w:w="80" w:type="dxa"/>
              <w:left w:w="80" w:type="dxa"/>
              <w:bottom w:w="80" w:type="dxa"/>
              <w:right w:w="80" w:type="dxa"/>
            </w:tcMar>
            <w:vAlign w:val="center"/>
          </w:tcPr>
          <w:p w:rsidR="005448C6" w:rsidP="005065F6" w:rsidRDefault="005448C6" w14:paraId="4733C3A0" w14:textId="77777777">
            <w:pPr>
              <w:jc w:val="center"/>
            </w:pPr>
          </w:p>
        </w:tc>
        <w:tc>
          <w:tcPr>
            <w:tcW w:w="1395" w:type="dxa"/>
            <w:tcBorders>
              <w:top w:val="none" w:color="FFFFFF" w:themeColor="background1" w:sz="8" w:space="0"/>
              <w:left w:val="single" w:color="auto" w:sz="4" w:space="0"/>
              <w:bottom w:val="none" w:color="000000" w:themeColor="text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3EE8200A" w14:textId="4FE2E01A">
            <w:pPr>
              <w:pStyle w:val="Normal0"/>
              <w:jc w:val="center"/>
            </w:pPr>
            <w:r w:rsidRPr="22567916">
              <w:t>-</w:t>
            </w:r>
          </w:p>
        </w:tc>
        <w:tc>
          <w:tcPr>
            <w:tcW w:w="1725" w:type="dxa"/>
            <w:tcBorders>
              <w:top w:val="none" w:color="FFFFFF" w:themeColor="background1" w:sz="8" w:space="0"/>
              <w:left w:val="none" w:color="FFFFFF" w:themeColor="background1" w:sz="8" w:space="0"/>
              <w:bottom w:val="none" w:color="000000" w:themeColor="text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185F5573" w14:textId="24839F81">
            <w:pPr>
              <w:pStyle w:val="Normal0"/>
              <w:jc w:val="center"/>
            </w:pPr>
            <w:r w:rsidRPr="22567916">
              <w:t>66.64</w:t>
            </w:r>
          </w:p>
        </w:tc>
      </w:tr>
      <w:tr w:rsidR="22567916" w:rsidTr="00B355A4" w14:paraId="26EC6B02" w14:textId="77777777">
        <w:trPr>
          <w:trHeight w:val="20"/>
          <w:jc w:val="center"/>
        </w:trPr>
        <w:tc>
          <w:tcPr>
            <w:tcW w:w="1515" w:type="dxa"/>
            <w:tcBorders>
              <w:top w:val="none" w:color="FFFFFF" w:themeColor="background1" w:sz="8" w:space="0"/>
              <w:left w:val="none" w:color="FFFFFF" w:themeColor="background1" w:sz="8" w:space="0"/>
              <w:bottom w:val="single" w:color="000000" w:themeColor="text1" w:sz="2" w:space="0"/>
              <w:right w:val="single" w:color="000000" w:themeColor="text1" w:sz="2" w:space="0"/>
            </w:tcBorders>
            <w:shd w:val="clear" w:color="auto" w:fill="FFFFFF" w:themeFill="background1"/>
            <w:tcMar>
              <w:top w:w="80" w:type="dxa"/>
              <w:left w:w="80" w:type="dxa"/>
              <w:bottom w:w="80" w:type="dxa"/>
              <w:right w:w="80" w:type="dxa"/>
            </w:tcMar>
            <w:vAlign w:val="center"/>
          </w:tcPr>
          <w:p w:rsidR="22567916" w:rsidP="005065F6" w:rsidRDefault="22567916" w14:paraId="771530B7" w14:textId="7F62C277">
            <w:pPr>
              <w:jc w:val="center"/>
              <w:rPr>
                <w:rFonts w:cs="Arial Unicode MS"/>
                <w:color w:val="000000" w:themeColor="text1"/>
                <w:sz w:val="22"/>
                <w:szCs w:val="22"/>
              </w:rPr>
            </w:pPr>
            <w:r w:rsidRPr="22567916">
              <w:rPr>
                <w:rFonts w:eastAsia="Arial Unicode MS" w:cs="Arial Unicode MS"/>
                <w:color w:val="000000" w:themeColor="text1"/>
                <w:sz w:val="22"/>
                <w:szCs w:val="22"/>
              </w:rPr>
              <w:t>W. Fan [4]</w:t>
            </w:r>
          </w:p>
        </w:tc>
        <w:tc>
          <w:tcPr>
            <w:tcW w:w="4087" w:type="dxa"/>
            <w:tcBorders>
              <w:top w:val="none" w:color="FFFFFF" w:themeColor="background1" w:sz="8" w:space="0"/>
              <w:left w:val="single" w:color="000000" w:themeColor="text1" w:sz="2" w:space="0"/>
              <w:bottom w:val="single" w:color="000000" w:themeColor="text1" w:sz="2" w:space="0"/>
              <w:right w:val="single" w:color="auto" w:sz="4" w:space="0"/>
            </w:tcBorders>
            <w:shd w:val="clear" w:color="auto" w:fill="FFFFFF" w:themeFill="background1"/>
            <w:tcMar>
              <w:top w:w="80" w:type="dxa"/>
              <w:left w:w="80" w:type="dxa"/>
              <w:bottom w:w="80" w:type="dxa"/>
              <w:right w:w="80" w:type="dxa"/>
            </w:tcMar>
            <w:vAlign w:val="center"/>
          </w:tcPr>
          <w:p w:rsidR="22567916" w:rsidP="005065F6" w:rsidRDefault="22567916" w14:paraId="63547A34" w14:textId="42C337E6">
            <w:pPr>
              <w:pStyle w:val="Normal0"/>
              <w:jc w:val="center"/>
              <w:rPr>
                <w:color w:val="000000" w:themeColor="text1"/>
              </w:rPr>
            </w:pPr>
            <w:r w:rsidRPr="22567916">
              <w:rPr>
                <w:color w:val="000000" w:themeColor="text1"/>
              </w:rPr>
              <w:t>-</w:t>
            </w:r>
          </w:p>
        </w:tc>
        <w:tc>
          <w:tcPr>
            <w:tcW w:w="638" w:type="dxa"/>
            <w:vMerge/>
            <w:tcBorders>
              <w:left w:val="single" w:color="auto" w:sz="4" w:space="0"/>
              <w:bottom w:val="single" w:color="auto" w:sz="4" w:space="0"/>
              <w:right w:val="single" w:color="auto" w:sz="4" w:space="0"/>
            </w:tcBorders>
            <w:tcMar>
              <w:top w:w="80" w:type="dxa"/>
              <w:left w:w="80" w:type="dxa"/>
              <w:bottom w:w="80" w:type="dxa"/>
              <w:right w:w="80" w:type="dxa"/>
            </w:tcMar>
            <w:vAlign w:val="center"/>
          </w:tcPr>
          <w:p w:rsidR="005448C6" w:rsidP="005065F6" w:rsidRDefault="005448C6" w14:paraId="5F4ED75E" w14:textId="77777777">
            <w:pPr>
              <w:jc w:val="center"/>
            </w:pPr>
          </w:p>
        </w:tc>
        <w:tc>
          <w:tcPr>
            <w:tcW w:w="1395" w:type="dxa"/>
            <w:tcBorders>
              <w:top w:val="none" w:color="FFFFFF" w:themeColor="background1" w:sz="8" w:space="0"/>
              <w:left w:val="single" w:color="auto" w:sz="4" w:space="0"/>
              <w:bottom w:val="single" w:color="000000" w:themeColor="text1" w:sz="2"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38F8DD24" w14:textId="62880429">
            <w:pPr>
              <w:pStyle w:val="Normal0"/>
              <w:jc w:val="center"/>
            </w:pPr>
            <w:r w:rsidRPr="22567916">
              <w:t>70.43</w:t>
            </w:r>
          </w:p>
        </w:tc>
        <w:tc>
          <w:tcPr>
            <w:tcW w:w="1725" w:type="dxa"/>
            <w:tcBorders>
              <w:top w:val="none" w:color="FFFFFF" w:themeColor="background1" w:sz="8" w:space="0"/>
              <w:left w:val="none" w:color="FFFFFF" w:themeColor="background1" w:sz="8" w:space="0"/>
              <w:bottom w:val="single" w:color="000000" w:themeColor="text1" w:sz="2"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6ACF5A8F" w14:textId="0955AF53">
            <w:pPr>
              <w:pStyle w:val="Normal0"/>
              <w:jc w:val="center"/>
            </w:pPr>
            <w:r w:rsidRPr="22567916">
              <w:t>65.02</w:t>
            </w:r>
          </w:p>
        </w:tc>
      </w:tr>
      <w:tr w:rsidR="22567916" w:rsidTr="00637FCD" w14:paraId="4B9DA2D0" w14:textId="77777777">
        <w:trPr>
          <w:trHeight w:val="20"/>
          <w:jc w:val="center"/>
        </w:trPr>
        <w:tc>
          <w:tcPr>
            <w:tcW w:w="1515" w:type="dxa"/>
            <w:tcBorders>
              <w:top w:val="single" w:color="FFFFFF" w:themeColor="background1" w:sz="2" w:space="0"/>
              <w:left w:val="none" w:color="FFFFFF" w:themeColor="background1" w:sz="8" w:space="0"/>
              <w:bottom w:val="none" w:color="000000" w:themeColor="text1" w:sz="4" w:space="0"/>
              <w:right w:val="single" w:color="000000" w:themeColor="text1" w:sz="2" w:space="0"/>
            </w:tcBorders>
            <w:shd w:val="clear" w:color="auto" w:fill="FFFFFF" w:themeFill="background1"/>
            <w:tcMar>
              <w:top w:w="80" w:type="dxa"/>
              <w:left w:w="80" w:type="dxa"/>
              <w:bottom w:w="80" w:type="dxa"/>
              <w:right w:w="80" w:type="dxa"/>
            </w:tcMar>
            <w:vAlign w:val="center"/>
          </w:tcPr>
          <w:p w:rsidR="22567916" w:rsidP="005065F6" w:rsidRDefault="7D11B69D" w14:paraId="561B67E6" w14:textId="0F07439C">
            <w:pPr>
              <w:jc w:val="center"/>
              <w:rPr>
                <w:rFonts w:cs="Arial Unicode MS"/>
                <w:color w:val="000000" w:themeColor="text1"/>
                <w:sz w:val="22"/>
                <w:szCs w:val="22"/>
              </w:rPr>
            </w:pPr>
            <w:r w:rsidRPr="7D11B69D">
              <w:rPr>
                <w:rFonts w:eastAsia="Arial Unicode MS" w:cs="Arial Unicode MS"/>
                <w:color w:val="000000" w:themeColor="text1"/>
                <w:sz w:val="22"/>
                <w:szCs w:val="22"/>
              </w:rPr>
              <w:t>Y. Wang [27]</w:t>
            </w:r>
          </w:p>
        </w:tc>
        <w:tc>
          <w:tcPr>
            <w:tcW w:w="4087" w:type="dxa"/>
            <w:tcBorders>
              <w:top w:val="single" w:color="FFFFFF" w:themeColor="background1" w:sz="2" w:space="0"/>
              <w:left w:val="single" w:color="000000" w:themeColor="text1" w:sz="2" w:space="0"/>
              <w:bottom w:val="none" w:color="000000" w:themeColor="text1" w:sz="8" w:space="0"/>
              <w:right w:val="single" w:color="auto" w:sz="4" w:space="0"/>
            </w:tcBorders>
            <w:shd w:val="clear" w:color="auto" w:fill="FFFFFF" w:themeFill="background1"/>
            <w:tcMar>
              <w:top w:w="80" w:type="dxa"/>
              <w:left w:w="80" w:type="dxa"/>
              <w:bottom w:w="80" w:type="dxa"/>
              <w:right w:w="80" w:type="dxa"/>
            </w:tcMar>
            <w:vAlign w:val="center"/>
          </w:tcPr>
          <w:p w:rsidR="22567916" w:rsidP="005065F6" w:rsidRDefault="22567916" w14:paraId="510A37EC" w14:textId="44163C74">
            <w:pPr>
              <w:pStyle w:val="Normal0"/>
              <w:jc w:val="center"/>
            </w:pPr>
            <w:r w:rsidRPr="22567916">
              <w:rPr>
                <w:color w:val="000000" w:themeColor="text1"/>
              </w:rPr>
              <w:t>wav2vec-base (EF/PT)</w:t>
            </w:r>
          </w:p>
        </w:tc>
        <w:tc>
          <w:tcPr>
            <w:tcW w:w="638" w:type="dxa"/>
            <w:vMerge w:val="restart"/>
            <w:tcBorders>
              <w:top w:val="single" w:color="auto" w:sz="4" w:space="0"/>
              <w:left w:val="single" w:color="auto" w:sz="4" w:space="0"/>
              <w:bottom w:val="single" w:color="auto" w:sz="4" w:space="0"/>
              <w:right w:val="single" w:color="auto" w:sz="4" w:space="0"/>
            </w:tcBorders>
            <w:shd w:val="clear" w:color="auto" w:fill="FFFFFF" w:themeFill="background1"/>
            <w:tcMar>
              <w:top w:w="80" w:type="dxa"/>
              <w:left w:w="80" w:type="dxa"/>
              <w:bottom w:w="80" w:type="dxa"/>
              <w:right w:w="80" w:type="dxa"/>
            </w:tcMar>
            <w:vAlign w:val="center"/>
          </w:tcPr>
          <w:p w:rsidR="22567916" w:rsidP="005065F6" w:rsidRDefault="22567916" w14:paraId="70F426FA" w14:textId="76292C7C">
            <w:pPr>
              <w:pStyle w:val="Normal0"/>
              <w:jc w:val="center"/>
            </w:pPr>
            <w:r w:rsidRPr="22567916">
              <w:t>10</w:t>
            </w:r>
          </w:p>
        </w:tc>
        <w:tc>
          <w:tcPr>
            <w:tcW w:w="1395" w:type="dxa"/>
            <w:tcBorders>
              <w:top w:val="single" w:color="FFFFFF" w:themeColor="background1" w:sz="2" w:space="0"/>
              <w:left w:val="single" w:color="auto" w:sz="4" w:space="0"/>
              <w:bottom w:val="none" w:color="000000" w:themeColor="text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7090F798" w14:textId="0FEB40E7">
            <w:pPr>
              <w:pStyle w:val="Normal0"/>
              <w:jc w:val="center"/>
            </w:pPr>
            <w:r w:rsidRPr="22567916">
              <w:t>70.75 / 70.21</w:t>
            </w:r>
          </w:p>
        </w:tc>
        <w:tc>
          <w:tcPr>
            <w:tcW w:w="1725" w:type="dxa"/>
            <w:tcBorders>
              <w:top w:val="single" w:color="FFFFFF" w:themeColor="background1" w:sz="2" w:space="0"/>
              <w:left w:val="none" w:color="FFFFFF" w:themeColor="background1" w:sz="8" w:space="0"/>
              <w:bottom w:val="none" w:color="000000" w:themeColor="text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1CC06853" w14:textId="30E6BA9C">
            <w:pPr>
              <w:pStyle w:val="Normal0"/>
              <w:jc w:val="center"/>
            </w:pPr>
            <w:r w:rsidRPr="22567916">
              <w:t>-</w:t>
            </w:r>
          </w:p>
        </w:tc>
      </w:tr>
      <w:tr w:rsidR="22567916" w:rsidTr="00637FCD" w14:paraId="09FD351F" w14:textId="77777777">
        <w:trPr>
          <w:trHeight w:val="20"/>
          <w:jc w:val="center"/>
        </w:trPr>
        <w:tc>
          <w:tcPr>
            <w:tcW w:w="1515" w:type="dxa"/>
            <w:tcBorders>
              <w:top w:val="single" w:color="FFFFFF" w:themeColor="background1" w:sz="2" w:space="0"/>
              <w:left w:val="none" w:color="FFFFFF" w:themeColor="background1" w:sz="8" w:space="0"/>
              <w:bottom w:val="none" w:color="000000" w:themeColor="text1" w:sz="4" w:space="0"/>
              <w:right w:val="single" w:color="000000" w:themeColor="text1" w:sz="2" w:space="0"/>
            </w:tcBorders>
            <w:shd w:val="clear" w:color="auto" w:fill="FFFFFF" w:themeFill="background1"/>
            <w:tcMar>
              <w:top w:w="80" w:type="dxa"/>
              <w:left w:w="80" w:type="dxa"/>
              <w:bottom w:w="80" w:type="dxa"/>
              <w:right w:w="80" w:type="dxa"/>
            </w:tcMar>
            <w:vAlign w:val="center"/>
          </w:tcPr>
          <w:p w:rsidR="22567916" w:rsidP="005065F6" w:rsidRDefault="7D11B69D" w14:paraId="57300E44" w14:textId="76E0F8C5">
            <w:pPr>
              <w:jc w:val="center"/>
              <w:rPr>
                <w:rFonts w:cs="Arial Unicode MS"/>
                <w:color w:val="000000" w:themeColor="text1"/>
                <w:sz w:val="22"/>
                <w:szCs w:val="22"/>
              </w:rPr>
            </w:pPr>
            <w:r w:rsidRPr="7D11B69D">
              <w:rPr>
                <w:rFonts w:eastAsia="Arial Unicode MS" w:cs="Arial Unicode MS"/>
                <w:color w:val="000000" w:themeColor="text1"/>
                <w:sz w:val="22"/>
                <w:szCs w:val="22"/>
              </w:rPr>
              <w:t>Y. Wang [27]</w:t>
            </w:r>
          </w:p>
        </w:tc>
        <w:tc>
          <w:tcPr>
            <w:tcW w:w="4087" w:type="dxa"/>
            <w:tcBorders>
              <w:top w:val="single" w:color="FFFFFF" w:themeColor="background1" w:sz="2" w:space="0"/>
              <w:left w:val="single" w:color="000000" w:themeColor="text1" w:sz="2" w:space="0"/>
              <w:bottom w:val="none" w:color="000000" w:themeColor="text1" w:sz="8" w:space="0"/>
              <w:right w:val="single" w:color="auto" w:sz="4" w:space="0"/>
            </w:tcBorders>
            <w:shd w:val="clear" w:color="auto" w:fill="FFFFFF" w:themeFill="background1"/>
            <w:tcMar>
              <w:top w:w="80" w:type="dxa"/>
              <w:left w:w="80" w:type="dxa"/>
              <w:bottom w:w="80" w:type="dxa"/>
              <w:right w:w="80" w:type="dxa"/>
            </w:tcMar>
            <w:vAlign w:val="center"/>
          </w:tcPr>
          <w:p w:rsidR="22567916" w:rsidP="005065F6" w:rsidRDefault="22567916" w14:paraId="7A283388" w14:textId="4C106E1D">
            <w:pPr>
              <w:pStyle w:val="Normal0"/>
              <w:jc w:val="center"/>
              <w:rPr>
                <w:color w:val="000000" w:themeColor="text1"/>
              </w:rPr>
            </w:pPr>
            <w:r w:rsidRPr="22567916">
              <w:rPr>
                <w:color w:val="000000" w:themeColor="text1"/>
              </w:rPr>
              <w:t>HuBERT-base (EF/PT)</w:t>
            </w:r>
          </w:p>
        </w:tc>
        <w:tc>
          <w:tcPr>
            <w:tcW w:w="638" w:type="dxa"/>
            <w:vMerge/>
            <w:tcBorders>
              <w:left w:val="single" w:color="auto" w:sz="4" w:space="0"/>
              <w:bottom w:val="single" w:color="auto" w:sz="4" w:space="0"/>
              <w:right w:val="single" w:color="auto" w:sz="4" w:space="0"/>
            </w:tcBorders>
            <w:tcMar>
              <w:top w:w="80" w:type="dxa"/>
              <w:left w:w="80" w:type="dxa"/>
              <w:bottom w:w="80" w:type="dxa"/>
              <w:right w:w="80" w:type="dxa"/>
            </w:tcMar>
            <w:vAlign w:val="center"/>
          </w:tcPr>
          <w:p w:rsidR="005448C6" w:rsidP="005065F6" w:rsidRDefault="005448C6" w14:paraId="5B4A6273" w14:textId="77777777">
            <w:pPr>
              <w:jc w:val="center"/>
            </w:pPr>
          </w:p>
        </w:tc>
        <w:tc>
          <w:tcPr>
            <w:tcW w:w="1395" w:type="dxa"/>
            <w:tcBorders>
              <w:top w:val="single" w:color="FFFFFF" w:themeColor="background1" w:sz="2" w:space="0"/>
              <w:left w:val="single" w:color="auto" w:sz="4" w:space="0"/>
              <w:bottom w:val="none" w:color="000000" w:themeColor="text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28A64D1F" w14:textId="1EBDB351">
            <w:pPr>
              <w:pStyle w:val="Normal0"/>
              <w:jc w:val="center"/>
            </w:pPr>
            <w:r w:rsidRPr="22567916">
              <w:t>69.83 / 69.68</w:t>
            </w:r>
          </w:p>
        </w:tc>
        <w:tc>
          <w:tcPr>
            <w:tcW w:w="1725" w:type="dxa"/>
            <w:tcBorders>
              <w:top w:val="single" w:color="FFFFFF" w:themeColor="background1" w:sz="2" w:space="0"/>
              <w:left w:val="none" w:color="FFFFFF" w:themeColor="background1" w:sz="8" w:space="0"/>
              <w:bottom w:val="none" w:color="000000" w:themeColor="text1" w:sz="8"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45E290C6" w14:textId="12566A9E">
            <w:pPr>
              <w:pStyle w:val="Normal0"/>
              <w:jc w:val="center"/>
            </w:pPr>
            <w:r w:rsidRPr="22567916">
              <w:t>-</w:t>
            </w:r>
          </w:p>
        </w:tc>
      </w:tr>
      <w:tr w:rsidR="22567916" w:rsidTr="00B355A4" w14:paraId="015C4147" w14:textId="77777777">
        <w:trPr>
          <w:trHeight w:val="20"/>
          <w:jc w:val="center"/>
        </w:trPr>
        <w:tc>
          <w:tcPr>
            <w:tcW w:w="1515" w:type="dxa"/>
            <w:tcBorders>
              <w:top w:val="none" w:color="000000" w:themeColor="text1" w:sz="4" w:space="0"/>
              <w:left w:val="none" w:color="FFFFFF" w:themeColor="background1" w:sz="8" w:space="0"/>
              <w:bottom w:val="double" w:color="auto" w:sz="4" w:space="0"/>
              <w:right w:val="single" w:color="000000" w:themeColor="text1" w:sz="2" w:space="0"/>
            </w:tcBorders>
            <w:shd w:val="clear" w:color="auto" w:fill="FFFFFF" w:themeFill="background1"/>
            <w:tcMar>
              <w:top w:w="80" w:type="dxa"/>
              <w:left w:w="80" w:type="dxa"/>
              <w:bottom w:w="80" w:type="dxa"/>
              <w:right w:w="80" w:type="dxa"/>
            </w:tcMar>
            <w:vAlign w:val="center"/>
          </w:tcPr>
          <w:p w:rsidR="22567916" w:rsidP="005065F6" w:rsidRDefault="7D11B69D" w14:paraId="37FE800D" w14:textId="31B01863">
            <w:pPr>
              <w:widowControl w:val="0"/>
              <w:tabs>
                <w:tab w:val="left" w:pos="187"/>
              </w:tabs>
              <w:spacing w:after="60"/>
              <w:jc w:val="center"/>
              <w:rPr>
                <w:rFonts w:cs="Arial Unicode MS"/>
                <w:color w:val="000000" w:themeColor="text1"/>
                <w:sz w:val="22"/>
                <w:szCs w:val="22"/>
              </w:rPr>
            </w:pPr>
            <w:r w:rsidRPr="7D11B69D">
              <w:rPr>
                <w:rFonts w:eastAsia="Arial Unicode MS" w:cs="Arial Unicode MS"/>
                <w:color w:val="000000" w:themeColor="text1"/>
                <w:sz w:val="22"/>
                <w:szCs w:val="22"/>
              </w:rPr>
              <w:t>Y. Tang [34]</w:t>
            </w:r>
          </w:p>
        </w:tc>
        <w:tc>
          <w:tcPr>
            <w:tcW w:w="4087" w:type="dxa"/>
            <w:tcBorders>
              <w:top w:val="none" w:color="000000" w:themeColor="text1" w:sz="8" w:space="0"/>
              <w:left w:val="single" w:color="000000" w:themeColor="text1" w:sz="2" w:space="0"/>
              <w:bottom w:val="double" w:color="auto" w:sz="4" w:space="0"/>
              <w:right w:val="single" w:color="auto" w:sz="4" w:space="0"/>
            </w:tcBorders>
            <w:shd w:val="clear" w:color="auto" w:fill="FFFFFF" w:themeFill="background1"/>
            <w:tcMar>
              <w:top w:w="80" w:type="dxa"/>
              <w:left w:w="80" w:type="dxa"/>
              <w:bottom w:w="80" w:type="dxa"/>
              <w:right w:w="80" w:type="dxa"/>
            </w:tcMar>
            <w:vAlign w:val="center"/>
          </w:tcPr>
          <w:p w:rsidR="22567916" w:rsidP="005065F6" w:rsidRDefault="22567916" w14:paraId="35E9ECC3" w14:textId="37408A98">
            <w:pPr>
              <w:pStyle w:val="Normal0"/>
              <w:jc w:val="center"/>
            </w:pPr>
            <w:r w:rsidRPr="22567916">
              <w:rPr>
                <w:color w:val="000000" w:themeColor="text1"/>
              </w:rPr>
              <w:t>Audio Only</w:t>
            </w:r>
          </w:p>
        </w:tc>
        <w:tc>
          <w:tcPr>
            <w:tcW w:w="638" w:type="dxa"/>
            <w:vMerge/>
            <w:tcBorders>
              <w:left w:val="single" w:color="auto" w:sz="4" w:space="0"/>
              <w:bottom w:val="double" w:color="auto" w:sz="4" w:space="0"/>
              <w:right w:val="single" w:color="auto" w:sz="4" w:space="0"/>
            </w:tcBorders>
            <w:tcMar>
              <w:top w:w="80" w:type="dxa"/>
              <w:left w:w="80" w:type="dxa"/>
              <w:bottom w:w="80" w:type="dxa"/>
              <w:right w:w="80" w:type="dxa"/>
            </w:tcMar>
            <w:vAlign w:val="center"/>
          </w:tcPr>
          <w:p w:rsidR="005448C6" w:rsidP="005065F6" w:rsidRDefault="005448C6" w14:paraId="023BF339" w14:textId="77777777">
            <w:pPr>
              <w:jc w:val="center"/>
            </w:pPr>
          </w:p>
        </w:tc>
        <w:tc>
          <w:tcPr>
            <w:tcW w:w="1395" w:type="dxa"/>
            <w:tcBorders>
              <w:top w:val="none" w:color="000000" w:themeColor="text1" w:sz="8" w:space="0"/>
              <w:left w:val="single" w:color="auto" w:sz="4" w:space="0"/>
              <w:bottom w:val="double" w:color="000000" w:themeColor="text1" w:sz="6" w:space="0"/>
              <w:right w:val="singl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348D8D32" w14:textId="77777777">
            <w:pPr>
              <w:pStyle w:val="Normal0"/>
              <w:widowControl w:val="0"/>
              <w:tabs>
                <w:tab w:val="left" w:pos="187"/>
              </w:tabs>
              <w:jc w:val="center"/>
            </w:pPr>
            <w:r w:rsidRPr="22567916">
              <w:t>71.80</w:t>
            </w:r>
          </w:p>
        </w:tc>
        <w:tc>
          <w:tcPr>
            <w:tcW w:w="1725" w:type="dxa"/>
            <w:tcBorders>
              <w:top w:val="none" w:color="000000" w:themeColor="text1" w:sz="8" w:space="0"/>
              <w:left w:val="single" w:color="FFFFFF" w:themeColor="background1" w:sz="8" w:space="0"/>
              <w:bottom w:val="double" w:color="000000" w:themeColor="text1" w:sz="6"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74231590" w14:textId="77777777">
            <w:pPr>
              <w:pStyle w:val="Normal0"/>
              <w:widowControl w:val="0"/>
              <w:tabs>
                <w:tab w:val="left" w:pos="187"/>
              </w:tabs>
              <w:jc w:val="center"/>
            </w:pPr>
            <w:r w:rsidRPr="22567916">
              <w:t>69.60</w:t>
            </w:r>
          </w:p>
        </w:tc>
      </w:tr>
      <w:tr w:rsidR="22567916" w:rsidTr="00637FCD" w14:paraId="67EF55E7" w14:textId="77777777">
        <w:trPr>
          <w:trHeight w:val="25"/>
          <w:jc w:val="center"/>
        </w:trPr>
        <w:tc>
          <w:tcPr>
            <w:tcW w:w="1515" w:type="dxa"/>
            <w:tcBorders>
              <w:top w:val="double" w:color="auto" w:sz="4" w:space="0"/>
              <w:left w:val="none" w:color="FFFFFF" w:themeColor="background1" w:sz="8" w:space="0"/>
              <w:bottom w:val="single" w:color="000000" w:themeColor="text1" w:sz="2" w:space="0"/>
              <w:right w:val="single" w:color="000000" w:themeColor="text1" w:sz="2" w:space="0"/>
            </w:tcBorders>
            <w:shd w:val="clear" w:color="auto" w:fill="FFFFFF" w:themeFill="background1"/>
            <w:tcMar>
              <w:top w:w="80" w:type="dxa"/>
              <w:left w:w="80" w:type="dxa"/>
              <w:bottom w:w="80" w:type="dxa"/>
              <w:right w:w="80" w:type="dxa"/>
            </w:tcMar>
            <w:vAlign w:val="center"/>
          </w:tcPr>
          <w:p w:rsidR="22567916" w:rsidP="005065F6" w:rsidRDefault="22567916" w14:paraId="0FE66A2A" w14:textId="63174DC3">
            <w:pPr>
              <w:jc w:val="center"/>
              <w:rPr>
                <w:rFonts w:cs="Arial Unicode MS"/>
                <w:color w:val="000000" w:themeColor="text1"/>
                <w:sz w:val="22"/>
                <w:szCs w:val="22"/>
              </w:rPr>
            </w:pPr>
            <w:r w:rsidRPr="22567916">
              <w:rPr>
                <w:rFonts w:eastAsia="Arial Unicode MS" w:cs="Arial Unicode MS"/>
                <w:color w:val="000000" w:themeColor="text1"/>
                <w:sz w:val="22"/>
                <w:szCs w:val="22"/>
              </w:rPr>
              <w:t xml:space="preserve">Proposed </w:t>
            </w:r>
            <w:r w:rsidR="00DA2695">
              <w:rPr>
                <w:rFonts w:eastAsia="Arial Unicode MS" w:cs="Arial Unicode MS"/>
                <w:color w:val="000000" w:themeColor="text1"/>
                <w:sz w:val="22"/>
                <w:szCs w:val="22"/>
              </w:rPr>
              <w:t>m</w:t>
            </w:r>
            <w:r w:rsidRPr="22567916">
              <w:rPr>
                <w:rFonts w:eastAsia="Arial Unicode MS" w:cs="Arial Unicode MS"/>
                <w:color w:val="000000" w:themeColor="text1"/>
                <w:sz w:val="22"/>
                <w:szCs w:val="22"/>
              </w:rPr>
              <w:t>ethod</w:t>
            </w:r>
          </w:p>
        </w:tc>
        <w:tc>
          <w:tcPr>
            <w:tcW w:w="4087" w:type="dxa"/>
            <w:tcBorders>
              <w:top w:val="double" w:color="auto" w:sz="4" w:space="0"/>
              <w:left w:val="single" w:color="000000" w:themeColor="text1" w:sz="2" w:space="0"/>
              <w:bottom w:val="single" w:color="000000" w:themeColor="text1" w:sz="2" w:space="0"/>
              <w:right w:val="single" w:color="000000" w:themeColor="text1" w:sz="2" w:space="0"/>
            </w:tcBorders>
            <w:shd w:val="clear" w:color="auto" w:fill="FFFFFF" w:themeFill="background1"/>
            <w:tcMar>
              <w:top w:w="80" w:type="dxa"/>
              <w:left w:w="80" w:type="dxa"/>
              <w:bottom w:w="80" w:type="dxa"/>
              <w:right w:w="80" w:type="dxa"/>
            </w:tcMar>
            <w:vAlign w:val="center"/>
          </w:tcPr>
          <w:p w:rsidR="22567916" w:rsidP="005065F6" w:rsidRDefault="22567916" w14:paraId="04492A16" w14:textId="196133D4">
            <w:pPr>
              <w:pStyle w:val="Normal0"/>
              <w:jc w:val="center"/>
              <w:rPr>
                <w:color w:val="000000" w:themeColor="text1"/>
              </w:rPr>
            </w:pPr>
            <w:r w:rsidRPr="22567916">
              <w:rPr>
                <w:color w:val="000000" w:themeColor="text1"/>
              </w:rPr>
              <w:t xml:space="preserve">Four </w:t>
            </w:r>
            <w:r w:rsidR="00DA2695">
              <w:rPr>
                <w:color w:val="000000" w:themeColor="text1"/>
              </w:rPr>
              <w:t>a</w:t>
            </w:r>
            <w:r w:rsidRPr="22567916">
              <w:rPr>
                <w:color w:val="000000" w:themeColor="text1"/>
              </w:rPr>
              <w:t xml:space="preserve">ttention </w:t>
            </w:r>
            <w:r w:rsidR="00DA2695">
              <w:rPr>
                <w:color w:val="000000" w:themeColor="text1"/>
              </w:rPr>
              <w:t>b</w:t>
            </w:r>
            <w:r w:rsidRPr="22567916">
              <w:rPr>
                <w:color w:val="000000" w:themeColor="text1"/>
              </w:rPr>
              <w:t>locks with</w:t>
            </w:r>
          </w:p>
          <w:p w:rsidR="22567916" w:rsidP="005065F6" w:rsidRDefault="00DA2695" w14:paraId="35212FD2" w14:textId="4E2EB80D">
            <w:pPr>
              <w:pStyle w:val="Normal0"/>
              <w:jc w:val="center"/>
              <w:rPr>
                <w:color w:val="000000" w:themeColor="text1"/>
              </w:rPr>
            </w:pPr>
            <w:r>
              <w:rPr>
                <w:color w:val="000000" w:themeColor="text1"/>
              </w:rPr>
              <w:t>S</w:t>
            </w:r>
            <w:r w:rsidRPr="6B7F0843" w:rsidR="6B7F0843">
              <w:rPr>
                <w:color w:val="000000" w:themeColor="text1"/>
              </w:rPr>
              <w:t xml:space="preserve">peaker-identification </w:t>
            </w:r>
            <w:r>
              <w:rPr>
                <w:color w:val="000000" w:themeColor="text1"/>
              </w:rPr>
              <w:t>n</w:t>
            </w:r>
            <w:r w:rsidRPr="6B7F0843" w:rsidR="6B7F0843">
              <w:rPr>
                <w:color w:val="000000" w:themeColor="text1"/>
              </w:rPr>
              <w:t xml:space="preserve">etwork </w:t>
            </w:r>
            <w:r>
              <w:rPr>
                <w:color w:val="000000" w:themeColor="text1"/>
              </w:rPr>
              <w:t>(a</w:t>
            </w:r>
            <w:r w:rsidRPr="6B7F0843" w:rsidR="6B7F0843">
              <w:rPr>
                <w:color w:val="000000" w:themeColor="text1"/>
              </w:rPr>
              <w:t xml:space="preserve">ll </w:t>
            </w:r>
            <w:r>
              <w:rPr>
                <w:color w:val="000000" w:themeColor="text1"/>
              </w:rPr>
              <w:t>f</w:t>
            </w:r>
            <w:r w:rsidRPr="6B7F0843" w:rsidR="6B7F0843">
              <w:rPr>
                <w:color w:val="000000" w:themeColor="text1"/>
              </w:rPr>
              <w:t>rozen</w:t>
            </w:r>
            <w:r>
              <w:rPr>
                <w:color w:val="000000" w:themeColor="text1"/>
              </w:rPr>
              <w:t>)</w:t>
            </w:r>
          </w:p>
        </w:tc>
        <w:tc>
          <w:tcPr>
            <w:tcW w:w="638" w:type="dxa"/>
            <w:tcBorders>
              <w:top w:val="double" w:color="auto" w:sz="4" w:space="0"/>
              <w:left w:val="single" w:color="000000" w:themeColor="text1" w:sz="2" w:space="0"/>
              <w:bottom w:val="single" w:color="000000" w:themeColor="text1" w:sz="2" w:space="0"/>
              <w:right w:val="single" w:color="000000" w:themeColor="text1" w:sz="2" w:space="0"/>
            </w:tcBorders>
            <w:shd w:val="clear" w:color="auto" w:fill="FFFFFF" w:themeFill="background1"/>
            <w:tcMar>
              <w:top w:w="80" w:type="dxa"/>
              <w:left w:w="80" w:type="dxa"/>
              <w:bottom w:w="80" w:type="dxa"/>
              <w:right w:w="80" w:type="dxa"/>
            </w:tcMar>
            <w:vAlign w:val="center"/>
          </w:tcPr>
          <w:p w:rsidR="22567916" w:rsidP="005065F6" w:rsidRDefault="22567916" w14:paraId="3B6102E5" w14:textId="2E0E59D5">
            <w:pPr>
              <w:pStyle w:val="Normal0"/>
              <w:jc w:val="center"/>
            </w:pPr>
            <w:r w:rsidRPr="22567916">
              <w:t>5</w:t>
            </w:r>
          </w:p>
        </w:tc>
        <w:tc>
          <w:tcPr>
            <w:tcW w:w="1395" w:type="dxa"/>
            <w:tcBorders>
              <w:top w:val="double" w:color="000000" w:themeColor="text1" w:sz="6" w:space="0"/>
              <w:left w:val="single" w:color="000000" w:themeColor="text1" w:sz="2" w:space="0"/>
              <w:bottom w:val="single" w:color="000000" w:themeColor="text1" w:sz="2" w:space="0"/>
              <w:right w:val="singl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35208731" w14:textId="392D1C41">
            <w:pPr>
              <w:pStyle w:val="Normal0"/>
              <w:jc w:val="center"/>
            </w:pPr>
            <w:r w:rsidRPr="22567916">
              <w:t>72.14</w:t>
            </w:r>
          </w:p>
        </w:tc>
        <w:tc>
          <w:tcPr>
            <w:tcW w:w="1725" w:type="dxa"/>
            <w:tcBorders>
              <w:top w:val="double" w:color="000000" w:themeColor="text1" w:sz="6" w:space="0"/>
              <w:left w:val="single" w:color="FFFFFF" w:themeColor="background1" w:sz="8" w:space="0"/>
              <w:bottom w:val="single" w:color="000000" w:themeColor="text1" w:sz="2" w:space="0"/>
              <w:right w:val="none" w:color="FFFFFF" w:themeColor="background1" w:sz="8" w:space="0"/>
            </w:tcBorders>
            <w:shd w:val="clear" w:color="auto" w:fill="FFFFFF" w:themeFill="background1"/>
            <w:tcMar>
              <w:top w:w="80" w:type="dxa"/>
              <w:left w:w="80" w:type="dxa"/>
              <w:bottom w:w="80" w:type="dxa"/>
              <w:right w:w="80" w:type="dxa"/>
            </w:tcMar>
            <w:vAlign w:val="center"/>
          </w:tcPr>
          <w:p w:rsidR="22567916" w:rsidP="005065F6" w:rsidRDefault="22567916" w14:paraId="34094EAF" w14:textId="1F4E571A">
            <w:pPr>
              <w:pStyle w:val="Normal0"/>
              <w:jc w:val="center"/>
            </w:pPr>
            <w:r w:rsidRPr="22567916">
              <w:t>72.97</w:t>
            </w:r>
          </w:p>
        </w:tc>
      </w:tr>
    </w:tbl>
    <w:p w:rsidR="005448C6" w:rsidP="003D28DA" w:rsidRDefault="00660D4E" w14:paraId="1464F23A" w14:textId="745A4B4B">
      <w:pPr>
        <w:pStyle w:val="1"/>
        <w:keepNext w:val="0"/>
        <w:widowControl w:val="0"/>
        <w:tabs>
          <w:tab w:val="left" w:pos="187"/>
        </w:tabs>
        <w:spacing w:before="240" w:after="60"/>
        <w:rPr>
          <w:rStyle w:val="None"/>
        </w:rPr>
      </w:pPr>
      <w:r>
        <w:rPr>
          <w:rStyle w:val="None"/>
        </w:rPr>
        <w:t>6 Conclusion</w:t>
      </w:r>
    </w:p>
    <w:p w:rsidRPr="00534FBB" w:rsidR="005448C6" w:rsidP="4FD01A6D" w:rsidRDefault="00660D4E" w14:paraId="15D34C12" w14:textId="7CAA8B3A">
      <w:pPr>
        <w:pStyle w:val="Normal0"/>
        <w:ind w:firstLine="440" w:firstLineChars="200"/>
        <w:rPr>
          <w:rStyle w:val="None"/>
          <w:rFonts w:eastAsia="바탕" w:eastAsiaTheme="minorEastAsia"/>
          <w:color w:val="auto"/>
        </w:rPr>
      </w:pPr>
      <w:r w:rsidRPr="4FD01A6D" w:rsidR="4FD01A6D">
        <w:rPr>
          <w:rStyle w:val="None"/>
        </w:rPr>
        <w:t>This paper proposed two modules for generating a speaker-specific emotion representation for SER</w:t>
      </w:r>
      <w:r w:rsidRPr="4FD01A6D" w:rsidR="4FD01A6D">
        <w:rPr>
          <w:rStyle w:val="None"/>
          <w:color w:val="auto"/>
        </w:rPr>
        <w:t xml:space="preserve">. The emotion classification and speaker-identification networks proposed are both based on the wav2vec 2.0 model. Using the </w:t>
      </w:r>
      <w:r w:rsidRPr="4FD01A6D" w:rsidR="4FD01A6D">
        <w:rPr>
          <w:rStyle w:val="None"/>
          <w:color w:val="auto"/>
        </w:rPr>
        <w:t>Arcface</w:t>
      </w:r>
      <w:r w:rsidRPr="4FD01A6D" w:rsidR="4FD01A6D">
        <w:rPr>
          <w:rStyle w:val="None"/>
          <w:color w:val="auto"/>
        </w:rPr>
        <w:t xml:space="preserve"> loss, the networks are trained to respectively generate emotion representations and speaker representations from an input audio waveform. A novel tensor fusion approach was used to combine these representations into a speaker-specific representation. Employing attention blocks and max-pooling layers improved the performance of the emotion classification network. This was associated with the attention blocks’ ability to </w:t>
      </w:r>
      <w:r w:rsidRPr="4FD01A6D" w:rsidR="4FD01A6D">
        <w:rPr>
          <w:rStyle w:val="None"/>
          <w:color w:val="auto"/>
        </w:rPr>
        <w:t>identify</w:t>
      </w:r>
      <w:r w:rsidRPr="4FD01A6D" w:rsidR="4FD01A6D">
        <w:rPr>
          <w:rStyle w:val="None"/>
          <w:color w:val="auto"/>
        </w:rPr>
        <w:t xml:space="preserve"> which segments of the generated representation are most relevant to SER.</w:t>
      </w:r>
      <w:r w:rsidRPr="4FD01A6D" w:rsidR="4FD01A6D">
        <w:rPr>
          <w:rStyle w:val="None"/>
          <w:rFonts w:eastAsia="바탕" w:eastAsiaTheme="minorEastAsia"/>
          <w:color w:val="auto"/>
        </w:rPr>
        <w:t xml:space="preserve"> </w:t>
      </w:r>
      <w:r w:rsidRPr="4FD01A6D" w:rsidR="4FD01A6D">
        <w:rPr>
          <w:rStyle w:val="None"/>
          <w:color w:val="auto"/>
        </w:rPr>
        <w:t>Freezing the entire speaker-identification network trained on the VoxCeleb1 dataset (1,251 speakers)</w:t>
      </w:r>
      <w:r w:rsidRPr="4FD01A6D" w:rsidR="4FD01A6D">
        <w:rPr>
          <w:rStyle w:val="None"/>
          <w:rFonts w:eastAsia="바탕" w:eastAsiaTheme="minorEastAsia"/>
          <w:color w:val="auto"/>
        </w:rPr>
        <w:t xml:space="preserve"> </w:t>
      </w:r>
      <w:r w:rsidRPr="4FD01A6D" w:rsidR="4FD01A6D">
        <w:rPr>
          <w:rStyle w:val="None"/>
          <w:color w:val="auto"/>
        </w:rPr>
        <w:t xml:space="preserve">and using four attention blocks in the emotion network </w:t>
      </w:r>
      <w:r w:rsidRPr="4FD01A6D" w:rsidR="4FD01A6D">
        <w:rPr>
          <w:rStyle w:val="None"/>
          <w:color w:val="auto"/>
        </w:rPr>
        <w:t>provided</w:t>
      </w:r>
      <w:r w:rsidRPr="4FD01A6D" w:rsidR="4FD01A6D">
        <w:rPr>
          <w:rStyle w:val="None"/>
          <w:color w:val="auto"/>
        </w:rPr>
        <w:t xml:space="preserve"> the best overall performance. This is because</w:t>
      </w:r>
      <w:r w:rsidRPr="4FD01A6D" w:rsidR="4FD01A6D">
        <w:rPr>
          <w:rStyle w:val="None"/>
          <w:color w:val="auto"/>
        </w:rPr>
        <w:t xml:space="preserve"> </w:t>
      </w:r>
      <w:r w:rsidRPr="4FD01A6D" w:rsidR="4FD01A6D">
        <w:rPr>
          <w:rStyle w:val="None"/>
          <w:color w:val="auto"/>
        </w:rPr>
        <w:t>of the proposed method’s robust generalization capabilities</w:t>
      </w:r>
      <w:r w:rsidRPr="4FD01A6D" w:rsidR="4FD01A6D">
        <w:rPr>
          <w:rStyle w:val="None"/>
          <w:color w:val="auto"/>
        </w:rPr>
        <w:t xml:space="preserve"> </w:t>
      </w:r>
      <w:r w:rsidRPr="4FD01A6D" w:rsidR="4FD01A6D">
        <w:rPr>
          <w:rStyle w:val="None"/>
          <w:color w:val="auto"/>
        </w:rPr>
        <w:t xml:space="preserve">that extend to unseen speakers in the IEMOCAP dataset. The experiment results showed that the proposed approach outperforms </w:t>
      </w:r>
      <w:r w:rsidRPr="4FD01A6D" w:rsidR="4FD01A6D">
        <w:rPr>
          <w:rStyle w:val="None"/>
          <w:color w:val="auto"/>
        </w:rPr>
        <w:t>previous</w:t>
      </w:r>
      <w:r w:rsidRPr="4FD01A6D" w:rsidR="4FD01A6D">
        <w:rPr>
          <w:rStyle w:val="None"/>
          <w:color w:val="auto"/>
        </w:rPr>
        <w:t xml:space="preserve"> methods. </w:t>
      </w:r>
    </w:p>
    <w:p w:rsidR="005448C6" w:rsidP="003D28DA" w:rsidRDefault="00660D4E" w14:paraId="72847830" w14:textId="77777777">
      <w:pPr>
        <w:pStyle w:val="Normal0"/>
        <w:rPr>
          <w:rStyle w:val="None"/>
        </w:rPr>
      </w:pPr>
      <w:r>
        <w:rPr>
          <w:rStyle w:val="None"/>
          <w:b/>
          <w:bCs/>
          <w:color w:val="1C1E29"/>
        </w:rPr>
        <w:t>Funding Statement:</w:t>
      </w:r>
      <w:r>
        <w:rPr>
          <w:rStyle w:val="None"/>
          <w:color w:val="1C1E29"/>
        </w:rPr>
        <w:t xml:space="preserve"> This research was supported by the Chung-Ang University Graduate Research Scholarship in 2021.</w:t>
      </w:r>
    </w:p>
    <w:p w:rsidR="005448C6" w:rsidP="003D28DA" w:rsidRDefault="00660D4E" w14:paraId="0AE184ED" w14:textId="77777777">
      <w:pPr>
        <w:pStyle w:val="keyword"/>
        <w:widowControl w:val="0"/>
        <w:tabs>
          <w:tab w:val="left" w:pos="187"/>
        </w:tabs>
        <w:spacing w:before="240"/>
        <w:rPr>
          <w:rStyle w:val="None"/>
        </w:rPr>
      </w:pPr>
      <w:r>
        <w:rPr>
          <w:rStyle w:val="None"/>
          <w:b/>
          <w:bCs/>
        </w:rPr>
        <w:t xml:space="preserve">Conflicts of Interest: </w:t>
      </w:r>
      <w:r>
        <w:rPr>
          <w:rStyle w:val="None"/>
        </w:rPr>
        <w:t>The authors declare that they have no conflicts of interest to report regarding the present study.</w:t>
      </w:r>
    </w:p>
    <w:p w:rsidR="005448C6" w:rsidP="003D28DA" w:rsidRDefault="22567916" w14:paraId="071E4E01" w14:textId="77777777">
      <w:pPr>
        <w:pStyle w:val="1"/>
        <w:keepNext w:val="0"/>
        <w:widowControl w:val="0"/>
        <w:tabs>
          <w:tab w:val="left" w:pos="187"/>
        </w:tabs>
        <w:spacing w:before="240" w:after="60"/>
        <w:rPr>
          <w:rStyle w:val="None"/>
        </w:rPr>
      </w:pPr>
      <w:r w:rsidRPr="22567916">
        <w:rPr>
          <w:rStyle w:val="None"/>
        </w:rPr>
        <w:t>References</w:t>
      </w:r>
    </w:p>
    <w:p w:rsidR="6B7F0843" w:rsidP="00AD6649" w:rsidRDefault="6B7F0843" w14:paraId="74ABA2B8" w14:textId="1D53AB20">
      <w:pPr>
        <w:widowControl w:val="0"/>
        <w:jc w:val="both"/>
        <w:rPr>
          <w:sz w:val="20"/>
          <w:szCs w:val="20"/>
        </w:rPr>
      </w:pPr>
      <w:r w:rsidRPr="6B7F0843">
        <w:rPr>
          <w:rFonts w:eastAsia="Times New Roman"/>
          <w:sz w:val="20"/>
          <w:szCs w:val="20"/>
        </w:rPr>
        <w:t>[1] D. Amodei et al., “Deep speech 2: End-to-end speech recognition in english and mandarin,” in</w:t>
      </w:r>
      <w:r w:rsidRPr="6B7F0843">
        <w:rPr>
          <w:rFonts w:eastAsia="Times New Roman"/>
          <w:i/>
          <w:iCs/>
          <w:sz w:val="20"/>
          <w:szCs w:val="20"/>
        </w:rPr>
        <w:t xml:space="preserve"> Proceedings of The 33rd International Conference on Machine Learning</w:t>
      </w:r>
      <w:r w:rsidRPr="6B7F0843">
        <w:rPr>
          <w:rFonts w:eastAsia="Times New Roman"/>
          <w:sz w:val="20"/>
          <w:szCs w:val="20"/>
        </w:rPr>
        <w:t xml:space="preserve">, vol. 48, New York, New York, USA, pp. 173–182, 2016. [Online]. Available: </w:t>
      </w:r>
      <w:hyperlink r:id="rId17">
        <w:r w:rsidRPr="6B7F0843">
          <w:rPr>
            <w:rStyle w:val="a3"/>
            <w:rFonts w:eastAsia="Times New Roman"/>
            <w:sz w:val="20"/>
            <w:szCs w:val="20"/>
          </w:rPr>
          <w:t>https://proceedings.mlr.press/v48/amodei16.html</w:t>
        </w:r>
      </w:hyperlink>
    </w:p>
    <w:p w:rsidR="22567916" w:rsidP="00AD6649" w:rsidRDefault="28DE8AEA" w14:paraId="5E6C9967" w14:textId="20DD9F1A">
      <w:pPr>
        <w:widowControl w:val="0"/>
        <w:jc w:val="both"/>
        <w:rPr>
          <w:rFonts w:eastAsia="Times New Roman"/>
          <w:sz w:val="20"/>
          <w:szCs w:val="20"/>
        </w:rPr>
      </w:pPr>
      <w:r w:rsidRPr="28DE8AEA">
        <w:rPr>
          <w:rFonts w:eastAsia="Times New Roman"/>
          <w:sz w:val="20"/>
          <w:szCs w:val="20"/>
        </w:rPr>
        <w:t>[2] J. Shen et al., “Natural tts synthesis by conditioning wavenet on mel spectrogram predictions,” in 2</w:t>
      </w:r>
      <w:r w:rsidRPr="28DE8AEA">
        <w:rPr>
          <w:rFonts w:eastAsia="Times New Roman"/>
          <w:i/>
          <w:iCs/>
          <w:sz w:val="20"/>
          <w:szCs w:val="20"/>
        </w:rPr>
        <w:t>018 IEEE International Conference on Acoustics, Speech and Signal Processing</w:t>
      </w:r>
      <w:r w:rsidRPr="28DE8AEA">
        <w:rPr>
          <w:rFonts w:eastAsia="Times New Roman"/>
          <w:sz w:val="20"/>
          <w:szCs w:val="20"/>
        </w:rPr>
        <w:t>, pp. 4779–4783</w:t>
      </w:r>
      <w:r w:rsidR="00CD1F68">
        <w:rPr>
          <w:rFonts w:eastAsia="Times New Roman"/>
          <w:sz w:val="20"/>
          <w:szCs w:val="20"/>
        </w:rPr>
        <w:t>, 2018</w:t>
      </w:r>
      <w:r w:rsidRPr="28DE8AEA">
        <w:rPr>
          <w:rFonts w:eastAsia="Times New Roman"/>
          <w:sz w:val="20"/>
          <w:szCs w:val="20"/>
        </w:rPr>
        <w:t>.</w:t>
      </w:r>
    </w:p>
    <w:p w:rsidR="22567916" w:rsidP="00AD6649" w:rsidRDefault="6B7F0843" w14:paraId="41BF093B" w14:textId="0A1C9656">
      <w:pPr>
        <w:widowControl w:val="0"/>
        <w:jc w:val="both"/>
        <w:rPr>
          <w:rFonts w:eastAsia="Times New Roman"/>
          <w:sz w:val="20"/>
          <w:szCs w:val="20"/>
        </w:rPr>
      </w:pPr>
      <w:r w:rsidRPr="6B7F0843">
        <w:rPr>
          <w:rFonts w:eastAsia="Times New Roman"/>
          <w:sz w:val="20"/>
          <w:szCs w:val="20"/>
        </w:rPr>
        <w:t xml:space="preserve">[3] L. Marianne and P. Belin. “Human voice perception.” </w:t>
      </w:r>
      <w:r w:rsidRPr="6B7F0843">
        <w:rPr>
          <w:rFonts w:eastAsia="Times New Roman"/>
          <w:i/>
          <w:iCs/>
          <w:sz w:val="20"/>
          <w:szCs w:val="20"/>
        </w:rPr>
        <w:t>Current biology</w:t>
      </w:r>
      <w:r w:rsidR="008902F8">
        <w:rPr>
          <w:rFonts w:eastAsia="Times New Roman"/>
          <w:i/>
          <w:iCs/>
          <w:sz w:val="20"/>
          <w:szCs w:val="20"/>
        </w:rPr>
        <w:t>,</w:t>
      </w:r>
      <w:r w:rsidRPr="6B7F0843">
        <w:rPr>
          <w:rFonts w:eastAsia="Times New Roman"/>
          <w:sz w:val="20"/>
          <w:szCs w:val="20"/>
        </w:rPr>
        <w:t xml:space="preserve"> vol. 21,</w:t>
      </w:r>
      <w:r w:rsidR="008902F8">
        <w:rPr>
          <w:rFonts w:eastAsia="Times New Roman"/>
          <w:sz w:val="20"/>
          <w:szCs w:val="20"/>
        </w:rPr>
        <w:t xml:space="preserve"> </w:t>
      </w:r>
      <w:r w:rsidRPr="6B7F0843">
        <w:rPr>
          <w:rFonts w:eastAsia="Times New Roman"/>
          <w:sz w:val="20"/>
          <w:szCs w:val="20"/>
        </w:rPr>
        <w:t xml:space="preserve">2011. </w:t>
      </w:r>
    </w:p>
    <w:p w:rsidR="22567916" w:rsidP="00AD6649" w:rsidRDefault="28DE8AEA" w14:paraId="1C319324" w14:textId="7E1941D3">
      <w:pPr>
        <w:widowControl w:val="0"/>
        <w:jc w:val="both"/>
        <w:rPr>
          <w:rFonts w:eastAsia="Times New Roman"/>
          <w:sz w:val="20"/>
          <w:szCs w:val="20"/>
        </w:rPr>
      </w:pPr>
      <w:r w:rsidRPr="28DE8AEA">
        <w:rPr>
          <w:rFonts w:eastAsia="Times New Roman"/>
          <w:sz w:val="20"/>
          <w:szCs w:val="20"/>
        </w:rPr>
        <w:t xml:space="preserve">[4] W. Fan, X. Xu, B. Cai and X. Xing, "ISNet: Individual Standardization Network for Speech Emotion Recognition," in </w:t>
      </w:r>
      <w:r w:rsidRPr="28DE8AEA">
        <w:rPr>
          <w:rFonts w:eastAsia="Times New Roman"/>
          <w:i/>
          <w:iCs/>
          <w:sz w:val="20"/>
          <w:szCs w:val="20"/>
        </w:rPr>
        <w:t>IEEE/ACM Transactions on Audio, Speech, and Language Processing</w:t>
      </w:r>
      <w:r w:rsidRPr="28DE8AEA">
        <w:rPr>
          <w:rFonts w:eastAsia="Times New Roman"/>
          <w:sz w:val="20"/>
          <w:szCs w:val="20"/>
        </w:rPr>
        <w:t>, vol. 30, pp. 1803-1814, 2022.</w:t>
      </w:r>
    </w:p>
    <w:p w:rsidR="22567916" w:rsidP="00AD6649" w:rsidRDefault="7D11B69D" w14:paraId="429F3872" w14:textId="4DFB4020">
      <w:pPr>
        <w:widowControl w:val="0"/>
        <w:jc w:val="both"/>
        <w:rPr>
          <w:rFonts w:eastAsia="Times New Roman"/>
          <w:color w:val="222222"/>
          <w:sz w:val="20"/>
          <w:szCs w:val="20"/>
        </w:rPr>
      </w:pPr>
      <w:r w:rsidRPr="7D11B69D">
        <w:rPr>
          <w:rFonts w:eastAsia="Times New Roman"/>
          <w:sz w:val="20"/>
          <w:szCs w:val="20"/>
        </w:rPr>
        <w:t xml:space="preserve">[5] C. </w:t>
      </w:r>
      <w:r w:rsidRPr="7D11B69D">
        <w:rPr>
          <w:rFonts w:eastAsia="Times New Roman"/>
          <w:color w:val="222222"/>
          <w:sz w:val="20"/>
          <w:szCs w:val="20"/>
        </w:rPr>
        <w:t xml:space="preserve">Le Moine, N. Obin, and A. Roebel, “Speaker Attentive Speech Emotion Recognition,” in </w:t>
      </w:r>
      <w:r w:rsidRPr="7D11B69D">
        <w:rPr>
          <w:rFonts w:eastAsia="Times New Roman"/>
          <w:i/>
          <w:iCs/>
          <w:color w:val="222222"/>
          <w:sz w:val="20"/>
          <w:szCs w:val="20"/>
        </w:rPr>
        <w:t>Interspeech</w:t>
      </w:r>
      <w:r w:rsidRPr="7D11B69D">
        <w:rPr>
          <w:rFonts w:eastAsia="Times New Roman"/>
          <w:color w:val="222222"/>
          <w:sz w:val="20"/>
          <w:szCs w:val="20"/>
        </w:rPr>
        <w:t>, pp. 2866-2870, 2021.</w:t>
      </w:r>
    </w:p>
    <w:p w:rsidR="22567916" w:rsidP="00AD6649" w:rsidRDefault="7D11B69D" w14:paraId="392DB378" w14:textId="671A9803">
      <w:pPr>
        <w:widowControl w:val="0"/>
        <w:jc w:val="both"/>
        <w:rPr>
          <w:rFonts w:eastAsia="Times New Roman"/>
          <w:sz w:val="20"/>
          <w:szCs w:val="20"/>
        </w:rPr>
      </w:pPr>
      <w:r w:rsidRPr="7D11B69D">
        <w:rPr>
          <w:rFonts w:eastAsia="Times New Roman"/>
          <w:sz w:val="20"/>
          <w:szCs w:val="20"/>
        </w:rPr>
        <w:t xml:space="preserve">[6] A. Baevski et al., “wav2vec 2.0: A framework for self-supervised learning of speech representations,” in </w:t>
      </w:r>
      <w:r w:rsidRPr="7D11B69D">
        <w:rPr>
          <w:rFonts w:eastAsia="Times New Roman"/>
          <w:i/>
          <w:iCs/>
          <w:sz w:val="20"/>
          <w:szCs w:val="20"/>
        </w:rPr>
        <w:t xml:space="preserve">Advances in neural information processing systems, </w:t>
      </w:r>
      <w:r w:rsidRPr="7D11B69D">
        <w:rPr>
          <w:rFonts w:eastAsia="Times New Roman"/>
          <w:sz w:val="20"/>
          <w:szCs w:val="20"/>
        </w:rPr>
        <w:t>vol. 33, pp. 12449-12460, 2020.</w:t>
      </w:r>
    </w:p>
    <w:p w:rsidR="28DE8AEA" w:rsidP="00AD6649" w:rsidRDefault="7D11B69D" w14:paraId="5BCA87BF" w14:textId="73F2E03E">
      <w:pPr>
        <w:widowControl w:val="0"/>
        <w:jc w:val="both"/>
        <w:rPr>
          <w:rFonts w:eastAsia="Times New Roman"/>
          <w:sz w:val="20"/>
          <w:szCs w:val="20"/>
        </w:rPr>
      </w:pPr>
      <w:r w:rsidRPr="7D11B69D">
        <w:rPr>
          <w:rFonts w:eastAsia="Times New Roman"/>
          <w:sz w:val="20"/>
          <w:szCs w:val="20"/>
        </w:rPr>
        <w:t xml:space="preserve">[7] C. Busso et al., “IEMOCAP: interactive emotional dyadic motion capture database,” in </w:t>
      </w:r>
      <w:r w:rsidRPr="7D11B69D">
        <w:rPr>
          <w:rFonts w:eastAsia="Times New Roman"/>
          <w:i/>
          <w:iCs/>
          <w:sz w:val="20"/>
          <w:szCs w:val="20"/>
        </w:rPr>
        <w:t>Language Resources and Evaluation</w:t>
      </w:r>
      <w:r w:rsidRPr="7D11B69D">
        <w:rPr>
          <w:rFonts w:eastAsia="Times New Roman"/>
          <w:sz w:val="20"/>
          <w:szCs w:val="20"/>
        </w:rPr>
        <w:t xml:space="preserve"> vol. 42 pp. 335-359, 2008.</w:t>
      </w:r>
    </w:p>
    <w:p w:rsidR="28DE8AEA" w:rsidP="00AD6649" w:rsidRDefault="6B7F0843" w14:paraId="16B381D9" w14:textId="15F906D0">
      <w:pPr>
        <w:widowControl w:val="0"/>
        <w:jc w:val="both"/>
        <w:rPr>
          <w:rFonts w:eastAsia="Times New Roman"/>
          <w:sz w:val="20"/>
          <w:szCs w:val="20"/>
        </w:rPr>
      </w:pPr>
      <w:r w:rsidRPr="6B7F0843">
        <w:rPr>
          <w:rFonts w:eastAsia="Times New Roman"/>
          <w:sz w:val="20"/>
          <w:szCs w:val="20"/>
        </w:rPr>
        <w:t>[8] A. Nagrani, J.S. Chung, A. Zisserman, “VoxCeleb: A Large-Scale Speaker Identification Dataset,”</w:t>
      </w:r>
      <w:r w:rsidRPr="6B7F0843">
        <w:rPr>
          <w:rFonts w:eastAsia="Times New Roman"/>
          <w:i/>
          <w:iCs/>
          <w:sz w:val="20"/>
          <w:szCs w:val="20"/>
        </w:rPr>
        <w:t xml:space="preserve"> </w:t>
      </w:r>
      <w:r w:rsidRPr="6B7F0843">
        <w:rPr>
          <w:rFonts w:eastAsia="Times New Roman"/>
          <w:sz w:val="20"/>
          <w:szCs w:val="20"/>
        </w:rPr>
        <w:t>in</w:t>
      </w:r>
      <w:r w:rsidRPr="6B7F0843">
        <w:rPr>
          <w:rFonts w:eastAsia="Times New Roman"/>
          <w:i/>
          <w:iCs/>
          <w:sz w:val="20"/>
          <w:szCs w:val="20"/>
        </w:rPr>
        <w:t xml:space="preserve"> Proc. Interspeech 2017</w:t>
      </w:r>
      <w:r w:rsidRPr="6B7F0843">
        <w:rPr>
          <w:rFonts w:eastAsia="Times New Roman"/>
          <w:sz w:val="20"/>
          <w:szCs w:val="20"/>
        </w:rPr>
        <w:t>, pp. 2616-2620, 2017.</w:t>
      </w:r>
    </w:p>
    <w:p w:rsidR="28DE8AEA" w:rsidP="00AD6649" w:rsidRDefault="7D11B69D" w14:paraId="36E8CA22" w14:textId="47D6A93B">
      <w:pPr>
        <w:widowControl w:val="0"/>
        <w:jc w:val="both"/>
        <w:rPr>
          <w:rFonts w:eastAsia="Times New Roman"/>
          <w:sz w:val="20"/>
          <w:szCs w:val="20"/>
        </w:rPr>
      </w:pPr>
      <w:r w:rsidRPr="7D11B69D">
        <w:rPr>
          <w:rFonts w:eastAsia="Times New Roman"/>
          <w:sz w:val="20"/>
          <w:szCs w:val="20"/>
        </w:rPr>
        <w:t>[9] J. Deng, J. Guo, N. Xue, and S. Zafeiriou, “Arcface: Additive angular margin loss for deep face recognition,” in</w:t>
      </w:r>
      <w:r w:rsidRPr="7D11B69D">
        <w:rPr>
          <w:rFonts w:eastAsia="Times New Roman"/>
          <w:i/>
          <w:iCs/>
          <w:sz w:val="20"/>
          <w:szCs w:val="20"/>
        </w:rPr>
        <w:t xml:space="preserve"> 2019 IEEE/CVF Conference on Computer Vision and Pattern Recognition</w:t>
      </w:r>
      <w:r w:rsidRPr="7D11B69D">
        <w:rPr>
          <w:rFonts w:eastAsia="Times New Roman"/>
          <w:sz w:val="20"/>
          <w:szCs w:val="20"/>
        </w:rPr>
        <w:t>, pp. 4685–4694, 2019.</w:t>
      </w:r>
    </w:p>
    <w:p w:rsidR="28DE8AEA" w:rsidP="00AD6649" w:rsidRDefault="7D11B69D" w14:paraId="28E5F98C" w14:textId="1EB71818">
      <w:pPr>
        <w:widowControl w:val="0"/>
        <w:jc w:val="both"/>
        <w:rPr>
          <w:rFonts w:eastAsia="Times New Roman"/>
          <w:sz w:val="20"/>
          <w:szCs w:val="20"/>
        </w:rPr>
      </w:pPr>
      <w:r w:rsidRPr="7D11B69D">
        <w:rPr>
          <w:rFonts w:eastAsia="Times New Roman"/>
          <w:sz w:val="20"/>
          <w:szCs w:val="20"/>
        </w:rPr>
        <w:t xml:space="preserve">[10] B. Schuller, G. Rigoll, and M. Lang, “Hidden markov model-based speech emotion recognition,” in </w:t>
      </w:r>
      <w:r w:rsidRPr="7D11B69D">
        <w:rPr>
          <w:rFonts w:eastAsia="Times New Roman"/>
          <w:i/>
          <w:iCs/>
          <w:sz w:val="20"/>
          <w:szCs w:val="20"/>
        </w:rPr>
        <w:t>Proceedings of the 2003 International Conference on Multimedia and Expo</w:t>
      </w:r>
      <w:r w:rsidRPr="7D11B69D">
        <w:rPr>
          <w:rFonts w:eastAsia="Times New Roman"/>
          <w:sz w:val="20"/>
          <w:szCs w:val="20"/>
        </w:rPr>
        <w:t>, vol. 2, pp. 401-404, 2003.</w:t>
      </w:r>
    </w:p>
    <w:p w:rsidR="28DE8AEA" w:rsidP="00AD6649" w:rsidRDefault="7D11B69D" w14:paraId="04BE012E" w14:textId="7B8E3C76">
      <w:pPr>
        <w:widowControl w:val="0"/>
        <w:jc w:val="both"/>
        <w:rPr>
          <w:rFonts w:eastAsia="Times New Roman"/>
          <w:sz w:val="20"/>
          <w:szCs w:val="20"/>
        </w:rPr>
      </w:pPr>
      <w:r w:rsidRPr="7D11B69D">
        <w:rPr>
          <w:rFonts w:eastAsia="Times New Roman"/>
          <w:sz w:val="20"/>
          <w:szCs w:val="20"/>
        </w:rPr>
        <w:t>[11] M. Chen, X. He, J. Yang, and H. Zhang, “3-d convolutional recurrent neural networks with attention model for speech emotion recognition,” in</w:t>
      </w:r>
      <w:r w:rsidRPr="7D11B69D">
        <w:rPr>
          <w:rFonts w:eastAsia="Times New Roman"/>
          <w:i/>
          <w:iCs/>
          <w:sz w:val="20"/>
          <w:szCs w:val="20"/>
        </w:rPr>
        <w:t xml:space="preserve"> IEEE Signal Processing Letters</w:t>
      </w:r>
      <w:r w:rsidRPr="7D11B69D">
        <w:rPr>
          <w:rFonts w:eastAsia="Times New Roman"/>
          <w:sz w:val="20"/>
          <w:szCs w:val="20"/>
        </w:rPr>
        <w:t>, vol. 25(10), pp. 1440–1444, 2018.</w:t>
      </w:r>
    </w:p>
    <w:p w:rsidR="28DE8AEA" w:rsidP="00AD6649" w:rsidRDefault="7D11B69D" w14:paraId="72ED17D5" w14:textId="1784A874">
      <w:pPr>
        <w:widowControl w:val="0"/>
        <w:jc w:val="both"/>
        <w:rPr>
          <w:rFonts w:eastAsia="Times New Roman"/>
          <w:sz w:val="20"/>
          <w:szCs w:val="20"/>
        </w:rPr>
      </w:pPr>
      <w:r w:rsidRPr="7D11B69D">
        <w:rPr>
          <w:rFonts w:eastAsia="Times New Roman"/>
          <w:sz w:val="20"/>
          <w:szCs w:val="20"/>
        </w:rPr>
        <w:t>[12] W. Zhu and X. Li, “Speech emotion recognition with global-aware fusion on multi-scale feature representation,” in</w:t>
      </w:r>
      <w:r w:rsidRPr="7D11B69D">
        <w:rPr>
          <w:rFonts w:eastAsia="Times New Roman"/>
          <w:i/>
          <w:iCs/>
          <w:sz w:val="20"/>
          <w:szCs w:val="20"/>
        </w:rPr>
        <w:t xml:space="preserve"> IEEE International Conference on Acoustics, Speech and Signal Processing</w:t>
      </w:r>
      <w:r w:rsidRPr="7D11B69D">
        <w:rPr>
          <w:rFonts w:eastAsia="Times New Roman"/>
          <w:sz w:val="20"/>
          <w:szCs w:val="20"/>
        </w:rPr>
        <w:t>, pp. 6437–6441, 2022.</w:t>
      </w:r>
    </w:p>
    <w:p w:rsidR="28DE8AEA" w:rsidP="00AD6649" w:rsidRDefault="7D11B69D" w14:paraId="75269ED2" w14:textId="311E778F">
      <w:pPr>
        <w:widowControl w:val="0"/>
        <w:jc w:val="both"/>
        <w:rPr>
          <w:rFonts w:eastAsia="Times New Roman"/>
          <w:sz w:val="20"/>
          <w:szCs w:val="20"/>
        </w:rPr>
      </w:pPr>
      <w:r w:rsidRPr="7D11B69D">
        <w:rPr>
          <w:rFonts w:eastAsia="Times New Roman"/>
          <w:sz w:val="20"/>
          <w:szCs w:val="20"/>
        </w:rPr>
        <w:t>[13] N. Zeghidour, N. Usunier, I. Kokkinos, T. Schaiz, G. Synnaeve, and E. Dupoux, “Learning filterbanks from raw speech for phone recognition,” in</w:t>
      </w:r>
      <w:r w:rsidRPr="7D11B69D">
        <w:rPr>
          <w:rFonts w:eastAsia="Times New Roman"/>
          <w:i/>
          <w:iCs/>
          <w:sz w:val="20"/>
          <w:szCs w:val="20"/>
        </w:rPr>
        <w:t xml:space="preserve"> 2018 IEEE International Conference on Acoustics, Speech and Signal Processing</w:t>
      </w:r>
      <w:r w:rsidRPr="7D11B69D">
        <w:rPr>
          <w:rFonts w:eastAsia="Times New Roman"/>
          <w:sz w:val="20"/>
          <w:szCs w:val="20"/>
        </w:rPr>
        <w:t>, pp. 5509–5513, 2018.</w:t>
      </w:r>
    </w:p>
    <w:p w:rsidR="28DE8AEA" w:rsidP="00AD6649" w:rsidRDefault="7D11B69D" w14:paraId="694ED76D" w14:textId="7C654E45">
      <w:pPr>
        <w:widowControl w:val="0"/>
        <w:jc w:val="both"/>
        <w:rPr>
          <w:rFonts w:eastAsia="Times New Roman"/>
          <w:sz w:val="20"/>
          <w:szCs w:val="20"/>
        </w:rPr>
      </w:pPr>
      <w:r w:rsidRPr="7D11B69D">
        <w:rPr>
          <w:rFonts w:eastAsia="Times New Roman"/>
          <w:sz w:val="20"/>
          <w:szCs w:val="20"/>
        </w:rPr>
        <w:t>[14] Y. Wang, P. Getreuer, T. Hughes, R. F. Lyon, and R. A. Saurous, “Trainable frontend for robust and far-field keyword spotting,” in</w:t>
      </w:r>
      <w:r w:rsidRPr="7D11B69D">
        <w:rPr>
          <w:rFonts w:eastAsia="Times New Roman"/>
          <w:i/>
          <w:iCs/>
          <w:sz w:val="20"/>
          <w:szCs w:val="20"/>
        </w:rPr>
        <w:t xml:space="preserve"> 2017 IEEE International Conference on Acoustics, Speech and Signal Processing</w:t>
      </w:r>
      <w:r w:rsidRPr="7D11B69D">
        <w:rPr>
          <w:rFonts w:eastAsia="Times New Roman"/>
          <w:sz w:val="20"/>
          <w:szCs w:val="20"/>
        </w:rPr>
        <w:t>, pp. 5670–5674, 2017.</w:t>
      </w:r>
    </w:p>
    <w:p w:rsidR="28DE8AEA" w:rsidP="00AD6649" w:rsidRDefault="6B7F0843" w14:paraId="7DFEFABC" w14:textId="376EF57D">
      <w:pPr>
        <w:widowControl w:val="0"/>
        <w:jc w:val="both"/>
        <w:rPr>
          <w:rFonts w:eastAsia="Times New Roman"/>
          <w:sz w:val="20"/>
          <w:szCs w:val="20"/>
        </w:rPr>
      </w:pPr>
      <w:r w:rsidRPr="6B7F0843">
        <w:rPr>
          <w:rFonts w:eastAsia="Times New Roman"/>
          <w:sz w:val="20"/>
          <w:szCs w:val="20"/>
        </w:rPr>
        <w:t>[15] N. Zeghidour, O. Teboul, F. de Chaumont Quitry, and M. Tagliasacchi, “Leaf: A learnable frontend for audio classification,”</w:t>
      </w:r>
      <w:r w:rsidRPr="6B7F0843">
        <w:rPr>
          <w:rFonts w:eastAsia="Times New Roman"/>
          <w:i/>
          <w:iCs/>
          <w:sz w:val="20"/>
          <w:szCs w:val="20"/>
        </w:rPr>
        <w:t xml:space="preserve"> </w:t>
      </w:r>
      <w:r w:rsidRPr="6B7F0843">
        <w:rPr>
          <w:rFonts w:eastAsia="Times New Roman"/>
          <w:sz w:val="20"/>
          <w:szCs w:val="20"/>
        </w:rPr>
        <w:t xml:space="preserve">in </w:t>
      </w:r>
      <w:r w:rsidRPr="6B7F0843">
        <w:rPr>
          <w:rFonts w:eastAsia="Times New Roman"/>
          <w:i/>
          <w:iCs/>
          <w:sz w:val="20"/>
          <w:szCs w:val="20"/>
        </w:rPr>
        <w:t>International Conference on Learning Representations</w:t>
      </w:r>
      <w:r w:rsidRPr="6B7F0843">
        <w:rPr>
          <w:rFonts w:eastAsia="Times New Roman"/>
          <w:sz w:val="20"/>
          <w:szCs w:val="20"/>
        </w:rPr>
        <w:t xml:space="preserve">, 2021. [Online]. Available: </w:t>
      </w:r>
      <w:hyperlink r:id="rId18">
        <w:r w:rsidRPr="6B7F0843">
          <w:rPr>
            <w:rStyle w:val="a3"/>
            <w:rFonts w:eastAsia="Times New Roman"/>
            <w:sz w:val="20"/>
            <w:szCs w:val="20"/>
          </w:rPr>
          <w:t>https://openreview.net/forum?id=jM76BCb6F9m</w:t>
        </w:r>
      </w:hyperlink>
      <w:r w:rsidRPr="6B7F0843">
        <w:rPr>
          <w:rFonts w:eastAsia="Times New Roman"/>
          <w:sz w:val="20"/>
          <w:szCs w:val="20"/>
        </w:rPr>
        <w:t xml:space="preserve"> </w:t>
      </w:r>
    </w:p>
    <w:p w:rsidR="28DE8AEA" w:rsidP="00AD6649" w:rsidRDefault="6B7F0843" w14:paraId="58A6B5D4" w14:textId="35D07E86">
      <w:pPr>
        <w:widowControl w:val="0"/>
        <w:jc w:val="both"/>
        <w:rPr>
          <w:rFonts w:eastAsia="Times New Roman"/>
          <w:sz w:val="20"/>
          <w:szCs w:val="20"/>
        </w:rPr>
      </w:pPr>
      <w:r w:rsidRPr="6B7F0843">
        <w:rPr>
          <w:rFonts w:eastAsia="Times New Roman"/>
          <w:sz w:val="20"/>
          <w:szCs w:val="20"/>
        </w:rPr>
        <w:t xml:space="preserve">[16] S. Liu et al., “Audio self-supervised learning: A survey,” 2022. [Online]. Available: </w:t>
      </w:r>
      <w:hyperlink r:id="rId19">
        <w:r w:rsidRPr="6B7F0843">
          <w:rPr>
            <w:rStyle w:val="a3"/>
            <w:rFonts w:eastAsia="Times New Roman"/>
            <w:sz w:val="20"/>
            <w:szCs w:val="20"/>
          </w:rPr>
          <w:t>https://arxiv.org/abs/2203.01205</w:t>
        </w:r>
      </w:hyperlink>
    </w:p>
    <w:p w:rsidR="28DE8AEA" w:rsidP="00AD6649" w:rsidRDefault="7D11B69D" w14:paraId="262F2BC3" w14:textId="24FAE26F">
      <w:pPr>
        <w:widowControl w:val="0"/>
        <w:jc w:val="both"/>
        <w:rPr>
          <w:rFonts w:eastAsia="Times New Roman"/>
          <w:sz w:val="20"/>
          <w:szCs w:val="20"/>
        </w:rPr>
      </w:pPr>
      <w:r w:rsidRPr="7D11B69D">
        <w:rPr>
          <w:rFonts w:eastAsia="Times New Roman"/>
          <w:sz w:val="20"/>
          <w:szCs w:val="20"/>
        </w:rPr>
        <w:t xml:space="preserve">[17] M. Tagliasacchi, B. Gfeller, F. d. C. Quitry and D. Roblek, "Pre-training audio representations with self-supervision," in </w:t>
      </w:r>
      <w:r w:rsidRPr="7D11B69D">
        <w:rPr>
          <w:rFonts w:eastAsia="Times New Roman"/>
          <w:i/>
          <w:iCs/>
          <w:sz w:val="20"/>
          <w:szCs w:val="20"/>
        </w:rPr>
        <w:t>IEEE Signal Processing Letters</w:t>
      </w:r>
      <w:r w:rsidRPr="7D11B69D">
        <w:rPr>
          <w:rFonts w:eastAsia="Times New Roman"/>
          <w:sz w:val="20"/>
          <w:szCs w:val="20"/>
        </w:rPr>
        <w:t>, vol. 27, pp. 600-604, 2020.</w:t>
      </w:r>
    </w:p>
    <w:p w:rsidR="28DE8AEA" w:rsidP="00AD6649" w:rsidRDefault="7D11B69D" w14:paraId="3D2983C7" w14:textId="727258D6">
      <w:pPr>
        <w:widowControl w:val="0"/>
        <w:jc w:val="both"/>
        <w:rPr>
          <w:rFonts w:eastAsia="Times New Roman"/>
          <w:sz w:val="20"/>
          <w:szCs w:val="20"/>
        </w:rPr>
      </w:pPr>
      <w:r w:rsidRPr="7D11B69D">
        <w:rPr>
          <w:rFonts w:eastAsia="Times New Roman"/>
          <w:sz w:val="20"/>
          <w:szCs w:val="20"/>
        </w:rPr>
        <w:lastRenderedPageBreak/>
        <w:t xml:space="preserve">[18] T. Mikolov, K. Chen, G.s Corrado, and J. Dean, “Efficient Estimation of Word Representations in Vector Space,” in </w:t>
      </w:r>
      <w:r w:rsidRPr="7D11B69D">
        <w:rPr>
          <w:rFonts w:eastAsia="Times New Roman"/>
          <w:i/>
          <w:iCs/>
          <w:sz w:val="20"/>
          <w:szCs w:val="20"/>
        </w:rPr>
        <w:t>Proceedings of Workshop at ICLR,</w:t>
      </w:r>
      <w:r w:rsidRPr="7D11B69D">
        <w:rPr>
          <w:rFonts w:eastAsia="Times New Roman"/>
          <w:sz w:val="20"/>
          <w:szCs w:val="20"/>
        </w:rPr>
        <w:t xml:space="preserve"> 2013.</w:t>
      </w:r>
    </w:p>
    <w:p w:rsidR="28DE8AEA" w:rsidP="00AD6649" w:rsidRDefault="7D11B69D" w14:paraId="0BF92C14" w14:textId="76F16617">
      <w:pPr>
        <w:widowControl w:val="0"/>
        <w:jc w:val="both"/>
        <w:rPr>
          <w:rFonts w:eastAsia="Times New Roman"/>
          <w:sz w:val="20"/>
          <w:szCs w:val="20"/>
        </w:rPr>
      </w:pPr>
      <w:r w:rsidRPr="7D11B69D">
        <w:rPr>
          <w:rFonts w:eastAsia="Times New Roman"/>
          <w:sz w:val="20"/>
          <w:szCs w:val="20"/>
        </w:rPr>
        <w:t xml:space="preserve">[19] A. T. Liu, S. Yang, P. Chi, P. Hsu, and H. Lee, “Mockingjay: Unsupervised speech representation learning with deep bidirectional transformer encoders,” in </w:t>
      </w:r>
      <w:r w:rsidRPr="7D11B69D">
        <w:rPr>
          <w:rFonts w:eastAsia="Times New Roman"/>
          <w:i/>
          <w:iCs/>
          <w:sz w:val="20"/>
          <w:szCs w:val="20"/>
        </w:rPr>
        <w:t>ICASSP 2020-2020 IEEE International Conference on Acoustics, Speech and Signal Processing,</w:t>
      </w:r>
      <w:r w:rsidRPr="7D11B69D">
        <w:rPr>
          <w:rFonts w:eastAsia="Times New Roman"/>
          <w:sz w:val="20"/>
          <w:szCs w:val="20"/>
        </w:rPr>
        <w:t xml:space="preserve"> pp. 6419–6423, 2020.</w:t>
      </w:r>
    </w:p>
    <w:p w:rsidR="28DE8AEA" w:rsidP="00AD6649" w:rsidRDefault="7D11B69D" w14:paraId="01434A13" w14:textId="12F7B2AD">
      <w:pPr>
        <w:widowControl w:val="0"/>
        <w:jc w:val="both"/>
        <w:rPr>
          <w:rFonts w:eastAsia="Times New Roman"/>
          <w:sz w:val="20"/>
          <w:szCs w:val="20"/>
        </w:rPr>
      </w:pPr>
      <w:r w:rsidRPr="7D11B69D">
        <w:rPr>
          <w:rFonts w:eastAsia="Times New Roman"/>
          <w:sz w:val="20"/>
          <w:szCs w:val="20"/>
        </w:rPr>
        <w:t xml:space="preserve">[20] D. Niizumi et al., “Byol for audio: Self-supervised learning for general-purpose audio representation,” in </w:t>
      </w:r>
      <w:r w:rsidRPr="7D11B69D">
        <w:rPr>
          <w:rFonts w:eastAsia="Times New Roman"/>
          <w:i/>
          <w:iCs/>
          <w:sz w:val="20"/>
          <w:szCs w:val="20"/>
        </w:rPr>
        <w:t>2021 International Joint Conference on Neural Networks</w:t>
      </w:r>
      <w:r w:rsidRPr="7D11B69D">
        <w:rPr>
          <w:rFonts w:eastAsia="Times New Roman"/>
          <w:sz w:val="20"/>
          <w:szCs w:val="20"/>
        </w:rPr>
        <w:t>, pp. 1–8, 2021.</w:t>
      </w:r>
    </w:p>
    <w:p w:rsidR="28DE8AEA" w:rsidP="00AD6649" w:rsidRDefault="7D11B69D" w14:paraId="110EEE33" w14:textId="4B956E38">
      <w:pPr>
        <w:widowControl w:val="0"/>
        <w:jc w:val="both"/>
        <w:rPr>
          <w:rFonts w:eastAsia="Times New Roman"/>
          <w:sz w:val="20"/>
          <w:szCs w:val="20"/>
        </w:rPr>
      </w:pPr>
      <w:r w:rsidRPr="7D11B69D">
        <w:rPr>
          <w:rFonts w:eastAsia="Times New Roman"/>
          <w:sz w:val="20"/>
          <w:szCs w:val="20"/>
        </w:rPr>
        <w:t xml:space="preserve">[21] W. Hsu et al., “Hubert: Self-supervised speech representation learning by masked prediction of hidden units,” in </w:t>
      </w:r>
      <w:r w:rsidRPr="7D11B69D">
        <w:rPr>
          <w:rFonts w:eastAsia="Times New Roman"/>
          <w:i/>
          <w:iCs/>
          <w:sz w:val="20"/>
          <w:szCs w:val="20"/>
        </w:rPr>
        <w:t>IEEE/ACM Transactions on Audio, Speech, and Language Processing</w:t>
      </w:r>
      <w:r w:rsidRPr="7D11B69D">
        <w:rPr>
          <w:rFonts w:eastAsia="Times New Roman"/>
          <w:sz w:val="20"/>
          <w:szCs w:val="20"/>
        </w:rPr>
        <w:t>, vol. 29, pp. 3451–3460, 2021.</w:t>
      </w:r>
    </w:p>
    <w:p w:rsidR="28DE8AEA" w:rsidP="00AD6649" w:rsidRDefault="6B7F0843" w14:paraId="0D241496" w14:textId="368D840A">
      <w:pPr>
        <w:widowControl w:val="0"/>
        <w:jc w:val="both"/>
        <w:rPr>
          <w:rFonts w:eastAsia="Times New Roman"/>
          <w:sz w:val="20"/>
          <w:szCs w:val="20"/>
        </w:rPr>
      </w:pPr>
      <w:r w:rsidRPr="6B7F0843">
        <w:rPr>
          <w:rFonts w:eastAsia="Times New Roman"/>
          <w:sz w:val="20"/>
          <w:szCs w:val="20"/>
        </w:rPr>
        <w:t xml:space="preserve">[22] D. Jacob et al. “BERT: Pre-training of Deep Bidirectional Transformers for Language Understanding,” in </w:t>
      </w:r>
      <w:r w:rsidRPr="6B7F0843">
        <w:rPr>
          <w:rFonts w:eastAsia="Times New Roman"/>
          <w:i/>
          <w:iCs/>
          <w:sz w:val="20"/>
          <w:szCs w:val="20"/>
        </w:rPr>
        <w:t xml:space="preserve">ArXiv, </w:t>
      </w:r>
      <w:r w:rsidRPr="6B7F0843">
        <w:rPr>
          <w:rFonts w:eastAsia="Times New Roman"/>
          <w:sz w:val="20"/>
          <w:szCs w:val="20"/>
        </w:rPr>
        <w:t xml:space="preserve">2019. [Online]. Available: </w:t>
      </w:r>
      <w:hyperlink r:id="rId20">
        <w:r w:rsidRPr="6B7F0843">
          <w:rPr>
            <w:rStyle w:val="a3"/>
            <w:rFonts w:eastAsia="Times New Roman"/>
            <w:sz w:val="20"/>
            <w:szCs w:val="20"/>
          </w:rPr>
          <w:t>https://arxiv.org/pdf/1810.04805.pdf</w:t>
        </w:r>
      </w:hyperlink>
    </w:p>
    <w:p w:rsidR="28DE8AEA" w:rsidP="00AD6649" w:rsidRDefault="7D11B69D" w14:paraId="016274EB" w14:textId="0820B4F9">
      <w:pPr>
        <w:widowControl w:val="0"/>
        <w:jc w:val="both"/>
        <w:rPr>
          <w:rFonts w:eastAsia="Times New Roman"/>
          <w:sz w:val="20"/>
          <w:szCs w:val="20"/>
        </w:rPr>
      </w:pPr>
      <w:r w:rsidRPr="7D11B69D">
        <w:rPr>
          <w:rFonts w:eastAsia="Times New Roman"/>
          <w:sz w:val="20"/>
          <w:szCs w:val="20"/>
        </w:rPr>
        <w:t xml:space="preserve">[23] H. Al-Tahan and Y. Mohsenzadeh, “Clar: Contrastive learning of auditory representations,” in </w:t>
      </w:r>
      <w:r w:rsidRPr="7D11B69D">
        <w:rPr>
          <w:rFonts w:eastAsia="Times New Roman"/>
          <w:i/>
          <w:iCs/>
          <w:sz w:val="20"/>
          <w:szCs w:val="20"/>
        </w:rPr>
        <w:t>Proceedings of The 24th International Conference on Artificial Intelligence and Statistics</w:t>
      </w:r>
      <w:r w:rsidRPr="7D11B69D">
        <w:rPr>
          <w:rFonts w:eastAsia="Times New Roman"/>
          <w:sz w:val="20"/>
          <w:szCs w:val="20"/>
        </w:rPr>
        <w:t>, vol. 130, pp. 2530–2538, 2021. [Online]. Available: https://proceedings.mlr. press/v130/al-tahan21a.html</w:t>
      </w:r>
    </w:p>
    <w:p w:rsidR="28DE8AEA" w:rsidP="00AD6649" w:rsidRDefault="7D11B69D" w14:paraId="612D461D" w14:textId="21C23229">
      <w:pPr>
        <w:widowControl w:val="0"/>
        <w:jc w:val="both"/>
        <w:rPr>
          <w:rFonts w:eastAsia="Times New Roman"/>
          <w:sz w:val="20"/>
          <w:szCs w:val="20"/>
        </w:rPr>
      </w:pPr>
      <w:r w:rsidRPr="7D11B69D">
        <w:rPr>
          <w:rFonts w:eastAsia="Times New Roman"/>
          <w:sz w:val="20"/>
          <w:szCs w:val="20"/>
        </w:rPr>
        <w:t>[24] S. Schneider, A. Baevski, r. Collobert, and M. Auli, “wav2vec: Unsupervised pre-training</w:t>
      </w:r>
    </w:p>
    <w:p w:rsidR="28DE8AEA" w:rsidP="00AD6649" w:rsidRDefault="28DE8AEA" w14:paraId="09CCD753" w14:textId="4E47B44B">
      <w:pPr>
        <w:widowControl w:val="0"/>
        <w:jc w:val="both"/>
        <w:rPr>
          <w:rFonts w:eastAsia="Times New Roman"/>
          <w:sz w:val="20"/>
          <w:szCs w:val="20"/>
        </w:rPr>
      </w:pPr>
      <w:r w:rsidRPr="28DE8AEA">
        <w:rPr>
          <w:rFonts w:eastAsia="Times New Roman"/>
          <w:sz w:val="20"/>
          <w:szCs w:val="20"/>
        </w:rPr>
        <w:t xml:space="preserve">for speech recognition.” in </w:t>
      </w:r>
      <w:r w:rsidRPr="28DE8AEA">
        <w:rPr>
          <w:rFonts w:eastAsia="Times New Roman"/>
          <w:i/>
          <w:iCs/>
          <w:sz w:val="20"/>
          <w:szCs w:val="20"/>
        </w:rPr>
        <w:t>Proceeding of Interspeech</w:t>
      </w:r>
      <w:r w:rsidRPr="28DE8AEA">
        <w:rPr>
          <w:rFonts w:eastAsia="Times New Roman"/>
          <w:sz w:val="20"/>
          <w:szCs w:val="20"/>
        </w:rPr>
        <w:t>, pp. 3465–3469, 2019.</w:t>
      </w:r>
    </w:p>
    <w:p w:rsidR="28DE8AEA" w:rsidP="00AD6649" w:rsidRDefault="7D11B69D" w14:paraId="7770AD84" w14:textId="0362B24A">
      <w:pPr>
        <w:widowControl w:val="0"/>
        <w:jc w:val="both"/>
        <w:rPr>
          <w:rFonts w:eastAsia="Times New Roman"/>
          <w:i/>
          <w:iCs/>
          <w:color w:val="222222"/>
          <w:sz w:val="20"/>
          <w:szCs w:val="20"/>
        </w:rPr>
      </w:pPr>
      <w:r w:rsidRPr="7D11B69D">
        <w:rPr>
          <w:rFonts w:eastAsia="Times New Roman"/>
          <w:sz w:val="20"/>
          <w:szCs w:val="20"/>
        </w:rPr>
        <w:t xml:space="preserve">[25] A. Baevski, S. Schneider, and M. Auli, “vq-wav2vec: Self-supervised learning of discrete speech representations,” in </w:t>
      </w:r>
      <w:r w:rsidRPr="7D11B69D">
        <w:rPr>
          <w:rFonts w:eastAsia="Times New Roman"/>
          <w:i/>
          <w:iCs/>
          <w:color w:val="222222"/>
          <w:sz w:val="20"/>
          <w:szCs w:val="20"/>
        </w:rPr>
        <w:t>International Conference on Learning Representations, 2020.</w:t>
      </w:r>
    </w:p>
    <w:p w:rsidR="28DE8AEA" w:rsidP="00AD6649" w:rsidRDefault="7D11B69D" w14:paraId="55C5C6D1" w14:textId="7DC6BE5B">
      <w:pPr>
        <w:widowControl w:val="0"/>
        <w:jc w:val="both"/>
        <w:rPr>
          <w:rFonts w:eastAsia="Times New Roman"/>
          <w:color w:val="000000" w:themeColor="text1"/>
          <w:sz w:val="20"/>
          <w:szCs w:val="20"/>
        </w:rPr>
      </w:pPr>
      <w:r w:rsidRPr="7D11B69D">
        <w:rPr>
          <w:rFonts w:eastAsia="Times New Roman"/>
          <w:sz w:val="20"/>
          <w:szCs w:val="20"/>
        </w:rPr>
        <w:t>[26] S</w:t>
      </w:r>
      <w:r w:rsidRPr="7D11B69D">
        <w:rPr>
          <w:rFonts w:eastAsia="Times New Roman"/>
          <w:color w:val="000000" w:themeColor="text1"/>
          <w:sz w:val="20"/>
          <w:szCs w:val="20"/>
        </w:rPr>
        <w:t xml:space="preserve">. Yang et al., “SUPERB: Speech Processing Universal PERformance Benchmark,” in </w:t>
      </w:r>
      <w:r w:rsidRPr="7D11B69D">
        <w:rPr>
          <w:rFonts w:eastAsia="Times New Roman"/>
          <w:i/>
          <w:iCs/>
          <w:color w:val="000000" w:themeColor="text1"/>
          <w:sz w:val="20"/>
          <w:szCs w:val="20"/>
        </w:rPr>
        <w:t>Proc. Interspeech,</w:t>
      </w:r>
      <w:r w:rsidRPr="7D11B69D">
        <w:rPr>
          <w:rFonts w:eastAsia="Times New Roman"/>
          <w:color w:val="000000" w:themeColor="text1"/>
          <w:sz w:val="20"/>
          <w:szCs w:val="20"/>
        </w:rPr>
        <w:t xml:space="preserve"> pp. 1194-1198, 2021.</w:t>
      </w:r>
    </w:p>
    <w:p w:rsidR="28DE8AEA" w:rsidP="00AD6649" w:rsidRDefault="7D11B69D" w14:paraId="1F750BB8" w14:textId="5A82F38C">
      <w:pPr>
        <w:widowControl w:val="0"/>
        <w:jc w:val="both"/>
        <w:rPr>
          <w:rFonts w:eastAsia="Times New Roman"/>
          <w:sz w:val="20"/>
          <w:szCs w:val="20"/>
        </w:rPr>
      </w:pPr>
      <w:r w:rsidRPr="7D11B69D">
        <w:rPr>
          <w:rFonts w:eastAsia="Times New Roman"/>
          <w:color w:val="000000" w:themeColor="text1"/>
          <w:sz w:val="20"/>
          <w:szCs w:val="20"/>
        </w:rPr>
        <w:t xml:space="preserve">[27] Y. </w:t>
      </w:r>
      <w:r w:rsidRPr="7D11B69D">
        <w:rPr>
          <w:rFonts w:eastAsia="Times New Roman"/>
          <w:color w:val="222222"/>
          <w:sz w:val="20"/>
          <w:szCs w:val="20"/>
        </w:rPr>
        <w:t xml:space="preserve">Wang, A. Boumadane, and A. Heba, "A fine-tuned wav2vec 2.0/hubert benchmark for speech emotion recognition, speaker verification and spoken language understanding,” in </w:t>
      </w:r>
      <w:r w:rsidRPr="7D11B69D">
        <w:rPr>
          <w:rFonts w:eastAsia="Times New Roman"/>
          <w:i/>
          <w:iCs/>
          <w:color w:val="222222"/>
          <w:sz w:val="20"/>
          <w:szCs w:val="20"/>
        </w:rPr>
        <w:t xml:space="preserve">arXiv preprint arXiv:2111.02735, 2021. </w:t>
      </w:r>
      <w:r w:rsidRPr="7D11B69D">
        <w:rPr>
          <w:rFonts w:eastAsia="Times New Roman"/>
          <w:sz w:val="20"/>
          <w:szCs w:val="20"/>
        </w:rPr>
        <w:t>[Online]. Available: https://arxiv.org/abs/2111.02735</w:t>
      </w:r>
    </w:p>
    <w:p w:rsidR="28DE8AEA" w:rsidP="00AD6649" w:rsidRDefault="7D11B69D" w14:paraId="7CD57841" w14:textId="4D7FD17C">
      <w:pPr>
        <w:widowControl w:val="0"/>
        <w:jc w:val="both"/>
        <w:rPr>
          <w:rFonts w:eastAsia="Times New Roman"/>
          <w:sz w:val="20"/>
          <w:szCs w:val="20"/>
        </w:rPr>
      </w:pPr>
      <w:r w:rsidRPr="7D11B69D">
        <w:rPr>
          <w:rFonts w:eastAsia="Times New Roman"/>
          <w:sz w:val="20"/>
          <w:szCs w:val="20"/>
        </w:rPr>
        <w:t xml:space="preserve">[28] L. Pepino, P. Riera, and L. Ferrer, "Emotion recognition from speech using wav2vec 2.0 embeddings," in </w:t>
      </w:r>
      <w:r w:rsidRPr="7D11B69D">
        <w:rPr>
          <w:rFonts w:eastAsia="Times New Roman"/>
          <w:i/>
          <w:iCs/>
          <w:sz w:val="20"/>
          <w:szCs w:val="20"/>
        </w:rPr>
        <w:t>Proc. Interspeech</w:t>
      </w:r>
      <w:r w:rsidRPr="7D11B69D">
        <w:rPr>
          <w:rFonts w:eastAsia="Times New Roman"/>
          <w:sz w:val="20"/>
          <w:szCs w:val="20"/>
        </w:rPr>
        <w:t>, pp. 3400–3404, 2021.</w:t>
      </w:r>
    </w:p>
    <w:p w:rsidR="28DE8AEA" w:rsidP="00AD6649" w:rsidRDefault="6B7F0843" w14:paraId="5C5FF6F0" w14:textId="11E63B88">
      <w:pPr>
        <w:widowControl w:val="0"/>
        <w:jc w:val="both"/>
        <w:rPr>
          <w:rFonts w:eastAsia="Times New Roman"/>
          <w:color w:val="222222"/>
          <w:sz w:val="20"/>
          <w:szCs w:val="20"/>
        </w:rPr>
      </w:pPr>
      <w:r w:rsidRPr="6B7F0843">
        <w:rPr>
          <w:rFonts w:eastAsia="Times New Roman"/>
          <w:sz w:val="20"/>
          <w:szCs w:val="20"/>
        </w:rPr>
        <w:t xml:space="preserve">[29] </w:t>
      </w:r>
      <w:r w:rsidRPr="6B7F0843">
        <w:rPr>
          <w:rFonts w:eastAsia="Times New Roman"/>
          <w:color w:val="222222"/>
          <w:sz w:val="20"/>
          <w:szCs w:val="20"/>
        </w:rPr>
        <w:t xml:space="preserve">L. Weiyang et al. “Large-margin softmax loss for convolutional neural networks,” in </w:t>
      </w:r>
      <w:r w:rsidRPr="6B7F0843">
        <w:rPr>
          <w:rFonts w:eastAsia="Times New Roman"/>
          <w:i/>
          <w:iCs/>
          <w:color w:val="222222"/>
          <w:sz w:val="20"/>
          <w:szCs w:val="20"/>
        </w:rPr>
        <w:t>International Conference on Machine Learning</w:t>
      </w:r>
      <w:r w:rsidRPr="6B7F0843">
        <w:rPr>
          <w:rFonts w:eastAsia="Times New Roman"/>
          <w:color w:val="222222"/>
          <w:sz w:val="20"/>
          <w:szCs w:val="20"/>
        </w:rPr>
        <w:t>, pp. 507-516, 2016.</w:t>
      </w:r>
    </w:p>
    <w:p w:rsidR="28DE8AEA" w:rsidP="00AD6649" w:rsidRDefault="7D11B69D" w14:paraId="77216679" w14:textId="55E63E5D">
      <w:pPr>
        <w:widowControl w:val="0"/>
        <w:jc w:val="both"/>
        <w:rPr>
          <w:rFonts w:eastAsia="Times New Roman"/>
          <w:color w:val="222222"/>
          <w:sz w:val="20"/>
          <w:szCs w:val="20"/>
        </w:rPr>
      </w:pPr>
      <w:r w:rsidRPr="7D11B69D">
        <w:rPr>
          <w:rFonts w:eastAsia="Times New Roman"/>
          <w:color w:val="222222"/>
          <w:sz w:val="20"/>
          <w:szCs w:val="20"/>
        </w:rPr>
        <w:t xml:space="preserve">[30] R. Hadsell, S. Chopra, and Y. LeCun, “Dimensionality reduction by learning an invariant mapping,” in </w:t>
      </w:r>
      <w:r w:rsidRPr="007248E3">
        <w:rPr>
          <w:rFonts w:eastAsia="Times New Roman"/>
          <w:i/>
          <w:iCs/>
          <w:color w:val="222222"/>
          <w:sz w:val="20"/>
          <w:szCs w:val="20"/>
        </w:rPr>
        <w:t>2006 IEEE Computer Society Conference on Computer Vision and Pattern Recognition</w:t>
      </w:r>
      <w:r w:rsidRPr="7D11B69D">
        <w:rPr>
          <w:rFonts w:eastAsia="Times New Roman"/>
          <w:color w:val="222222"/>
          <w:sz w:val="20"/>
          <w:szCs w:val="20"/>
        </w:rPr>
        <w:t>, vol. 2, pp. 1735–1742, 2006.</w:t>
      </w:r>
    </w:p>
    <w:p w:rsidR="28DE8AEA" w:rsidP="00AD6649" w:rsidRDefault="7D11B69D" w14:paraId="6D50D781" w14:textId="6E9A6519">
      <w:pPr>
        <w:widowControl w:val="0"/>
        <w:jc w:val="both"/>
        <w:rPr>
          <w:rFonts w:eastAsia="Times New Roman"/>
          <w:color w:val="222222"/>
          <w:sz w:val="20"/>
          <w:szCs w:val="20"/>
        </w:rPr>
      </w:pPr>
      <w:r w:rsidRPr="7D11B69D">
        <w:rPr>
          <w:rFonts w:eastAsia="Times New Roman"/>
          <w:color w:val="222222"/>
          <w:sz w:val="20"/>
          <w:szCs w:val="20"/>
        </w:rPr>
        <w:t xml:space="preserve">[31] F. Schroff, D. Kalenichenko, and J. Philbin, "Facenet: A unified embedding for face recognition and clustering," in </w:t>
      </w:r>
      <w:r w:rsidRPr="007248E3">
        <w:rPr>
          <w:rFonts w:eastAsia="Times New Roman"/>
          <w:i/>
          <w:iCs/>
          <w:color w:val="222222"/>
          <w:sz w:val="20"/>
          <w:szCs w:val="20"/>
        </w:rPr>
        <w:t>2015 IEEE Conference on Computer Vision and Pattern Recognition</w:t>
      </w:r>
      <w:r w:rsidRPr="7D11B69D">
        <w:rPr>
          <w:rFonts w:eastAsia="Times New Roman"/>
          <w:color w:val="222222"/>
          <w:sz w:val="20"/>
          <w:szCs w:val="20"/>
        </w:rPr>
        <w:t>, pp. 815–823, 2015.</w:t>
      </w:r>
    </w:p>
    <w:p w:rsidR="28DE8AEA" w:rsidP="00AD6649" w:rsidRDefault="7D11B69D" w14:paraId="5CCEA99B" w14:textId="5E34375B">
      <w:pPr>
        <w:widowControl w:val="0"/>
        <w:jc w:val="both"/>
        <w:rPr>
          <w:rFonts w:eastAsia="Times New Roman"/>
          <w:color w:val="222222"/>
          <w:sz w:val="20"/>
          <w:szCs w:val="20"/>
        </w:rPr>
      </w:pPr>
      <w:r w:rsidRPr="7D11B69D">
        <w:rPr>
          <w:rFonts w:eastAsia="Times New Roman"/>
          <w:color w:val="222222"/>
          <w:sz w:val="20"/>
          <w:szCs w:val="20"/>
        </w:rPr>
        <w:t xml:space="preserve">[32] W. Yandong, et al., “A discriminative feature learning approach for deep face recognition,” in </w:t>
      </w:r>
      <w:r w:rsidRPr="7D11B69D">
        <w:rPr>
          <w:rFonts w:eastAsia="Times New Roman"/>
          <w:i/>
          <w:iCs/>
          <w:color w:val="222222"/>
          <w:sz w:val="20"/>
          <w:szCs w:val="20"/>
        </w:rPr>
        <w:t xml:space="preserve">Computer Vision–ECCV 2016: 14th European Conference, Amsterdam, The Netherlands, October 11–14, 2016, Proceedings, Part VII 14, </w:t>
      </w:r>
      <w:r w:rsidRPr="7D11B69D">
        <w:rPr>
          <w:rFonts w:eastAsia="Times New Roman"/>
          <w:color w:val="222222"/>
          <w:sz w:val="20"/>
          <w:szCs w:val="20"/>
        </w:rPr>
        <w:t>pp. 499-515, 2016.</w:t>
      </w:r>
    </w:p>
    <w:p w:rsidR="28DE8AEA" w:rsidP="00AD6649" w:rsidRDefault="7D11B69D" w14:paraId="7ED988C5" w14:textId="21C2F9F3">
      <w:pPr>
        <w:widowControl w:val="0"/>
        <w:jc w:val="both"/>
        <w:rPr>
          <w:rFonts w:eastAsia="Times New Roman"/>
          <w:color w:val="222222"/>
          <w:sz w:val="20"/>
          <w:szCs w:val="20"/>
        </w:rPr>
      </w:pPr>
      <w:r w:rsidRPr="7D11B69D">
        <w:rPr>
          <w:rFonts w:eastAsia="Times New Roman"/>
          <w:color w:val="222222"/>
          <w:sz w:val="20"/>
          <w:szCs w:val="20"/>
        </w:rPr>
        <w:t xml:space="preserve">[33] H. Wang et al., “Cosface: Large margin cosine loss for deep face recognition,” in </w:t>
      </w:r>
      <w:r w:rsidRPr="007248E3">
        <w:rPr>
          <w:rFonts w:eastAsia="Times New Roman"/>
          <w:i/>
          <w:iCs/>
          <w:color w:val="222222"/>
          <w:sz w:val="20"/>
          <w:szCs w:val="20"/>
        </w:rPr>
        <w:t>2018 IEEE/CVF Conference on Computer Vision and Pattern Recognition</w:t>
      </w:r>
      <w:r w:rsidRPr="7D11B69D">
        <w:rPr>
          <w:rFonts w:eastAsia="Times New Roman"/>
          <w:color w:val="222222"/>
          <w:sz w:val="20"/>
          <w:szCs w:val="20"/>
        </w:rPr>
        <w:t>, pp. 5265–5274, 2018.</w:t>
      </w:r>
    </w:p>
    <w:p w:rsidR="28DE8AEA" w:rsidP="00AD6649" w:rsidRDefault="7B1328D1" w14:paraId="41241D76" w14:textId="2ECFAE8E">
      <w:pPr>
        <w:widowControl w:val="0"/>
        <w:jc w:val="both"/>
        <w:rPr>
          <w:rFonts w:eastAsia="Times New Roman"/>
          <w:color w:val="222222"/>
          <w:sz w:val="20"/>
          <w:szCs w:val="20"/>
        </w:rPr>
      </w:pPr>
      <w:r w:rsidRPr="7B1328D1">
        <w:rPr>
          <w:rFonts w:eastAsia="Times New Roman"/>
          <w:color w:val="222222"/>
          <w:sz w:val="20"/>
          <w:szCs w:val="20"/>
        </w:rPr>
        <w:t xml:space="preserve">[34] Y. Tang, Y. Hu, L. He, and H. Huang, "A bimodal network based on audio–text-interactional-attention with arcface loss for speech emotion recognition," in </w:t>
      </w:r>
      <w:r w:rsidRPr="7B1328D1">
        <w:rPr>
          <w:rFonts w:eastAsia="Times New Roman"/>
          <w:i/>
          <w:iCs/>
          <w:color w:val="222222"/>
          <w:sz w:val="20"/>
          <w:szCs w:val="20"/>
        </w:rPr>
        <w:t>Speech Communication</w:t>
      </w:r>
      <w:r w:rsidRPr="7B1328D1">
        <w:rPr>
          <w:rFonts w:eastAsia="Times New Roman"/>
          <w:color w:val="222222"/>
          <w:sz w:val="20"/>
          <w:szCs w:val="20"/>
        </w:rPr>
        <w:t>, vol. 143 pp. 21–32, 2022.</w:t>
      </w:r>
    </w:p>
    <w:p w:rsidR="7B1328D1" w:rsidP="00AD6649" w:rsidRDefault="6B7F0843" w14:paraId="075C8E0B" w14:textId="404CCA22">
      <w:pPr>
        <w:widowControl w:val="0"/>
        <w:jc w:val="both"/>
        <w:rPr>
          <w:sz w:val="20"/>
          <w:szCs w:val="20"/>
        </w:rPr>
      </w:pPr>
      <w:r w:rsidRPr="6B7F0843">
        <w:rPr>
          <w:rFonts w:eastAsia="Times New Roman"/>
          <w:color w:val="222222"/>
          <w:sz w:val="20"/>
          <w:szCs w:val="20"/>
        </w:rPr>
        <w:t xml:space="preserve">[35] V. Panayotov, G. Chen, D. Povey, and S. Khudanpur, "Librispeech: An asr corpus based on public domain audio books," </w:t>
      </w:r>
      <w:r w:rsidRPr="007248E3">
        <w:rPr>
          <w:rFonts w:eastAsia="Times New Roman"/>
          <w:i/>
          <w:iCs/>
          <w:color w:val="222222"/>
          <w:sz w:val="20"/>
          <w:szCs w:val="20"/>
        </w:rPr>
        <w:t>in 2015 IEEE International Conference on Acoustics, Speech and Signal Processing</w:t>
      </w:r>
      <w:r w:rsidRPr="6B7F0843">
        <w:rPr>
          <w:rFonts w:eastAsia="Times New Roman"/>
          <w:color w:val="222222"/>
          <w:sz w:val="20"/>
          <w:szCs w:val="20"/>
        </w:rPr>
        <w:t>, pp. 5206–5210, 2015.</w:t>
      </w:r>
    </w:p>
    <w:p w:rsidR="28DE8AEA" w:rsidP="00AD6649" w:rsidRDefault="7B1328D1" w14:paraId="78ADF42A" w14:textId="3109A694">
      <w:pPr>
        <w:widowControl w:val="0"/>
        <w:jc w:val="both"/>
        <w:rPr>
          <w:rFonts w:eastAsia="Times New Roman"/>
          <w:color w:val="222222"/>
          <w:sz w:val="20"/>
          <w:szCs w:val="20"/>
        </w:rPr>
      </w:pPr>
      <w:r w:rsidRPr="7B1328D1">
        <w:rPr>
          <w:rFonts w:eastAsia="Times New Roman"/>
          <w:color w:val="222222"/>
          <w:sz w:val="20"/>
          <w:szCs w:val="20"/>
        </w:rPr>
        <w:t xml:space="preserve">[36] M. Hou, Z. Zhang, Q. Cao, D. Zhang, and G. Lu, “Multi-view speech emotion recognition via collective relation construction,” in </w:t>
      </w:r>
      <w:r w:rsidRPr="007248E3">
        <w:rPr>
          <w:rFonts w:eastAsia="Times New Roman"/>
          <w:i/>
          <w:iCs/>
          <w:color w:val="222222"/>
          <w:sz w:val="20"/>
          <w:szCs w:val="20"/>
        </w:rPr>
        <w:t>IEEE/ACM Transactions on Audio, Speech, and Language Processing</w:t>
      </w:r>
      <w:r w:rsidRPr="7B1328D1">
        <w:rPr>
          <w:rFonts w:eastAsia="Times New Roman"/>
          <w:color w:val="222222"/>
          <w:sz w:val="20"/>
          <w:szCs w:val="20"/>
        </w:rPr>
        <w:t>, vol. 30 pp. 218–229, 2022.</w:t>
      </w:r>
    </w:p>
    <w:p w:rsidR="28DE8AEA" w:rsidP="00AD6649" w:rsidRDefault="7B1328D1" w14:paraId="527FB97A" w14:textId="377A96E8">
      <w:pPr>
        <w:widowControl w:val="0"/>
        <w:jc w:val="both"/>
        <w:rPr>
          <w:rFonts w:eastAsia="Times New Roman"/>
          <w:color w:val="222222"/>
          <w:sz w:val="20"/>
          <w:szCs w:val="20"/>
        </w:rPr>
      </w:pPr>
      <w:r w:rsidRPr="7B1328D1">
        <w:rPr>
          <w:rFonts w:eastAsia="Times New Roman"/>
          <w:color w:val="222222"/>
          <w:sz w:val="20"/>
          <w:szCs w:val="20"/>
        </w:rPr>
        <w:t xml:space="preserve">[37] M. Ott et al., "fairseq: A fast, extensible toolkit for sequence modeling," in </w:t>
      </w:r>
      <w:r w:rsidRPr="007248E3">
        <w:rPr>
          <w:rFonts w:eastAsia="Times New Roman"/>
          <w:i/>
          <w:iCs/>
          <w:color w:val="222222"/>
          <w:sz w:val="20"/>
          <w:szCs w:val="20"/>
        </w:rPr>
        <w:t>Proceedings of the 2019 Conference of the North American Chapter of the Association for Computational Linguistics (Demonstrations)</w:t>
      </w:r>
      <w:r w:rsidRPr="7B1328D1">
        <w:rPr>
          <w:rFonts w:eastAsia="Times New Roman"/>
          <w:color w:val="222222"/>
          <w:sz w:val="20"/>
          <w:szCs w:val="20"/>
        </w:rPr>
        <w:t>, Minneapolis, Minnesota, June 2019, pp. 48–53, 2019.</w:t>
      </w:r>
    </w:p>
    <w:p w:rsidR="28DE8AEA" w:rsidP="00AD6649" w:rsidRDefault="7B1328D1" w14:paraId="4BFFED9C" w14:textId="31417FFF">
      <w:pPr>
        <w:widowControl w:val="0"/>
        <w:jc w:val="both"/>
        <w:rPr>
          <w:rFonts w:eastAsia="Times New Roman"/>
          <w:color w:val="222222"/>
          <w:sz w:val="20"/>
          <w:szCs w:val="20"/>
        </w:rPr>
      </w:pPr>
      <w:r w:rsidRPr="7B1328D1">
        <w:rPr>
          <w:rFonts w:eastAsia="Times New Roman"/>
          <w:color w:val="222222"/>
          <w:sz w:val="20"/>
          <w:szCs w:val="20"/>
        </w:rPr>
        <w:t>[38] D. P. Kingma, and J. Ba, "Adam: A method for stochastic optimization," in 3rd International Conference on Learning Representations, San Diego, CA, USA, May 7-9, 2015.</w:t>
      </w:r>
    </w:p>
    <w:p w:rsidRPr="00AD6649" w:rsidR="28DE8AEA" w:rsidP="00AD6649" w:rsidRDefault="7B1328D1" w14:paraId="2304A578" w14:textId="6C6DCDD3">
      <w:pPr>
        <w:widowControl w:val="0"/>
        <w:jc w:val="both"/>
        <w:rPr>
          <w:rFonts w:eastAsia="Times New Roman"/>
          <w:color w:val="222222"/>
          <w:sz w:val="20"/>
          <w:szCs w:val="20"/>
        </w:rPr>
      </w:pPr>
      <w:r w:rsidRPr="7B1328D1">
        <w:rPr>
          <w:rFonts w:eastAsia="Times New Roman"/>
          <w:color w:val="222222"/>
          <w:sz w:val="20"/>
          <w:szCs w:val="20"/>
        </w:rPr>
        <w:t xml:space="preserve">[39] N. Scheidwasser-Clow, M. Kegler, P. Beckmann, and M. Cernak, "Serab: A multi-lingual benchmark for speech emotion recognition," in </w:t>
      </w:r>
      <w:r w:rsidRPr="007248E3">
        <w:rPr>
          <w:rFonts w:eastAsia="Times New Roman"/>
          <w:i/>
          <w:iCs/>
          <w:color w:val="222222"/>
          <w:sz w:val="20"/>
          <w:szCs w:val="20"/>
        </w:rPr>
        <w:t>2022 IEEE International Conference on Acoustics, Speech and Signal Processing</w:t>
      </w:r>
      <w:r w:rsidRPr="7B1328D1">
        <w:rPr>
          <w:rFonts w:eastAsia="Times New Roman"/>
          <w:color w:val="222222"/>
          <w:sz w:val="20"/>
          <w:szCs w:val="20"/>
        </w:rPr>
        <w:t>, pp. 7697–7701, 2022.</w:t>
      </w:r>
    </w:p>
    <w:sectPr w:rsidRPr="00AD6649" w:rsidR="28DE8AEA">
      <w:headerReference w:type="even" r:id="rId21"/>
      <w:headerReference w:type="default" r:id="rId22"/>
      <w:headerReference w:type="first" r:id="rId23"/>
      <w:footerReference w:type="first" r:id="rId24"/>
      <w:pgSz w:w="12240" w:h="15840" w:orient="portrait"/>
      <w:pgMar w:top="1440" w:right="1440" w:bottom="1440" w:left="1440" w:header="567" w:footer="1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4F4D" w:rsidRDefault="00660D4E" w14:paraId="7FCC1D0D" w14:textId="77777777">
      <w:r>
        <w:separator/>
      </w:r>
    </w:p>
  </w:endnote>
  <w:endnote w:type="continuationSeparator" w:id="0">
    <w:p w:rsidR="006A4F4D" w:rsidRDefault="00660D4E" w14:paraId="4C76CFC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바탕">
    <w:altName w:val="Batang"/>
    <w:panose1 w:val="02030600000101010101"/>
    <w:charset w:val="81"/>
    <w:family w:val="roman"/>
    <w:pitch w:val="variable"/>
    <w:sig w:usb0="B00002AF" w:usb1="69D77CFB" w:usb2="00000030" w:usb3="00000000" w:csb0="0008009F" w:csb1="00000000"/>
  </w:font>
  <w:font w:name="Helvetica Neue">
    <w:altName w:val="Arial"/>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5448C6" w:rsidRDefault="00660D4E" w14:paraId="0CA90DCE" w14:textId="77777777">
    <w:pPr>
      <w:pStyle w:val="MDPI71References"/>
      <w:spacing w:line="240" w:lineRule="auto"/>
    </w:pPr>
    <w:r>
      <w:rPr>
        <w:rStyle w:val="None"/>
        <w:rFonts w:ascii="Times New Roman" w:hAnsi="Times New Roman" w:eastAsia="Times New Roman" w:cs="Times New Roman"/>
        <w:noProof/>
        <w:sz w:val="22"/>
        <w:szCs w:val="22"/>
      </w:rPr>
      <w:drawing>
        <wp:inline distT="0" distB="0" distL="0" distR="0" wp14:anchorId="28564ECC" wp14:editId="07777777">
          <wp:extent cx="1001395" cy="360680"/>
          <wp:effectExtent l="0" t="0" r="0" b="0"/>
          <wp:docPr id="1073741826" name="officeArt object" descr="copyRight"/>
          <wp:cNvGraphicFramePr/>
          <a:graphic xmlns:a="http://schemas.openxmlformats.org/drawingml/2006/main">
            <a:graphicData uri="http://schemas.openxmlformats.org/drawingml/2006/picture">
              <pic:pic xmlns:pic="http://schemas.openxmlformats.org/drawingml/2006/picture">
                <pic:nvPicPr>
                  <pic:cNvPr id="1073741826" name="copyRight" descr="copyRight"/>
                  <pic:cNvPicPr>
                    <a:picLocks noChangeAspect="1"/>
                  </pic:cNvPicPr>
                </pic:nvPicPr>
                <pic:blipFill>
                  <a:blip r:embed="rId1"/>
                  <a:stretch>
                    <a:fillRect/>
                  </a:stretch>
                </pic:blipFill>
                <pic:spPr>
                  <a:xfrm>
                    <a:off x="0" y="0"/>
                    <a:ext cx="1001395" cy="360680"/>
                  </a:xfrm>
                  <a:prstGeom prst="rect">
                    <a:avLst/>
                  </a:prstGeom>
                  <a:ln w="12700" cap="flat">
                    <a:noFill/>
                    <a:miter lim="400000"/>
                  </a:ln>
                  <a:effectLst/>
                </pic:spPr>
              </pic:pic>
            </a:graphicData>
          </a:graphic>
        </wp:inline>
      </w:drawing>
    </w:r>
    <w:r>
      <w:rPr>
        <w:rStyle w:val="None"/>
        <w:rFonts w:ascii="Times New Roman" w:hAnsi="Times New Roman" w:eastAsia="Times New Roman" w:cs="Times New Roman"/>
        <w:sz w:val="22"/>
        <w:szCs w:val="22"/>
      </w:rPr>
      <w:tab/>
    </w:r>
    <w:r>
      <w:rPr>
        <w:rStyle w:val="None"/>
        <w:rFonts w:ascii="Times New Roman" w:hAnsi="Times New Roman"/>
      </w:rPr>
      <w:t>This work is licensed under a Creative Commons Attribution 4.0 International License, which permits unrestricted use, distribution, and reproduction in any medium, provided the original work is properly cited.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4F4D" w:rsidRDefault="00660D4E" w14:paraId="3FC28CE7" w14:textId="77777777">
      <w:r>
        <w:separator/>
      </w:r>
    </w:p>
  </w:footnote>
  <w:footnote w:type="continuationSeparator" w:id="0">
    <w:p w:rsidR="006A4F4D" w:rsidRDefault="00660D4E" w14:paraId="556E42A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8C6" w:rsidRDefault="005448C6" w14:paraId="4B94D5A5" w14:textId="77777777">
    <w:pPr>
      <w:pStyle w:val="a4"/>
    </w:pPr>
  </w:p>
  <w:p w:rsidR="005448C6" w:rsidRDefault="00660D4E" w14:paraId="6E0798C2" w14:textId="77777777">
    <w:pPr>
      <w:pStyle w:val="a4"/>
    </w:pPr>
    <w:r>
      <w:rPr>
        <w:rStyle w:val="None"/>
        <w:sz w:val="20"/>
        <w:szCs w:val="20"/>
      </w:rPr>
      <w:t>xxxx                                                                                                                                        CMC, 202x, vol.xx, no.xx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48C6" w:rsidRDefault="00660D4E" w14:paraId="2AE9DFB0" w14:textId="77777777">
    <w:pPr>
      <w:pStyle w:val="a4"/>
      <w:ind w:firstLine="360"/>
    </w:pPr>
    <w:r>
      <w:rPr>
        <w:rStyle w:val="None"/>
      </w:rPr>
      <w:t xml:space="preserve">           </w:t>
    </w:r>
  </w:p>
  <w:p w:rsidR="005448C6" w:rsidRDefault="00660D4E" w14:paraId="5AB08D1F" w14:textId="77777777">
    <w:pPr>
      <w:pStyle w:val="10"/>
      <w:widowControl w:val="0"/>
      <w:spacing w:before="0" w:after="0"/>
      <w:jc w:val="left"/>
    </w:pPr>
    <w:r>
      <w:rPr>
        <w:rStyle w:val="None"/>
        <w:b w:val="0"/>
        <w:bCs w:val="0"/>
        <w:sz w:val="20"/>
        <w:szCs w:val="20"/>
      </w:rPr>
      <w:t>CMC, 202x, vol.xx, no.xx</w:t>
    </w:r>
    <w:r>
      <w:rPr>
        <w:rStyle w:val="None"/>
        <w:sz w:val="20"/>
        <w:szCs w:val="20"/>
      </w:rPr>
      <w:t xml:space="preserve">                                                                                                                                        </w:t>
    </w:r>
    <w:r>
      <w:rPr>
        <w:rStyle w:val="None"/>
        <w:b w:val="0"/>
        <w:bCs w:val="0"/>
        <w:sz w:val="20"/>
        <w:szCs w:val="20"/>
      </w:rPr>
      <w:t>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5448C6" w:rsidRDefault="00660D4E" w14:paraId="0402A7B1" w14:textId="77777777">
    <w:pPr>
      <w:pStyle w:val="a4"/>
      <w:spacing w:after="0"/>
      <w:rPr>
        <w:rStyle w:val="None"/>
        <w:i/>
        <w:iCs/>
        <w:sz w:val="18"/>
        <w:szCs w:val="18"/>
      </w:rPr>
    </w:pPr>
    <w:r>
      <w:rPr>
        <w:noProof/>
      </w:rPr>
      <w:drawing>
        <wp:anchor distT="152400" distB="152400" distL="152400" distR="152400" simplePos="0" relativeHeight="251658240" behindDoc="1" locked="0" layoutInCell="1" allowOverlap="1" wp14:anchorId="6B6CC590" wp14:editId="07777777">
          <wp:simplePos x="0" y="0"/>
          <wp:positionH relativeFrom="page">
            <wp:posOffset>5564504</wp:posOffset>
          </wp:positionH>
          <wp:positionV relativeFrom="page">
            <wp:posOffset>474980</wp:posOffset>
          </wp:positionV>
          <wp:extent cx="1287781" cy="192405"/>
          <wp:effectExtent l="0" t="0" r="0" b="0"/>
          <wp:wrapNone/>
          <wp:docPr id="1073741825" name="officeArt object" descr="图片 25"/>
          <wp:cNvGraphicFramePr/>
          <a:graphic xmlns:a="http://schemas.openxmlformats.org/drawingml/2006/main">
            <a:graphicData uri="http://schemas.openxmlformats.org/drawingml/2006/picture">
              <pic:pic xmlns:pic="http://schemas.openxmlformats.org/drawingml/2006/picture">
                <pic:nvPicPr>
                  <pic:cNvPr id="1073741825" name="图片 25" descr="图片 25"/>
                  <pic:cNvPicPr>
                    <a:picLocks noChangeAspect="1"/>
                  </pic:cNvPicPr>
                </pic:nvPicPr>
                <pic:blipFill>
                  <a:blip r:embed="rId1"/>
                  <a:stretch>
                    <a:fillRect/>
                  </a:stretch>
                </pic:blipFill>
                <pic:spPr>
                  <a:xfrm>
                    <a:off x="0" y="0"/>
                    <a:ext cx="1287781" cy="192405"/>
                  </a:xfrm>
                  <a:prstGeom prst="rect">
                    <a:avLst/>
                  </a:prstGeom>
                  <a:ln w="12700" cap="flat">
                    <a:noFill/>
                    <a:miter lim="400000"/>
                  </a:ln>
                  <a:effectLst/>
                </pic:spPr>
              </pic:pic>
            </a:graphicData>
          </a:graphic>
        </wp:anchor>
      </w:drawing>
    </w:r>
  </w:p>
  <w:p w:rsidR="005448C6" w:rsidRDefault="005448C6" w14:paraId="3DEEC669" w14:textId="77777777">
    <w:pPr>
      <w:pStyle w:val="a4"/>
      <w:spacing w:after="0"/>
      <w:rPr>
        <w:rStyle w:val="None"/>
        <w:i/>
        <w:iCs/>
        <w:sz w:val="18"/>
        <w:szCs w:val="18"/>
      </w:rPr>
    </w:pPr>
  </w:p>
  <w:p w:rsidR="005448C6" w:rsidRDefault="00660D4E" w14:paraId="38CF3AB7" w14:textId="77777777">
    <w:pPr>
      <w:pStyle w:val="a4"/>
      <w:spacing w:after="0"/>
      <w:rPr>
        <w:rStyle w:val="None"/>
        <w:i/>
        <w:iCs/>
        <w:sz w:val="18"/>
        <w:szCs w:val="18"/>
      </w:rPr>
    </w:pPr>
    <w:r>
      <w:rPr>
        <w:rStyle w:val="None"/>
        <w:i/>
        <w:iCs/>
        <w:sz w:val="18"/>
        <w:szCs w:val="18"/>
      </w:rPr>
      <w:t>Computers, Materials &amp; Continua</w:t>
    </w:r>
  </w:p>
  <w:p w:rsidR="005448C6" w:rsidRDefault="00660D4E" w14:paraId="5BD52A60" w14:textId="77777777">
    <w:pPr>
      <w:pStyle w:val="a4"/>
      <w:spacing w:after="0"/>
    </w:pPr>
    <w:r>
      <w:rPr>
        <w:rStyle w:val="None"/>
        <w:i/>
        <w:iCs/>
        <w:sz w:val="18"/>
        <w:szCs w:val="18"/>
      </w:rPr>
      <w:t>DOI:10.32604/cmc.202x.xxxxxx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A76"/>
    <w:multiLevelType w:val="hybridMultilevel"/>
    <w:tmpl w:val="5704AD06"/>
    <w:numStyleLink w:val="Bullets"/>
  </w:abstractNum>
  <w:abstractNum w:abstractNumId="1" w15:restartNumberingAfterBreak="0">
    <w:nsid w:val="24103FCF"/>
    <w:multiLevelType w:val="hybridMultilevel"/>
    <w:tmpl w:val="3A0A0DE0"/>
    <w:lvl w:ilvl="0" w:tplc="C82CFE1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D296D0D"/>
    <w:multiLevelType w:val="hybridMultilevel"/>
    <w:tmpl w:val="5704AD06"/>
    <w:styleLink w:val="Bullets"/>
    <w:lvl w:ilvl="0" w:tplc="2DBCCAB8">
      <w:start w:val="1"/>
      <w:numFmt w:val="bullet"/>
      <w:lvlText w:val="•"/>
      <w:lvlJc w:val="left"/>
      <w:pPr>
        <w:tabs>
          <w:tab w:val="left" w:pos="187"/>
        </w:tabs>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75D25F76">
      <w:start w:val="1"/>
      <w:numFmt w:val="bullet"/>
      <w:lvlText w:val="•"/>
      <w:lvlJc w:val="left"/>
      <w:pPr>
        <w:tabs>
          <w:tab w:val="left" w:pos="187"/>
        </w:tabs>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BBC4C1F2">
      <w:start w:val="1"/>
      <w:numFmt w:val="bullet"/>
      <w:lvlText w:val="•"/>
      <w:lvlJc w:val="left"/>
      <w:pPr>
        <w:tabs>
          <w:tab w:val="left" w:pos="187"/>
        </w:tabs>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64871E8">
      <w:start w:val="1"/>
      <w:numFmt w:val="bullet"/>
      <w:lvlText w:val="•"/>
      <w:lvlJc w:val="left"/>
      <w:pPr>
        <w:tabs>
          <w:tab w:val="left" w:pos="187"/>
        </w:tabs>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2B1C571C">
      <w:start w:val="1"/>
      <w:numFmt w:val="bullet"/>
      <w:lvlText w:val="•"/>
      <w:lvlJc w:val="left"/>
      <w:pPr>
        <w:tabs>
          <w:tab w:val="left" w:pos="187"/>
        </w:tabs>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774B90C">
      <w:start w:val="1"/>
      <w:numFmt w:val="bullet"/>
      <w:lvlText w:val="•"/>
      <w:lvlJc w:val="left"/>
      <w:pPr>
        <w:tabs>
          <w:tab w:val="left" w:pos="187"/>
        </w:tabs>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A7D29274">
      <w:start w:val="1"/>
      <w:numFmt w:val="bullet"/>
      <w:lvlText w:val="•"/>
      <w:lvlJc w:val="left"/>
      <w:pPr>
        <w:tabs>
          <w:tab w:val="left" w:pos="187"/>
        </w:tabs>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10AC1626">
      <w:start w:val="1"/>
      <w:numFmt w:val="bullet"/>
      <w:lvlText w:val="•"/>
      <w:lvlJc w:val="left"/>
      <w:pPr>
        <w:tabs>
          <w:tab w:val="left" w:pos="187"/>
        </w:tabs>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0941282">
      <w:start w:val="1"/>
      <w:numFmt w:val="bullet"/>
      <w:lvlText w:val="•"/>
      <w:lvlJc w:val="left"/>
      <w:pPr>
        <w:tabs>
          <w:tab w:val="left" w:pos="187"/>
        </w:tabs>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3223D5D"/>
    <w:multiLevelType w:val="hybridMultilevel"/>
    <w:tmpl w:val="8E3E5B44"/>
    <w:lvl w:ilvl="0" w:tplc="3BA20D2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CE403C5"/>
    <w:multiLevelType w:val="hybridMultilevel"/>
    <w:tmpl w:val="10A61E80"/>
    <w:styleLink w:val="ImportedStyle3"/>
    <w:lvl w:ilvl="0" w:tplc="7C0C632A">
      <w:start w:val="1"/>
      <w:numFmt w:val="decimal"/>
      <w:lvlText w:val="%1."/>
      <w:lvlJc w:val="left"/>
      <w:pPr>
        <w:tabs>
          <w:tab w:val="num" w:pos="187"/>
          <w:tab w:val="left" w:pos="117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B282ACEA">
      <w:start w:val="1"/>
      <w:numFmt w:val="lowerLetter"/>
      <w:lvlText w:val="%2)"/>
      <w:lvlJc w:val="left"/>
      <w:pPr>
        <w:tabs>
          <w:tab w:val="left" w:pos="187"/>
          <w:tab w:val="num" w:pos="840"/>
          <w:tab w:val="left" w:pos="1170"/>
        </w:tabs>
        <w:ind w:left="1073" w:hanging="653"/>
      </w:pPr>
      <w:rPr>
        <w:rFonts w:hAnsi="Arial Unicode MS"/>
        <w:caps w:val="0"/>
        <w:smallCaps w:val="0"/>
        <w:strike w:val="0"/>
        <w:dstrike w:val="0"/>
        <w:outline w:val="0"/>
        <w:emboss w:val="0"/>
        <w:imprint w:val="0"/>
        <w:spacing w:val="0"/>
        <w:w w:val="100"/>
        <w:kern w:val="0"/>
        <w:position w:val="0"/>
        <w:highlight w:val="none"/>
        <w:vertAlign w:val="baseline"/>
      </w:rPr>
    </w:lvl>
    <w:lvl w:ilvl="2" w:tplc="01F8DA52">
      <w:start w:val="1"/>
      <w:numFmt w:val="lowerRoman"/>
      <w:lvlText w:val="%3."/>
      <w:lvlJc w:val="left"/>
      <w:pPr>
        <w:tabs>
          <w:tab w:val="left" w:pos="187"/>
          <w:tab w:val="num" w:pos="1170"/>
        </w:tabs>
        <w:ind w:left="1403" w:hanging="663"/>
      </w:pPr>
      <w:rPr>
        <w:rFonts w:hAnsi="Arial Unicode MS"/>
        <w:caps w:val="0"/>
        <w:smallCaps w:val="0"/>
        <w:strike w:val="0"/>
        <w:dstrike w:val="0"/>
        <w:outline w:val="0"/>
        <w:emboss w:val="0"/>
        <w:imprint w:val="0"/>
        <w:spacing w:val="0"/>
        <w:w w:val="100"/>
        <w:kern w:val="0"/>
        <w:position w:val="0"/>
        <w:highlight w:val="none"/>
        <w:vertAlign w:val="baseline"/>
      </w:rPr>
    </w:lvl>
    <w:lvl w:ilvl="3" w:tplc="FCA04F9A">
      <w:start w:val="1"/>
      <w:numFmt w:val="decimal"/>
      <w:lvlText w:val="%4."/>
      <w:lvlJc w:val="left"/>
      <w:pPr>
        <w:tabs>
          <w:tab w:val="left" w:pos="187"/>
          <w:tab w:val="left" w:pos="1170"/>
          <w:tab w:val="num" w:pos="1680"/>
        </w:tabs>
        <w:ind w:left="1913" w:hanging="653"/>
      </w:pPr>
      <w:rPr>
        <w:rFonts w:hAnsi="Arial Unicode MS"/>
        <w:caps w:val="0"/>
        <w:smallCaps w:val="0"/>
        <w:strike w:val="0"/>
        <w:dstrike w:val="0"/>
        <w:outline w:val="0"/>
        <w:emboss w:val="0"/>
        <w:imprint w:val="0"/>
        <w:spacing w:val="0"/>
        <w:w w:val="100"/>
        <w:kern w:val="0"/>
        <w:position w:val="0"/>
        <w:highlight w:val="none"/>
        <w:vertAlign w:val="baseline"/>
      </w:rPr>
    </w:lvl>
    <w:lvl w:ilvl="4" w:tplc="2ACE763E">
      <w:start w:val="1"/>
      <w:numFmt w:val="lowerLetter"/>
      <w:lvlText w:val="%5)"/>
      <w:lvlJc w:val="left"/>
      <w:pPr>
        <w:tabs>
          <w:tab w:val="left" w:pos="187"/>
          <w:tab w:val="left" w:pos="1170"/>
          <w:tab w:val="num" w:pos="2100"/>
        </w:tabs>
        <w:ind w:left="2333" w:hanging="653"/>
      </w:pPr>
      <w:rPr>
        <w:rFonts w:hAnsi="Arial Unicode MS"/>
        <w:caps w:val="0"/>
        <w:smallCaps w:val="0"/>
        <w:strike w:val="0"/>
        <w:dstrike w:val="0"/>
        <w:outline w:val="0"/>
        <w:emboss w:val="0"/>
        <w:imprint w:val="0"/>
        <w:spacing w:val="0"/>
        <w:w w:val="100"/>
        <w:kern w:val="0"/>
        <w:position w:val="0"/>
        <w:highlight w:val="none"/>
        <w:vertAlign w:val="baseline"/>
      </w:rPr>
    </w:lvl>
    <w:lvl w:ilvl="5" w:tplc="BED22846">
      <w:start w:val="1"/>
      <w:numFmt w:val="lowerRoman"/>
      <w:lvlText w:val="%6."/>
      <w:lvlJc w:val="left"/>
      <w:pPr>
        <w:tabs>
          <w:tab w:val="left" w:pos="187"/>
          <w:tab w:val="left" w:pos="1170"/>
          <w:tab w:val="num" w:pos="2520"/>
        </w:tabs>
        <w:ind w:left="2753" w:hanging="753"/>
      </w:pPr>
      <w:rPr>
        <w:rFonts w:hAnsi="Arial Unicode MS"/>
        <w:caps w:val="0"/>
        <w:smallCaps w:val="0"/>
        <w:strike w:val="0"/>
        <w:dstrike w:val="0"/>
        <w:outline w:val="0"/>
        <w:emboss w:val="0"/>
        <w:imprint w:val="0"/>
        <w:spacing w:val="0"/>
        <w:w w:val="100"/>
        <w:kern w:val="0"/>
        <w:position w:val="0"/>
        <w:highlight w:val="none"/>
        <w:vertAlign w:val="baseline"/>
      </w:rPr>
    </w:lvl>
    <w:lvl w:ilvl="6" w:tplc="8E0CE0CE">
      <w:start w:val="1"/>
      <w:numFmt w:val="decimal"/>
      <w:lvlText w:val="%7."/>
      <w:lvlJc w:val="left"/>
      <w:pPr>
        <w:tabs>
          <w:tab w:val="left" w:pos="187"/>
          <w:tab w:val="left" w:pos="1170"/>
          <w:tab w:val="num" w:pos="2940"/>
        </w:tabs>
        <w:ind w:left="3173" w:hanging="653"/>
      </w:pPr>
      <w:rPr>
        <w:rFonts w:hAnsi="Arial Unicode MS"/>
        <w:caps w:val="0"/>
        <w:smallCaps w:val="0"/>
        <w:strike w:val="0"/>
        <w:dstrike w:val="0"/>
        <w:outline w:val="0"/>
        <w:emboss w:val="0"/>
        <w:imprint w:val="0"/>
        <w:spacing w:val="0"/>
        <w:w w:val="100"/>
        <w:kern w:val="0"/>
        <w:position w:val="0"/>
        <w:highlight w:val="none"/>
        <w:vertAlign w:val="baseline"/>
      </w:rPr>
    </w:lvl>
    <w:lvl w:ilvl="7" w:tplc="C366DCE0">
      <w:start w:val="1"/>
      <w:numFmt w:val="lowerLetter"/>
      <w:lvlText w:val="%8)"/>
      <w:lvlJc w:val="left"/>
      <w:pPr>
        <w:tabs>
          <w:tab w:val="left" w:pos="187"/>
          <w:tab w:val="left" w:pos="1170"/>
          <w:tab w:val="num" w:pos="3360"/>
        </w:tabs>
        <w:ind w:left="3593" w:hanging="653"/>
      </w:pPr>
      <w:rPr>
        <w:rFonts w:hAnsi="Arial Unicode MS"/>
        <w:caps w:val="0"/>
        <w:smallCaps w:val="0"/>
        <w:strike w:val="0"/>
        <w:dstrike w:val="0"/>
        <w:outline w:val="0"/>
        <w:emboss w:val="0"/>
        <w:imprint w:val="0"/>
        <w:spacing w:val="0"/>
        <w:w w:val="100"/>
        <w:kern w:val="0"/>
        <w:position w:val="0"/>
        <w:highlight w:val="none"/>
        <w:vertAlign w:val="baseline"/>
      </w:rPr>
    </w:lvl>
    <w:lvl w:ilvl="8" w:tplc="0C964996">
      <w:start w:val="1"/>
      <w:numFmt w:val="lowerRoman"/>
      <w:lvlText w:val="%9."/>
      <w:lvlJc w:val="left"/>
      <w:pPr>
        <w:tabs>
          <w:tab w:val="left" w:pos="187"/>
          <w:tab w:val="left" w:pos="1170"/>
          <w:tab w:val="num" w:pos="3780"/>
        </w:tabs>
        <w:ind w:left="4013" w:hanging="7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F7F42CC"/>
    <w:multiLevelType w:val="hybridMultilevel"/>
    <w:tmpl w:val="10A61E80"/>
    <w:numStyleLink w:val="ImportedStyle3"/>
  </w:abstractNum>
  <w:num w:numId="1" w16cid:durableId="1222254740">
    <w:abstractNumId w:val="2"/>
  </w:num>
  <w:num w:numId="2" w16cid:durableId="961958587">
    <w:abstractNumId w:val="0"/>
  </w:num>
  <w:num w:numId="3" w16cid:durableId="1778598516">
    <w:abstractNumId w:val="4"/>
  </w:num>
  <w:num w:numId="4" w16cid:durableId="648553697">
    <w:abstractNumId w:val="5"/>
  </w:num>
  <w:num w:numId="5" w16cid:durableId="1066998698">
    <w:abstractNumId w:val="5"/>
    <w:lvlOverride w:ilvl="0">
      <w:lvl w:ilvl="0" w:tplc="ADF2BD9C">
        <w:start w:val="1"/>
        <w:numFmt w:val="decimal"/>
        <w:lvlText w:val="%1."/>
        <w:lvlJc w:val="left"/>
        <w:pPr>
          <w:tabs>
            <w:tab w:val="num" w:pos="187"/>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FD4F57E">
        <w:start w:val="1"/>
        <w:numFmt w:val="lowerLetter"/>
        <w:lvlText w:val="%2)"/>
        <w:lvlJc w:val="left"/>
        <w:pPr>
          <w:tabs>
            <w:tab w:val="left" w:pos="187"/>
            <w:tab w:val="num" w:pos="840"/>
          </w:tabs>
          <w:ind w:left="1073" w:hanging="6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5E4F0D4">
        <w:start w:val="1"/>
        <w:numFmt w:val="lowerRoman"/>
        <w:lvlText w:val="%3."/>
        <w:lvlJc w:val="left"/>
        <w:pPr>
          <w:tabs>
            <w:tab w:val="left" w:pos="187"/>
            <w:tab w:val="num" w:pos="1260"/>
          </w:tabs>
          <w:ind w:left="1493" w:hanging="7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A50094A">
        <w:start w:val="1"/>
        <w:numFmt w:val="decimal"/>
        <w:lvlText w:val="%4."/>
        <w:lvlJc w:val="left"/>
        <w:pPr>
          <w:tabs>
            <w:tab w:val="left" w:pos="187"/>
            <w:tab w:val="num" w:pos="1680"/>
          </w:tabs>
          <w:ind w:left="1913" w:hanging="6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9EAA762">
        <w:start w:val="1"/>
        <w:numFmt w:val="lowerLetter"/>
        <w:lvlText w:val="%5)"/>
        <w:lvlJc w:val="left"/>
        <w:pPr>
          <w:tabs>
            <w:tab w:val="left" w:pos="187"/>
            <w:tab w:val="num" w:pos="2100"/>
          </w:tabs>
          <w:ind w:left="2333" w:hanging="6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97C9B3E">
        <w:start w:val="1"/>
        <w:numFmt w:val="lowerRoman"/>
        <w:lvlText w:val="%6."/>
        <w:lvlJc w:val="left"/>
        <w:pPr>
          <w:tabs>
            <w:tab w:val="left" w:pos="187"/>
            <w:tab w:val="num" w:pos="2520"/>
          </w:tabs>
          <w:ind w:left="2753" w:hanging="7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0A0D5F4">
        <w:start w:val="1"/>
        <w:numFmt w:val="decimal"/>
        <w:lvlText w:val="%7."/>
        <w:lvlJc w:val="left"/>
        <w:pPr>
          <w:tabs>
            <w:tab w:val="left" w:pos="187"/>
            <w:tab w:val="num" w:pos="2940"/>
          </w:tabs>
          <w:ind w:left="3173" w:hanging="6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056376E">
        <w:start w:val="1"/>
        <w:numFmt w:val="lowerLetter"/>
        <w:lvlText w:val="%8)"/>
        <w:lvlJc w:val="left"/>
        <w:pPr>
          <w:tabs>
            <w:tab w:val="left" w:pos="187"/>
            <w:tab w:val="num" w:pos="3360"/>
          </w:tabs>
          <w:ind w:left="3593" w:hanging="6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EAC4DD8">
        <w:start w:val="1"/>
        <w:numFmt w:val="lowerRoman"/>
        <w:lvlText w:val="%9."/>
        <w:lvlJc w:val="left"/>
        <w:pPr>
          <w:tabs>
            <w:tab w:val="left" w:pos="187"/>
            <w:tab w:val="num" w:pos="3780"/>
          </w:tabs>
          <w:ind w:left="4013" w:hanging="7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568804344">
    <w:abstractNumId w:val="5"/>
    <w:lvlOverride w:ilvl="0">
      <w:lvl w:ilvl="0" w:tplc="ADF2BD9C">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FD4F57E">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5E4F0D4">
        <w:start w:val="1"/>
        <w:numFmt w:val="lowerRoman"/>
        <w:lvlText w:val="%3."/>
        <w:lvlJc w:val="left"/>
        <w:pPr>
          <w:ind w:left="1260" w:hanging="5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A50094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9EAA76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97C9B3E">
        <w:start w:val="1"/>
        <w:numFmt w:val="lowerRoman"/>
        <w:lvlText w:val="%6."/>
        <w:lvlJc w:val="left"/>
        <w:pPr>
          <w:ind w:left="2520" w:hanging="5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0A0D5F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056376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EAC4DD8">
        <w:start w:val="1"/>
        <w:numFmt w:val="lowerRoman"/>
        <w:lvlText w:val="%9."/>
        <w:lvlJc w:val="left"/>
        <w:pPr>
          <w:ind w:left="3780" w:hanging="5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705104516">
    <w:abstractNumId w:val="3"/>
  </w:num>
  <w:num w:numId="8" w16cid:durableId="20140831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bordersDoNotSurroundHeader/>
  <w:bordersDoNotSurroundFooter/>
  <w:trackRevisions w:val="false"/>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C74B09"/>
    <w:rsid w:val="00003B5C"/>
    <w:rsid w:val="0002526D"/>
    <w:rsid w:val="00065B7B"/>
    <w:rsid w:val="0008559A"/>
    <w:rsid w:val="000A12C2"/>
    <w:rsid w:val="000C23BA"/>
    <w:rsid w:val="000F506F"/>
    <w:rsid w:val="00184A77"/>
    <w:rsid w:val="001943A5"/>
    <w:rsid w:val="001B3AA4"/>
    <w:rsid w:val="001C4E33"/>
    <w:rsid w:val="001F6576"/>
    <w:rsid w:val="00225F0B"/>
    <w:rsid w:val="00286618"/>
    <w:rsid w:val="002F0358"/>
    <w:rsid w:val="00324A65"/>
    <w:rsid w:val="003D28DA"/>
    <w:rsid w:val="003D30DE"/>
    <w:rsid w:val="003F601F"/>
    <w:rsid w:val="0043023E"/>
    <w:rsid w:val="004667E9"/>
    <w:rsid w:val="00482A54"/>
    <w:rsid w:val="004969F0"/>
    <w:rsid w:val="004A4F35"/>
    <w:rsid w:val="004C7F47"/>
    <w:rsid w:val="004F41B2"/>
    <w:rsid w:val="0050011F"/>
    <w:rsid w:val="005065F6"/>
    <w:rsid w:val="00513F24"/>
    <w:rsid w:val="00534FBB"/>
    <w:rsid w:val="005448C6"/>
    <w:rsid w:val="0056184D"/>
    <w:rsid w:val="005A346F"/>
    <w:rsid w:val="005B0FD4"/>
    <w:rsid w:val="005D2720"/>
    <w:rsid w:val="00617991"/>
    <w:rsid w:val="00621B47"/>
    <w:rsid w:val="00636DCA"/>
    <w:rsid w:val="00637FCD"/>
    <w:rsid w:val="006459AB"/>
    <w:rsid w:val="00660D4E"/>
    <w:rsid w:val="00672B68"/>
    <w:rsid w:val="00692D86"/>
    <w:rsid w:val="00693597"/>
    <w:rsid w:val="006A4F4D"/>
    <w:rsid w:val="006B5213"/>
    <w:rsid w:val="006D7B04"/>
    <w:rsid w:val="006E3A18"/>
    <w:rsid w:val="006E66AC"/>
    <w:rsid w:val="007049EA"/>
    <w:rsid w:val="00706920"/>
    <w:rsid w:val="00721AFF"/>
    <w:rsid w:val="007248E3"/>
    <w:rsid w:val="00745980"/>
    <w:rsid w:val="00765CF3"/>
    <w:rsid w:val="00785FF0"/>
    <w:rsid w:val="007A1BFF"/>
    <w:rsid w:val="007B5F75"/>
    <w:rsid w:val="007C13C9"/>
    <w:rsid w:val="007D3770"/>
    <w:rsid w:val="007F09CA"/>
    <w:rsid w:val="008205D6"/>
    <w:rsid w:val="00833FBD"/>
    <w:rsid w:val="0083718D"/>
    <w:rsid w:val="00882AF1"/>
    <w:rsid w:val="008902F8"/>
    <w:rsid w:val="008C067A"/>
    <w:rsid w:val="008C511C"/>
    <w:rsid w:val="008D1F85"/>
    <w:rsid w:val="008F0197"/>
    <w:rsid w:val="00900D8D"/>
    <w:rsid w:val="009031E7"/>
    <w:rsid w:val="00946502"/>
    <w:rsid w:val="009860C1"/>
    <w:rsid w:val="00987EA8"/>
    <w:rsid w:val="009B52C7"/>
    <w:rsid w:val="00A27A8A"/>
    <w:rsid w:val="00A61AE2"/>
    <w:rsid w:val="00A71936"/>
    <w:rsid w:val="00A76116"/>
    <w:rsid w:val="00A9515C"/>
    <w:rsid w:val="00AB56F8"/>
    <w:rsid w:val="00AD6649"/>
    <w:rsid w:val="00AE44C4"/>
    <w:rsid w:val="00AF3673"/>
    <w:rsid w:val="00B116C5"/>
    <w:rsid w:val="00B27AEA"/>
    <w:rsid w:val="00B355A4"/>
    <w:rsid w:val="00B37807"/>
    <w:rsid w:val="00B53E42"/>
    <w:rsid w:val="00B649AC"/>
    <w:rsid w:val="00B66892"/>
    <w:rsid w:val="00B9111C"/>
    <w:rsid w:val="00BB0E5B"/>
    <w:rsid w:val="00BD4537"/>
    <w:rsid w:val="00BD7F3B"/>
    <w:rsid w:val="00BF4683"/>
    <w:rsid w:val="00BF603C"/>
    <w:rsid w:val="00C07A5B"/>
    <w:rsid w:val="00C400FB"/>
    <w:rsid w:val="00CD1F68"/>
    <w:rsid w:val="00D90223"/>
    <w:rsid w:val="00D93748"/>
    <w:rsid w:val="00DA2695"/>
    <w:rsid w:val="00DE4CA0"/>
    <w:rsid w:val="00E41B6F"/>
    <w:rsid w:val="00E51C77"/>
    <w:rsid w:val="00E84C9F"/>
    <w:rsid w:val="00E97203"/>
    <w:rsid w:val="00EB449A"/>
    <w:rsid w:val="00EC5621"/>
    <w:rsid w:val="00F105CD"/>
    <w:rsid w:val="00F468D6"/>
    <w:rsid w:val="00F65651"/>
    <w:rsid w:val="00FC6841"/>
    <w:rsid w:val="00FD275A"/>
    <w:rsid w:val="21C74B09"/>
    <w:rsid w:val="22567916"/>
    <w:rsid w:val="28DE8AEA"/>
    <w:rsid w:val="3A7496EB"/>
    <w:rsid w:val="3ABBBF64"/>
    <w:rsid w:val="4FD01A6D"/>
    <w:rsid w:val="570E518E"/>
    <w:rsid w:val="584BB2AB"/>
    <w:rsid w:val="6B7F0843"/>
    <w:rsid w:val="7458E225"/>
    <w:rsid w:val="76C99EB5"/>
    <w:rsid w:val="7B1328D1"/>
    <w:rsid w:val="7D11B69D"/>
    <w:rsid w:val="7FA011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1B8D3"/>
  <w15:docId w15:val="{969FB61E-7B8B-41F5-8B3B-BDD3154B51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cs="Times New Roman" w:eastAsiaTheme="minorEastAsia"/>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065B7B"/>
    <w:rPr>
      <w:sz w:val="24"/>
      <w:szCs w:val="24"/>
      <w:lang w:eastAsia="en-US"/>
    </w:rPr>
  </w:style>
  <w:style w:type="paragraph" w:styleId="1">
    <w:name w:val="heading 1"/>
    <w:next w:val="Normal0"/>
    <w:uiPriority w:val="9"/>
    <w:qFormat/>
    <w:pPr>
      <w:keepNext/>
      <w:tabs>
        <w:tab w:val="left" w:pos="360"/>
      </w:tabs>
      <w:spacing w:before="260" w:after="140"/>
      <w:jc w:val="both"/>
      <w:outlineLvl w:val="0"/>
    </w:pPr>
    <w:rPr>
      <w:rFonts w:eastAsia="Arial Unicode MS" w:cs="Arial Unicode MS"/>
      <w:b/>
      <w:bCs/>
      <w:color w:val="000000"/>
      <w:kern w:val="28"/>
      <w:sz w:val="22"/>
      <w:szCs w:val="22"/>
      <w:u w:color="00000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rPr>
      <w:u w:val="single"/>
    </w:rPr>
  </w:style>
  <w:style w:type="table" w:styleId="TableNormal" w:customStyle="1">
    <w:name w:val="Normal Table0"/>
    <w:tblPr>
      <w:tblInd w:w="0" w:type="dxa"/>
      <w:tblCellMar>
        <w:top w:w="0" w:type="dxa"/>
        <w:left w:w="0" w:type="dxa"/>
        <w:bottom w:w="0" w:type="dxa"/>
        <w:right w:w="0" w:type="dxa"/>
      </w:tblCellMar>
    </w:tblPr>
  </w:style>
  <w:style w:type="paragraph" w:styleId="a4">
    <w:name w:val="header"/>
    <w:pPr>
      <w:tabs>
        <w:tab w:val="center" w:pos="4320"/>
        <w:tab w:val="right" w:pos="8640"/>
      </w:tabs>
      <w:spacing w:after="60"/>
      <w:jc w:val="both"/>
    </w:pPr>
    <w:rPr>
      <w:rFonts w:eastAsia="Arial Unicode MS" w:cs="Arial Unicode MS"/>
      <w:color w:val="000000"/>
      <w:sz w:val="22"/>
      <w:szCs w:val="22"/>
      <w:u w:color="000000"/>
    </w:rPr>
  </w:style>
  <w:style w:type="character" w:styleId="None" w:customStyle="1">
    <w:name w:val="None"/>
    <w:rPr>
      <w:lang w:val="en-US"/>
    </w:rPr>
  </w:style>
  <w:style w:type="paragraph" w:styleId="10" w:customStyle="1">
    <w:name w:val="标题1"/>
    <w:pPr>
      <w:spacing w:before="600" w:after="240"/>
      <w:jc w:val="center"/>
      <w:outlineLvl w:val="0"/>
    </w:pPr>
    <w:rPr>
      <w:rFonts w:eastAsia="Arial Unicode MS" w:cs="Arial Unicode MS"/>
      <w:b/>
      <w:bCs/>
      <w:color w:val="000000"/>
      <w:kern w:val="28"/>
      <w:sz w:val="28"/>
      <w:szCs w:val="28"/>
      <w:u w:color="000000"/>
    </w:rPr>
  </w:style>
  <w:style w:type="paragraph" w:styleId="HeaderFooter" w:customStyle="1">
    <w:name w:val="Header &amp; Footer"/>
    <w:pPr>
      <w:tabs>
        <w:tab w:val="right" w:pos="9020"/>
      </w:tabs>
    </w:pPr>
    <w:rPr>
      <w:rFonts w:ascii="Helvetica Neue" w:hAnsi="Helvetica Neue" w:eastAsia="Helvetica Neue" w:cs="Helvetica Neue"/>
      <w:color w:val="000000"/>
      <w:sz w:val="24"/>
      <w:szCs w:val="24"/>
      <w14:textOutline w14:w="0" w14:cap="flat" w14:cmpd="sng" w14:algn="ctr">
        <w14:noFill/>
        <w14:prstDash w14:val="solid"/>
        <w14:bevel/>
      </w14:textOutline>
    </w:rPr>
  </w:style>
  <w:style w:type="paragraph" w:styleId="MDPI71References" w:customStyle="1">
    <w:name w:val="MDPI_7.1_References"/>
    <w:pPr>
      <w:spacing w:line="260" w:lineRule="atLeast"/>
      <w:jc w:val="both"/>
    </w:pPr>
    <w:rPr>
      <w:rFonts w:ascii="Palatino Linotype" w:hAnsi="Palatino Linotype" w:eastAsia="Palatino Linotype" w:cs="Palatino Linotype"/>
      <w:color w:val="000000"/>
      <w:sz w:val="18"/>
      <w:szCs w:val="18"/>
      <w:u w:color="000000"/>
    </w:rPr>
  </w:style>
  <w:style w:type="paragraph" w:styleId="Normal0" w:customStyle="1">
    <w:name w:val="Normal0"/>
    <w:pPr>
      <w:spacing w:after="60"/>
      <w:jc w:val="both"/>
    </w:pPr>
    <w:rPr>
      <w:rFonts w:eastAsia="Arial Unicode MS" w:cs="Arial Unicode MS"/>
      <w:color w:val="000000"/>
      <w:sz w:val="22"/>
      <w:szCs w:val="22"/>
      <w:u w:color="000000"/>
    </w:rPr>
  </w:style>
  <w:style w:type="paragraph" w:styleId="author" w:customStyle="1">
    <w:name w:val="author"/>
    <w:pPr>
      <w:keepNext/>
      <w:tabs>
        <w:tab w:val="left" w:pos="450"/>
      </w:tabs>
      <w:spacing w:before="200" w:after="680"/>
      <w:jc w:val="center"/>
      <w:outlineLvl w:val="1"/>
    </w:pPr>
    <w:rPr>
      <w:rFonts w:eastAsia="Arial Unicode MS" w:cs="Arial Unicode MS"/>
      <w:b/>
      <w:bCs/>
      <w:i/>
      <w:iCs/>
      <w:color w:val="000000"/>
      <w:u w:color="000000"/>
    </w:rPr>
  </w:style>
  <w:style w:type="paragraph" w:styleId="keyword" w:customStyle="1">
    <w:name w:val="keyword"/>
    <w:pPr>
      <w:spacing w:before="280" w:after="60"/>
      <w:jc w:val="both"/>
    </w:pPr>
    <w:rPr>
      <w:rFonts w:eastAsia="Arial Unicode MS" w:cs="Arial Unicode MS"/>
      <w:color w:val="000000"/>
      <w:sz w:val="22"/>
      <w:szCs w:val="22"/>
      <w:u w:color="000000"/>
    </w:rPr>
  </w:style>
  <w:style w:type="numbering" w:styleId="Bullets" w:customStyle="1">
    <w:name w:val="Bullets"/>
    <w:pPr>
      <w:numPr>
        <w:numId w:val="1"/>
      </w:numPr>
    </w:pPr>
  </w:style>
  <w:style w:type="paragraph" w:styleId="a5">
    <w:name w:val="Normal (Web)"/>
    <w:pPr>
      <w:spacing w:before="100" w:after="100"/>
    </w:pPr>
    <w:rPr>
      <w:rFonts w:eastAsia="Arial Unicode MS" w:cs="Arial Unicode MS"/>
      <w:color w:val="000000"/>
      <w:sz w:val="24"/>
      <w:szCs w:val="24"/>
      <w:u w:color="000000"/>
    </w:rPr>
  </w:style>
  <w:style w:type="paragraph" w:styleId="equation" w:customStyle="1">
    <w:name w:val="equation"/>
    <w:pPr>
      <w:tabs>
        <w:tab w:val="left" w:pos="4680"/>
      </w:tabs>
      <w:spacing w:before="100" w:after="100"/>
      <w:jc w:val="both"/>
    </w:pPr>
    <w:rPr>
      <w:rFonts w:eastAsia="Arial Unicode MS" w:cs="Arial Unicode MS"/>
      <w:color w:val="000000"/>
      <w:sz w:val="22"/>
      <w:szCs w:val="22"/>
      <w:u w:color="000000"/>
    </w:rPr>
  </w:style>
  <w:style w:type="paragraph" w:styleId="a6">
    <w:name w:val="caption"/>
    <w:next w:val="Normal0"/>
    <w:pPr>
      <w:keepNext/>
      <w:spacing w:before="120" w:after="120"/>
      <w:jc w:val="center"/>
    </w:pPr>
    <w:rPr>
      <w:rFonts w:eastAsia="Arial Unicode MS" w:cs="Arial Unicode MS"/>
      <w:b/>
      <w:bCs/>
      <w:color w:val="000000"/>
      <w:sz w:val="22"/>
      <w:szCs w:val="22"/>
      <w:u w:color="000000"/>
    </w:rPr>
  </w:style>
  <w:style w:type="paragraph" w:styleId="References" w:customStyle="1">
    <w:name w:val="References"/>
    <w:pPr>
      <w:tabs>
        <w:tab w:val="left" w:pos="1170"/>
      </w:tabs>
      <w:jc w:val="both"/>
    </w:pPr>
    <w:rPr>
      <w:rFonts w:eastAsia="Arial Unicode MS" w:cs="Arial Unicode MS"/>
      <w:color w:val="000000"/>
      <w:sz w:val="16"/>
      <w:szCs w:val="16"/>
      <w:u w:color="000000"/>
    </w:rPr>
  </w:style>
  <w:style w:type="numbering" w:styleId="ImportedStyle3" w:customStyle="1">
    <w:name w:val="Imported Style 3"/>
    <w:pPr>
      <w:numPr>
        <w:numId w:val="3"/>
      </w:numPr>
    </w:pPr>
  </w:style>
  <w:style w:type="paragraph" w:styleId="a7">
    <w:name w:val="List Paragraph"/>
    <w:pPr>
      <w:widowControl w:val="0"/>
      <w:ind w:firstLine="420"/>
      <w:jc w:val="both"/>
    </w:pPr>
    <w:rPr>
      <w:rFonts w:ascii="Calibri" w:hAnsi="Calibri" w:eastAsia="Arial Unicode MS" w:cs="Arial Unicode MS"/>
      <w:color w:val="000000"/>
      <w:kern w:val="2"/>
      <w:sz w:val="24"/>
      <w:szCs w:val="24"/>
      <w:u w:color="000000"/>
    </w:rPr>
  </w:style>
  <w:style w:type="table" w:styleId="a8">
    <w:name w:val="Table Grid"/>
    <w:basedOn w:val="a1"/>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a9">
    <w:name w:val="Placeholder Text"/>
    <w:basedOn w:val="a0"/>
    <w:uiPriority w:val="99"/>
    <w:semiHidden/>
    <w:rsid w:val="008C511C"/>
    <w:rPr>
      <w:color w:val="808080"/>
    </w:rPr>
  </w:style>
  <w:style w:type="paragraph" w:styleId="aa">
    <w:name w:val="No Spacing"/>
    <w:uiPriority w:val="1"/>
    <w:qFormat/>
    <w:rsid w:val="00065B7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jpg" Id="rId13" /><Relationship Type="http://schemas.openxmlformats.org/officeDocument/2006/relationships/hyperlink" Target="https://openreview.net/forum?id=jM76BCb6F9m" TargetMode="External"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image" Target="media/image5.jpg" Id="rId12" /><Relationship Type="http://schemas.openxmlformats.org/officeDocument/2006/relationships/hyperlink" Target="https://proceedings.mlr.press/v48/amodei16.html" TargetMode="External"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9.jpg" Id="rId16" /><Relationship Type="http://schemas.openxmlformats.org/officeDocument/2006/relationships/hyperlink" Target="https://arxiv.org/pdf/1810.04805.pdf"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oter" Target="footer1.xml" Id="rId24" /><Relationship Type="http://schemas.openxmlformats.org/officeDocument/2006/relationships/webSettings" Target="webSettings.xml" Id="rId5" /><Relationship Type="http://schemas.openxmlformats.org/officeDocument/2006/relationships/image" Target="media/image8.jpg" Id="rId15" /><Relationship Type="http://schemas.openxmlformats.org/officeDocument/2006/relationships/header" Target="header3.xml" Id="rId23" /><Relationship Type="http://schemas.openxmlformats.org/officeDocument/2006/relationships/image" Target="media/image3.jpg" Id="rId10" /><Relationship Type="http://schemas.openxmlformats.org/officeDocument/2006/relationships/hyperlink" Target="https://arxiv.org/abs/2203.01205"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header" Target="header2.xml" Id="rId22" /></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돋움"/>
        <a:cs typeface="Helvetica Neue"/>
      </a:majorFont>
      <a:minorFont>
        <a:latin typeface="Helvetica Neue"/>
        <a:ea typeface="바탕"/>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CB396-9E33-4537-970E-804CC8901C7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Park Somin</lastModifiedBy>
  <revision>97</revision>
  <dcterms:created xsi:type="dcterms:W3CDTF">2023-04-18T02:10:00.0000000Z</dcterms:created>
  <dcterms:modified xsi:type="dcterms:W3CDTF">2023-04-18T09:59:01.0440203Z</dcterms:modified>
</coreProperties>
</file>